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Design Review: SupportPilot — Agentic Customer Support System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bCs/>
          <w:sz w:val="20"/>
          <w:szCs w:val="36"/>
        </w:rPr>
        <w:t>Scenario.</w:t>
      </w:r>
      <w:r>
        <w:rPr>
          <w:rFonts w:cs="Arial"/>
          <w:b w:val="0"/>
          <w:bCs/>
          <w:sz w:val="20"/>
          <w:szCs w:val="36"/>
        </w:rPr>
        <w:t xml:space="preserve"> SupportPilot triages and resolves inbound customer support tickets (web widget, email, Slack) for a SaaS company: it looks up account/order data, searches a knowledge base, drafts replies, and can issue refunds up to a threshold, escalating anything riskier to a human agent. Built on the Claude Agent SDK, deployed behind a company API gateway.</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1. Architecture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bCs/>
          <w:sz w:val="20"/>
          <w:szCs w:val="32"/>
        </w:rPr>
        <w:t>Components.</w:t>
      </w:r>
      <w:r>
        <w:rPr>
          <w:rFonts w:cs="Arial"/>
          <w:b w:val="0"/>
          <w:bCs/>
          <w:sz w:val="20"/>
          <w:szCs w:val="32"/>
        </w:rPr>
        <w:t xml:space="preserve"> A Gateway authenticates the customer/agent and routes each ticket to an </w:t>
      </w:r>
      <w:r>
        <w:rPr>
          <w:rFonts w:cs="Arial"/>
          <w:b/>
          <w:bCs/>
          <w:sz w:val="20"/>
          <w:szCs w:val="32"/>
        </w:rPr>
        <w:t>Orchestrator</w:t>
      </w:r>
      <w:r>
        <w:rPr>
          <w:rFonts w:cs="Arial"/>
          <w:b w:val="0"/>
          <w:bCs/>
          <w:sz w:val="20"/>
          <w:szCs w:val="32"/>
        </w:rPr>
        <w:t xml:space="preserve"> (Claude Sonnet) that owns the conversation. The Orchestrator calls narrow </w:t>
      </w:r>
      <w:r>
        <w:rPr>
          <w:rFonts w:cs="Arial"/>
          <w:b/>
          <w:bCs/>
          <w:sz w:val="20"/>
          <w:szCs w:val="32"/>
        </w:rPr>
        <w:t>tools</w:t>
      </w:r>
      <w:r>
        <w:rPr>
          <w:rFonts w:cs="Arial"/>
          <w:b w:val="0"/>
          <w:bCs/>
          <w:sz w:val="20"/>
          <w:szCs w:val="32"/>
        </w:rPr>
        <w:t xml:space="preserve"> exposed as MCP servers — crm.lookup_customer, orders.get_order, kb.search, payments.issue_refund, comms.send_reply — and delegates to two </w:t>
      </w:r>
      <w:r>
        <w:rPr>
          <w:rFonts w:cs="Arial"/>
          <w:b/>
          <w:bCs/>
          <w:sz w:val="20"/>
          <w:szCs w:val="32"/>
        </w:rPr>
        <w:t>subagents</w:t>
      </w:r>
      <w:r>
        <w:rPr>
          <w:rFonts w:cs="Arial"/>
          <w:b w:val="0"/>
          <w:bCs/>
          <w:sz w:val="20"/>
          <w:szCs w:val="32"/>
        </w:rPr>
        <w:t>: a Research Subagent (gathers context) and a Refund Subagent (drafts and executes payment actions). Data stores: Redis (session state), Postgres (append-only audit log), a vector index (KB). External APIs: Stripe, the CRM, and the shipping/order system. A Human Oversight layer (Slack approval bot + escalation queue) sits between the Refund Subagent and Stripe.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bCs/>
          <w:sz w:val="20"/>
          <w:szCs w:val="32"/>
        </w:rPr>
        <w:t>Data flow.</w:t>
      </w:r>
      <w:r>
        <w:rPr>
          <w:rFonts w:cs="Arial"/>
          <w:b w:val="0"/>
          <w:bCs/>
          <w:sz w:val="20"/>
          <w:szCs w:val="32"/>
        </w:rPr>
        <w:t xml:space="preserve"> Customer message → Gateway → Orchestrator → Research Subagent (parallel read-only lookups) → Orchestrator drafts a response or refund action → if the action is sensitive, it stops at the Human Approval Gate → on approval, the Refund Subagent executes the write → the audit log records the full chain → the reply is sent back through the Gateway.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bCs/>
          <w:sz w:val="20"/>
          <w:szCs w:val="32"/>
        </w:rPr>
        <w:t>Integration points.</w:t>
      </w:r>
      <w:r>
        <w:rPr>
          <w:rFonts w:cs="Arial"/>
          <w:b w:val="0"/>
          <w:bCs/>
          <w:sz w:val="20"/>
          <w:szCs w:val="32"/>
        </w:rPr>
        <w:t xml:space="preserve"> All external calls are mediated by tool wrappers, never by direct model network access — this is what makes the permission model and audit logging enforceable in one place instead of scattered across prompts.</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2. Session Management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Each ticket thread is a Redis-backed session (key = ticket ID) holding conversation history, retrieved facts, and any pending-approval state, with a 30-minute idle timeout that auto-summarizes the session and archives it to Postgres. On a crash or restart, the Orchestrator rehydrates from the last Redis checkpoint and the audit log, and replays only unacknowledged steps — write actions carry idempotency keys so a replay can never issue a duplicate refund.</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3. Skills / Reusability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Work is decomposed into single-purpose, independently versioned tools with narrow JSON schemas (lookup, search, and one write action per tool) rather than one broad "do anything" tool. This keeps each tool's blast radius small, lets us unit-test tools in isolation, and means adding a new capability (e.g., subscriptions.cancel) is a new tool registration, not a rewrite of the Orchestrator's prompt or logic.</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4. Subagent Strategy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 xml:space="preserve">We delegate when a task needs an isolated context window or a different permission tier than the Orchestrator. The </w:t>
      </w:r>
      <w:r>
        <w:rPr>
          <w:rFonts w:cs="Arial"/>
          <w:b/>
          <w:bCs/>
          <w:sz w:val="20"/>
          <w:szCs w:val="32"/>
        </w:rPr>
        <w:t>Research Subagent</w:t>
      </w:r>
      <w:r>
        <w:rPr>
          <w:rFonts w:cs="Arial"/>
          <w:b w:val="0"/>
          <w:bCs/>
          <w:sz w:val="20"/>
          <w:szCs w:val="32"/>
        </w:rPr>
        <w:t xml:space="preserve"> runs on Haiku, is read-only, and can fan out lookups in parallel — this keeps the Orchestrator's context small and cheap. The </w:t>
      </w:r>
      <w:r>
        <w:rPr>
          <w:rFonts w:cs="Arial"/>
          <w:b/>
          <w:bCs/>
          <w:sz w:val="20"/>
          <w:szCs w:val="32"/>
        </w:rPr>
        <w:t>Refund Subagent</w:t>
      </w:r>
      <w:r>
        <w:rPr>
          <w:rFonts w:cs="Arial"/>
          <w:b w:val="0"/>
          <w:bCs/>
          <w:sz w:val="20"/>
          <w:szCs w:val="32"/>
        </w:rPr>
        <w:t xml:space="preserve"> is the only component holding payment-write credentials; the Orchestrator never touches Stripe directly. This isolation means a prompt-injection or reasoning error in the main conversation cannot, by itself, move money — the payment path has its own narrower agent, its own tool schema, and its own approval checkpoint.</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5. Permission Model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 xml:space="preserve">Every tool and subagent gets its own short-lived, scoped credential from a secrets manager, not a shared master key. Orchestrator token: read-only CRM/orders/KB. Refund Subagent token: create-refund only on a Stripe </w:t>
      </w:r>
      <w:r>
        <w:rPr>
          <w:rFonts w:cs="Arial"/>
          <w:b/>
          <w:bCs/>
          <w:sz w:val="20"/>
          <w:szCs w:val="32"/>
        </w:rPr>
        <w:t>restricted key</w:t>
      </w:r>
      <w:r>
        <w:rPr>
          <w:rFonts w:cs="Arial"/>
          <w:b w:val="0"/>
          <w:bCs/>
          <w:sz w:val="20"/>
          <w:szCs w:val="32"/>
        </w:rPr>
        <w:t>, with a server-side cap (not just a prompt instruction) on amount and currency. The Gateway additionally enforces that an agent can only act on tickets assigned to its authenticated owner, so even a fully-scoped tool call fails if it targets a ticket outside the current session.</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6. Human Oversight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Any refund over $50, or any action tagged sensitive (account deletion, discount override, policy exception), routes to a Slack approval gate; a human reviewer must Approve/Deny, and that decision — with reviewer identity and timestamp — is written to the audit log alongside the model's stated rationale. Every tool call and model decision tied to a ticket is logged append-only (who, what, when, why). Escalation to a human queue is automatic on: self-reported low model confidence, two failed resolution attempts, or detected customer frustration signals.</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7. Cost Management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Cheap, high-volume work (triage, classification, the Research Subagent) runs on Haiku; Sonnet is reserved for the Orchestrator's reasoning and refund drafting, where judgment quality matters more than unit cost. System prompts and KB documents are prompt-cached, since they repeat across nearly every ticket — this is the single largest lever, cutting input-token cost substantially on repeat context. Each ticket has a hard token budget (~50K tokens) and a max tool-call count; if exceeded, the ticket auto-escalates to a human rather than looping. Non-urgent analytics (e.g., nightly cost/quality reporting) uses the batch API.</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8. Risk Analysis</w:t>
      </w:r>
    </w:p>
    <w:tbl>
      <w:tblPr>
        <w:name w:val="Table1"/>
        <w:tabOrder w:val="0"/>
        <w:jc w:val="left"/>
        <w:tblInd w:w="0" w:type="dxa"/>
        <w:tblW w:w="9360"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tblPr>
      <w:tblGrid>
        <w:gridCol w:w="4680"/>
        <w:gridCol w:w="4680"/>
      </w:tblGrid>
      <w:tr>
        <w:trPr>
          <w:tblHeader/>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Failure mode / abuse scenario</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Mitigation</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Prompt injection via customer message or scraped KB content</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All external content is untrusted input; tool-call arguments are schema-validated server-side; payment caps enforced outside the prompt</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Hallucinated policy claims</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Answers grounded in KB search with required source citations; no supporting doc → flagged, not answered</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Refund abuse / social engineering for repeat refunds</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Idempotency keys, per-customer daily refund velocity limits, anomaly alerting on the audit log</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PII leakage to logs or lower-tier models</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Output redaction before logging to observability tooling; field-level encryption at rest; PII stripped before Haiku calls</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Runaway cost / infinite tool-call loop</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Per-ticket token budget and tool-call cap with circuit breaker to human handoff</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Cross-tenant data leak / session hijack</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Server-side ticket-ownership check on every tool call, independent of what the Orchestrator claims</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Model/vendor outage</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Session state persisted in Redis/Postgres so no data loss; automatic fallback to human queue</w:t>
            </w:r>
          </w:p>
        </w:tc>
      </w:tr>
    </w:tbl>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Architecture Diagram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SupportPilot: agentic customer support system. Rendered natively by GitHub (Mermaid).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External APIsData StoresHuman OversightTools (MCP servers)Agent CoreUserssensitive actionapprovedeny / escalatelow confidenceloglogloglogreviewsCustomer(web / email / Slack)Human Support Agent(reviewer)Gateway(authN, rate limit, routing)Orchestrator(Claude Sonnet)Research Subagent(Claude Haiku, read-only)Refund Subagent(Claude Sonnet, scopedwrite)crm.lookup_customerorders.get_orderkb.searchpayments.issue_refundcomms.send_replySlack Approval Gate( $50 or sensitive action)Escalation Queue(low confidence / repeatedfailure)Redissession state, TTL 30mPostgresappend-only audit logVector indexknowledge baseStripe(restricted refund key)CRM systemOrder / shipping API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bCs/>
          <w:sz w:val="20"/>
          <w:szCs w:val="36"/>
        </w:rPr>
        <w:t>Reading the diagram:</w:t>
      </w:r>
      <w:r>
        <w:rPr>
          <w:rFonts w:cs="Arial"/>
          <w:b w:val="0"/>
          <w:bCs/>
          <w:sz w:val="20"/>
          <w:szCs w:val="36"/>
        </w:rPr>
        <w:t xml:space="preserve"> the Orchestrator never calls Stripe directly — only the Refund Subagent can, and only after the Human Approval Gate. Every write (and every approval decision) is logged to the append-only audit store, independent of what the model reports about itself.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Rationale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Why each major design decision was made, and the specific risk it addresses.</w:t>
      </w:r>
    </w:p>
    <w:tbl>
      <w:tblPr>
        <w:name w:val="Table2"/>
        <w:tabOrder w:val="0"/>
        <w:jc w:val="left"/>
        <w:tblInd w:w="0" w:type="dxa"/>
        <w:tblW w:w="9360"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tblPr>
      <w:tblGrid>
        <w:gridCol w:w="2340"/>
        <w:gridCol w:w="2340"/>
        <w:gridCol w:w="2340"/>
        <w:gridCol w:w="2340"/>
      </w:tblGrid>
      <w:tr>
        <w:trPr>
          <w:tblHeader/>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Decision</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Rationale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Risk addressed</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1</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All external calls go through typed MCP tool wrappers, never direct model network access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Centralizes where auth, validation, and logging happen, instead of scattering trust decisions across prompts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Uncontrolled/unauditable model actions; inconsistent enforcement</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2</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Session state in Redis, keyed by ticket ID, with idle-timeout summarization to Postgres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Cheap, fast state for active conversations; bounded memory growth; nothing is lost when a ticket goes idle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Session bloat/cost creep; state loss on restart</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3</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Idempotency keys on all write tool calls (especially refunds)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Crash recovery replays unacknowledged steps; a replay must not become a duplicate action</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Duplicate refunds / double-charging on retry or crash</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4</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One tool = one narrow capability (lookup, search, or single write), not broad multi-purpose tools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Small blast radius per tool; independently testable and versionable; new capability = new registration, not a prompt rewrite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Over-privileged tools; hard-to-audit "do anything" actions</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5</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Research Subagent on Haiku, read-only, parallel fan-out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Bulk of ticket volume is lookup/summarization — a cheaper model is sufficient and keeps the Orchestrator's context lean</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Cost overrun on high-volume, low-complexity work</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6</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Refund Subagent isolated with its own credentials; Orchestrator never holds payment-write access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Limits what a compromised or manipulated main conversation can do — payment actions require crossing into a separately-scoped agent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Prompt injection or reasoning error leading directly to unauthorized payment</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7</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Per-tool, short-lived, least-privilege credentials from a secrets manager (e.g., Stripe restricted key, capped amount)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No shared master key; a leaked or misused credential only grants the one narrow capability it was issued for</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Credential compromise having broad, unbounded impact</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8</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Server-side ticket-ownership check on every tool call</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The model's claims about which ticket it's acting on are not trusted as the sole access check</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Cross-tenant data leakage / session hijacking</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9</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Human approval gate for refunds over $50 or any sensitive action</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Bounds autonomous financial/account impact to a threshold humans have accepted; anything larger gets a second set of eyes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Financial loss and reputational risk from fully autonomous high-impact actions</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10</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Append-only audit log for every tool call, model rationale, and approval decision</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Enables after-the-fact investigation and accountability; reviewer identity and timestamp are recorded, not just the outcome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Disputed actions with no record of why they happened or who approved them</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11</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Automatic escalation on low self-reported confidence, repeated failure, or frustration signals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Keeps humans in the loop before a bad interaction compounds, without requiring the model to always be right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Customer harm / churn from an agent persisting on a path it shouldn't</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12</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Prompt caching for system prompt + KB content; per-ticket token/tool-call budget with circuit breaker</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Removes the largest recurring cost driver (repeated static context) and bounds the worst case (loops, runaway tool use)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Cost overrun; infinite-loop or excessive-tool-call failure mode</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13</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KB-grounded answers with required source citation; no supporting doc → flagged instead of answered</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Model is not the source of truth for policy; every claim traces to a document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t>Hallucinated policy answers given to customers</w:t>
            </w:r>
          </w:p>
        </w:tc>
      </w:tr>
    </w:tbl>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6"/>
        </w:rPr>
      </w:pPr>
      <w:r>
        <w:rPr>
          <w:rFonts w:cs="Arial"/>
          <w:b w:val="0"/>
          <w:bCs/>
          <w:sz w:val="20"/>
          <w:szCs w:val="36"/>
        </w:rPr>
      </w:r>
    </w:p>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Cost &amp; Risk Summary</w:t>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Cost</w:t>
      </w:r>
    </w:p>
    <w:tbl>
      <w:tblPr>
        <w:name w:val="Table3"/>
        <w:tabOrder w:val="0"/>
        <w:jc w:val="left"/>
        <w:tblInd w:w="0" w:type="dxa"/>
        <w:tblW w:w="9351"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tblPr>
      <w:tblGrid>
        <w:gridCol w:w="3117"/>
        <w:gridCol w:w="3117"/>
        <w:gridCol w:w="3117"/>
      </w:tblGrid>
      <w:tr>
        <w:trPr>
          <w:tblHeader/>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Driver</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Approach</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Effect</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Model selection</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Haiku for triage &amp; Research Subagent; Sonnet for Orchestrator reasoning and Refund Subagent</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Cheap model absorbs the high-volume, low-complexity share of work</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Prompt caching</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System prompt + KB documents cached, reused across nearly every ticket</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Largest lever — cuts repeated input-token cost substantially</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Token/tool-call budget</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~50K token cap and max tool-call count per ticket</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Bounds worst-case cost per ticket; forces handoff instead of runaway spend</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Batch API</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Nightly cost/quality analytics run as batch, not real-time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Non-urgent work priced and scheduled off the critical path</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Parallel read-only lookups</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Research Subagent fans out CRM/order/KB calls concurrently</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Lower latency without added model cost</w:t>
            </w:r>
          </w:p>
        </w:tc>
      </w:tr>
    </w:tbl>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Risk Register</w:t>
      </w:r>
    </w:p>
    <w:tbl>
      <w:tblPr>
        <w:name w:val="Table4"/>
        <w:tabOrder w:val="0"/>
        <w:jc w:val="left"/>
        <w:tblInd w:w="0" w:type="dxa"/>
        <w:tblW w:w="9360"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tblPr>
      <w:tblGrid>
        <w:gridCol w:w="2340"/>
        <w:gridCol w:w="2340"/>
        <w:gridCol w:w="2340"/>
        <w:gridCol w:w="2340"/>
      </w:tblGrid>
      <w:tr>
        <w:trPr>
          <w:tblHeader/>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Risk</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Likelihood</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Impact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Mitigation</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Prompt injection (customer message or KB content)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Medium</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High</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Untrusted-input treatment; server-side schema validation; payment caps enforced outside the prompt</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Hallucinated policy claim</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Medium</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Medium</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KB-grounded answers with required citation; unsupported claims flagged, not answered</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Refund abuse / repeat social engineering</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Low</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High</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Idempotency keys, per-customer refund velocity limits, anomaly alerts on the audit log</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PII leakage (logs, lower-tier model)</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Low</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High</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Redaction before logging; encryption at rest; PII stripped before Haiku calls</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Runaway cost / infinite tool loop</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Low</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Medium</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Per-ticket token and tool-call caps with circuit breaker to human handoff</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Cross-tenant data leak / session hijack</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Low</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High</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Server-side ticket-ownership check on every tool call</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Model or vendor outage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Low</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Medium</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State persisted in Redis/Postgres; automatic fallback to human queue</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Credential compromise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Low</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High</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869426"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t>Short-lived, least-privilege, per-tool credentials from secrets manager; no shared master key</w:t>
            </w:r>
          </w:p>
        </w:tc>
      </w:tr>
    </w:tbl>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 w:val="0"/>
          <w:bCs/>
          <w:sz w:val="20"/>
          <w:szCs w:val="32"/>
        </w:rPr>
      </w:pPr>
      <w:r>
        <w:rPr>
          <w:rFonts w:cs="Arial"/>
          <w:b w:val="0"/>
          <w:bCs/>
          <w:sz w:val="20"/>
          <w:szCs w:val="32"/>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0"/>
  </w:tmReviewPr>
  <w:tmLastPos>
    <w:tmLastPosPage w:val="4"/>
    <w:tmLastPosSelect w:val="0"/>
    <w:tmLastPosFrameIdx w:val="0"/>
    <w:tmLastPosCaret>
      <w:tmLastPosPgfIdx w:val="42"/>
      <w:tmLastPosIdx w:val="0"/>
    </w:tmLastPosCaret>
    <w:tmLastPosAnchor>
      <w:tmLastPosPgfIdx w:val="0"/>
      <w:tmLastPosIdx w:val="0"/>
    </w:tmLastPosAnchor>
    <w:tmLastPosTblRect w:left="0" w:top="0" w:right="0" w:bottom="0"/>
  </w:tmLastPos>
  <w:tmAppRevision w:date="1785869426" w:val="1205"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Truly Word 2024 rev.1205</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2026-08-04T18:46:21Z</dcterms:created>
  <dcterms:modified xsi:type="dcterms:W3CDTF">2026-08-04T18:50:26Z</dcterms:modified>
</cp:coreProperties>
</file>