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999999"/>
          <w:sz w:val="28"/>
        </w:rPr>
        <w:t>[Logo]</w:t>
      </w:r>
    </w:p>
    <w:p/>
    <w:p>
      <w:pPr>
        <w:jc w:val="center"/>
      </w:pPr>
      <w:r>
        <w:rPr>
          <w:b/>
          <w:color w:val="1A477A"/>
          <w:sz w:val="48"/>
        </w:rPr>
        <w:t>PROPUESTA DE CONSULTORÍA BIM</w:t>
      </w:r>
    </w:p>
    <w:p/>
    <w:p>
      <w:pPr>
        <w:jc w:val="center"/>
      </w:pPr>
      <w:r>
        <w:rPr>
          <w:color w:val="333333"/>
          <w:sz w:val="36"/>
        </w:rPr>
        <w:t>{{ proyecto }}</w:t>
      </w:r>
    </w:p>
    <w:p/>
    <w:p>
      <w:pPr>
        <w:jc w:val="center"/>
      </w:pPr>
      <w:r>
        <w:rPr>
          <w:sz w:val="28"/>
        </w:rPr>
        <w:t>Preparado para: {{ cliente }}</w:t>
      </w:r>
    </w:p>
    <w:p>
      <w:pPr>
        <w:jc w:val="center"/>
      </w:pPr>
      <w:r>
        <w:rPr>
          <w:sz w:val="24"/>
        </w:rPr>
        <w:t>Fecha: {{ fecha }}</w:t>
      </w:r>
    </w:p>
    <w:p>
      <w:r>
        <w:br w:type="page"/>
      </w:r>
    </w:p>
    <w:p>
      <w:pPr>
        <w:pStyle w:val="Heading1"/>
      </w:pPr>
      <w:r>
        <w:rPr>
          <w:color w:val="1A477A"/>
        </w:rPr>
        <w:t>1. Contexto</w:t>
      </w:r>
    </w:p>
    <w:p>
      <w:r>
        <w:t>{{ contexto }}</w:t>
      </w:r>
    </w:p>
    <w:p/>
    <w:p>
      <w:pPr>
        <w:pStyle w:val="Heading1"/>
      </w:pPr>
      <w:r>
        <w:rPr>
          <w:color w:val="1A477A"/>
        </w:rPr>
        <w:t>2. Alcance</w:t>
      </w:r>
    </w:p>
    <w:p>
      <w:r>
        <w:t>{{ alcance }}</w:t>
      </w:r>
    </w:p>
    <w:p/>
    <w:p>
      <w:pPr>
        <w:pStyle w:val="Heading1"/>
      </w:pPr>
      <w:r>
        <w:rPr>
          <w:color w:val="1A477A"/>
        </w:rPr>
        <w:t>3. Metodología</w:t>
      </w:r>
    </w:p>
    <w:p>
      <w:r>
        <w:t>{{ metodologia }}</w:t>
      </w:r>
    </w:p>
    <w:p/>
    <w:p>
      <w:pPr>
        <w:pStyle w:val="Heading1"/>
      </w:pPr>
      <w:r>
        <w:rPr>
          <w:color w:val="1A477A"/>
        </w:rPr>
        <w:t>4. Entregables</w:t>
      </w:r>
    </w:p>
    <w:p>
      <w:r>
        <w:t>{{ entregables }}</w:t>
      </w:r>
    </w:p>
    <w:p/>
    <w:p>
      <w:pPr>
        <w:pStyle w:val="Heading1"/>
      </w:pPr>
      <w:r>
        <w:rPr>
          <w:color w:val="1A477A"/>
        </w:rPr>
        <w:t>5. Inversión</w:t>
      </w:r>
    </w:p>
    <w:p>
      <w:r>
        <w:t>{{ inversion }}</w:t>
      </w:r>
    </w:p>
    <w:p/>
    <w:p>
      <w:pPr>
        <w:pStyle w:val="Heading1"/>
      </w:pPr>
      <w:r>
        <w:rPr>
          <w:color w:val="1A477A"/>
        </w:rPr>
        <w:t>6. Cronograma</w:t>
      </w:r>
    </w:p>
    <w:p>
      <w:r>
        <w:t>{{ cronograma }}</w:t>
      </w:r>
    </w:p>
    <w:p/>
    <w:p>
      <w:pPr>
        <w:pStyle w:val="Heading1"/>
      </w:pPr>
      <w:r>
        <w:rPr>
          <w:color w:val="1A477A"/>
        </w:rPr>
        <w:t>7. Condiciones Generales</w:t>
      </w:r>
    </w:p>
    <w:p>
      <w:r>
        <w:t>{{ condiciones }}</w:t>
      </w:r>
    </w:p>
    <w:p/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20"/>
        </w:rPr>
        <w:t>David — Consultoría BIM &amp; Tecnología</w:t>
      </w:r>
    </w:p>
    <w:p>
      <w:pPr>
        <w:jc w:val="center"/>
      </w:pPr>
      <w:r>
        <w:rPr>
          <w:color w:val="999999"/>
          <w:sz w:val="18"/>
        </w:rPr>
        <w:t>contacto@umbral.dev | umbral.dev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