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EB238">
      <w:pPr>
        <w:jc w:val="both"/>
        <w:rPr>
          <w:rFonts w:ascii="Times New Roman" w:hAnsi="Times New Roman" w:eastAsia="宋体" w:cs="Times New Roman"/>
        </w:rPr>
      </w:pPr>
    </w:p>
    <w:p w14:paraId="35A7F419">
      <w:pPr>
        <w:jc w:val="center"/>
        <w:rPr>
          <w:rFonts w:ascii="Times New Roman" w:hAnsi="Times New Roman" w:eastAsia="宋体" w:cs="Times New Roman"/>
        </w:rPr>
      </w:pPr>
    </w:p>
    <w:p w14:paraId="074C3056">
      <w:pPr>
        <w:jc w:val="center"/>
        <w:rPr>
          <w:rFonts w:ascii="Times New Roman" w:hAnsi="Times New Roman" w:eastAsia="宋体" w:cs="Times New Roman"/>
          <w:sz w:val="30"/>
          <w:szCs w:val="30"/>
        </w:rPr>
      </w:pPr>
    </w:p>
    <w:p w14:paraId="10E71123">
      <w:pPr>
        <w:spacing w:after="0" w:line="480" w:lineRule="auto"/>
        <w:jc w:val="center"/>
        <w:rPr>
          <w:rFonts w:ascii="Times New Roman" w:hAnsi="Times New Roman" w:eastAsia="宋体" w:cs="Times New Roman"/>
          <w:b/>
          <w:bCs/>
          <w:sz w:val="48"/>
          <w:szCs w:val="48"/>
        </w:rPr>
      </w:pPr>
      <w:r>
        <w:rPr>
          <w:rFonts w:ascii="Times New Roman" w:hAnsi="Times New Roman" w:eastAsia="宋体" w:cs="Times New Roman"/>
          <w:b/>
          <w:bCs/>
          <w:sz w:val="48"/>
          <w:szCs w:val="48"/>
        </w:rPr>
        <w:t>长安大学人工智能创新大赛</w:t>
      </w:r>
    </w:p>
    <w:p w14:paraId="0B89208B">
      <w:pPr>
        <w:spacing w:after="0" w:line="480" w:lineRule="auto"/>
        <w:jc w:val="center"/>
        <w:rPr>
          <w:rFonts w:ascii="Times New Roman" w:hAnsi="Times New Roman" w:eastAsia="宋体" w:cs="Times New Roman"/>
          <w:b/>
          <w:bCs/>
          <w:sz w:val="48"/>
          <w:szCs w:val="48"/>
        </w:rPr>
      </w:pPr>
    </w:p>
    <w:p w14:paraId="26B22A26">
      <w:pPr>
        <w:spacing w:after="0" w:line="480" w:lineRule="auto"/>
        <w:jc w:val="center"/>
        <w:rPr>
          <w:rFonts w:ascii="Times New Roman" w:hAnsi="Times New Roman" w:eastAsia="宋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宋体" w:cs="Times New Roman"/>
          <w:b/>
          <w:bCs/>
          <w:sz w:val="44"/>
          <w:szCs w:val="44"/>
        </w:rPr>
        <w:t>技     术     报     告</w:t>
      </w:r>
    </w:p>
    <w:p w14:paraId="1C07A962">
      <w:pPr>
        <w:rPr>
          <w:rFonts w:ascii="Times New Roman" w:hAnsi="Times New Roman" w:eastAsia="宋体" w:cs="Times New Roman"/>
          <w:sz w:val="30"/>
          <w:szCs w:val="30"/>
        </w:rPr>
      </w:pPr>
    </w:p>
    <w:p w14:paraId="6CF9C334">
      <w:pPr>
        <w:ind w:left="1461" w:leftChars="664"/>
        <w:rPr>
          <w:rFonts w:ascii="Times New Roman" w:hAnsi="Times New Roman" w:eastAsia="宋体" w:cs="Times New Roman"/>
          <w:sz w:val="30"/>
          <w:szCs w:val="30"/>
        </w:rPr>
      </w:pPr>
      <w:r>
        <w:rPr>
          <w:rFonts w:hint="eastAsia"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/>
          <w:b w:val="0"/>
          <w:sz w:val="24"/>
        </w:rPr>
        <w:t>TFTMS-VLP</w:t>
      </w:r>
    </w:p>
    <w:p w14:paraId="44C2A158">
      <w:pPr>
        <w:ind w:left="1461" w:leftChars="664"/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hint="eastAsia" w:ascii="Times New Roman" w:hAnsi="Times New Roman" w:eastAsia="宋体" w:cs="Times New Roman"/>
          <w:sz w:val="30"/>
          <w:szCs w:val="30"/>
        </w:rPr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r>
      <w:r>
        <w:rPr>
          <w:rFonts w:ascii="Times New Roman" w:hAnsi="Times New Roman" w:eastAsia="宋体"/>
          <w:b w:val="0"/>
          <w:sz w:val="24"/>
        </w:rPr>
        <w:t>参赛赛道：专项命题挑战赛道  赛道 B（VLMOD）</w:t>
      </w:r>
    </w:p>
    <w:p w14:paraId="79B485C1">
      <w:pPr>
        <w:ind w:left="1461" w:leftChars="664"/>
        <w:rPr>
          <w:rFonts w:ascii="Times New Roman" w:hAnsi="Times New Roman" w:eastAsia="宋体" w:cs="Times New Roman"/>
          <w:sz w:val="30"/>
          <w:szCs w:val="30"/>
        </w:rPr>
      </w:pPr>
      <w:r>
        <w:rPr>
          <w:rFonts w:hint="eastAsia"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/>
          <w:b w:val="0"/>
          <w:sz w:val="24"/>
        </w:rPr>
        <w:t>项目负责人：【待填写】</w:t>
      </w:r>
    </w:p>
    <w:p w14:paraId="1D7C46AF">
      <w:pPr>
        <w:ind w:left="1461" w:leftChars="664"/>
        <w:rPr>
          <w:rFonts w:ascii="Times New Roman" w:hAnsi="Times New Roman" w:eastAsia="宋体" w:cs="Times New Roman"/>
          <w:sz w:val="30"/>
          <w:szCs w:val="30"/>
        </w:rPr>
      </w:pPr>
      <w:r>
        <w:rPr>
          <w:rFonts w:hint="eastAsia"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/>
          <w:b w:val="0"/>
          <w:sz w:val="24"/>
        </w:rPr>
        <w:t>所属学院：【待填写】</w:t>
      </w:r>
    </w:p>
    <w:p w14:paraId="43B06DEF">
      <w:pPr>
        <w:ind w:left="1461" w:leftChars="664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/>
          <w:b w:val="0"/>
          <w:sz w:val="24"/>
        </w:rPr>
        <w:t>联系电话：【待填写】</w:t>
      </w:r>
    </w:p>
    <w:p w14:paraId="627632CD">
      <w:pPr>
        <w:ind w:left="1461" w:leftChars="664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/>
          <w:b w:val="0"/>
          <w:sz w:val="24"/>
        </w:rPr>
        <w:t>团队成员：【待填写】</w:t>
      </w:r>
    </w:p>
    <w:p w14:paraId="6B87DF87">
      <w:pPr>
        <w:ind w:left="1461" w:leftChars="664"/>
        <w:rPr>
          <w:rFonts w:ascii="Times New Roman" w:hAnsi="Times New Roman" w:eastAsia="宋体" w:cs="Times New Roman"/>
          <w:sz w:val="30"/>
          <w:szCs w:val="30"/>
        </w:rPr>
      </w:pPr>
      <w:r>
        <w:rPr>
          <w:rFonts w:hint="eastAsia"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hint="eastAsia"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/>
          <w:b w:val="0"/>
          <w:sz w:val="24"/>
        </w:rPr>
        <w:t>开源代码地址： https://github.com/Umbrelllllla/TFTMS-VLP</w:t>
      </w:r>
    </w:p>
    <w:p w14:paraId="56971DF3">
      <w:pPr>
        <w:ind w:left="1461" w:leftChars="664"/>
        <w:rPr>
          <w:rFonts w:ascii="Times New Roman" w:hAnsi="Times New Roman" w:eastAsia="宋体" w:cs="Times New Roman"/>
          <w:sz w:val="30"/>
          <w:szCs w:val="30"/>
        </w:rPr>
      </w:pPr>
      <w:r>
        <w:rPr>
          <w:rFonts w:hint="eastAsia"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/>
          <w:b w:val="0"/>
          <w:sz w:val="24"/>
        </w:rPr>
        <w:t>指导教师：【待填写】</w:t>
      </w:r>
    </w:p>
    <w:p w14:paraId="7EFDA876">
      <w:pPr>
        <w:ind w:left="1461" w:leftChars="664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 w:cs="Times New Roman"/>
          <w:sz w:val="30"/>
          <w:szCs w:val="30"/>
        </w:rPr>
      </w:r>
      <w:r>
        <w:rPr>
          <w:rFonts w:ascii="Times New Roman" w:hAnsi="Times New Roman" w:eastAsia="宋体"/>
          <w:b w:val="0"/>
          <w:sz w:val="24"/>
        </w:rPr>
        <w:t>填写日期： 2026 年 10 月 28 日</w:t>
      </w:r>
    </w:p>
    <w:p w14:paraId="5F4DE84E">
      <w:pPr>
        <w:spacing w:after="156" w:afterLines="50" w:line="360" w:lineRule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一、</w:t>
      </w:r>
      <w:r>
        <w:rPr>
          <w:rFonts w:ascii="Times New Roman" w:hAnsi="Times New Roman" w:eastAsia="黑体" w:cs="Times New Roman"/>
          <w:sz w:val="32"/>
          <w:szCs w:val="32"/>
        </w:rPr>
        <w:t xml:space="preserve">榜单成绩 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VLP 平台用户名：【待填写】；方法名称：TFTMS-Fusion1。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当前排名：第 3 名。核心指标：F1 93.7250、Precision 88.6529、Recall 99.4127；TP 3047、FP 390、FN 18。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简要定量分析：Recall 99.41% 表明方法对真值目标几乎全部命中（仅漏 18 个），已接近测试集匹配上限（真值约 3065 个）；FP 390 是主要短板，均来自“多个候选同时满足描述而真值只标其一”的同分多选。在全部自研方案中排名第 1；与榜首（F1 99.48、FP 4）的差距集中于同分目标的排序精度，而非检测能力。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说明：请在此处粘贴 VLP 平台排名截图，红框标出本队位置。</w:t>
      </w:r>
    </w:p>
    <w:p w14:paraId="00EAE009">
      <w:pPr>
        <w:widowControl/>
        <w:spacing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br w:type="page"/>
      </w:r>
    </w:p>
    <w:p w14:paraId="4DA1603B">
      <w:pPr>
        <w:spacing w:after="156" w:afterLines="50" w:line="360" w:lineRule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二</w:t>
      </w:r>
      <w:r>
        <w:rPr>
          <w:rFonts w:ascii="Times New Roman" w:hAnsi="Times New Roman" w:eastAsia="黑体" w:cs="Times New Roman"/>
          <w:sz w:val="32"/>
          <w:szCs w:val="32"/>
        </w:rPr>
        <w:t>、</w:t>
      </w:r>
      <w:r>
        <w:rPr>
          <w:rFonts w:hint="eastAsia" w:ascii="Times New Roman" w:hAnsi="Times New Roman" w:eastAsia="黑体" w:cs="Times New Roman"/>
          <w:sz w:val="32"/>
          <w:szCs w:val="32"/>
        </w:rPr>
        <w:t>技术方案</w:t>
      </w:r>
      <w:r>
        <w:rPr>
          <w:rFonts w:ascii="Times New Roman" w:hAnsi="Times New Roman" w:eastAsia="黑体" w:cs="Times New Roman"/>
          <w:sz w:val="32"/>
          <w:szCs w:val="32"/>
        </w:rPr>
        <w:t>与核心创新点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1. 任务定义与总体思路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本赛道任务为单目单图多目标三维视觉定位（3DVG）：输入一条自然语言描述与一张图中全部候选目标的十六维参数（类别、遮挡、截断、朝向角、二维框、三维尺寸、三维中心、颜色，KITTI 风格），输出目标与描述之间的 0/1 匹配表。候选目标已由官方给出，任务本质是“语言—目标”匹配而非检测识别，因此本方案采用免检测器的纯检索式框架：不训练检测器、不微调视觉模型，仅基于给定的参数与自由文本完成匹配。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 核心技术框架（四层流水线）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（1）规则裁判（L1）：自由文本解析器从描述中抽取类别、位置、朝向、颜色、尺寸、距离、遮挡、外观共八类属性约束，支持数值区间、复数形式、复合颜色、同义词与否定表达；对每个候选按“属性命中 × 权重”累加离散几何分（0～5.8 分），取相对最高分窗口作为规则候选集合。该层召回率约 99.8%，但存在离散同分瓶颈。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（2）CLIP 语义支路（L2）：使用冻结的 Chinese-CLIP ViT-B/16 模型，将描述文本与候选目标二维裁剪图分别编码并计算余弦相似度，作为外观语义信号。实测该信号单独区分能力弱（AUC≈0.52）——本任务描述以几何关系为主，裁剪图中不含几何信息；该支路保留以提供冗余外观证据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（3）自训融合头（L3）：13 维特征 MLP（CLIP 相似度、规则分、7 项属性命中标志、4 项连续几何误差：距离比、尺寸区间位置、朝向偏差、位置偏差），以真值标签构造正负样本，交叉熵训练（1000 图、全 CPU、秒级训练），将规则无法区分的“同分目标”按连续几何误差重新排序，训练 AUC 0.9376。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（4）决策级融合（L4）：规则裁判与融合头各自独立预测后再合并——规则先以相对窗口筛出高可信候选（保不漏），融合头再在该集合内按概率相对窗口选出标注者最可能选中的目标（压多选）。开发集 F1 由纯规则 0.9665 提升至 0.9728，验证集由 0.9672 提升至 0.9726。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3. 核心创新点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（1）免检测器的纯检索式 3DVG：不依赖检测器与视觉模型训练，直接利用官方候选参数做“语言—目标”匹配，全流程 CPU 可复现；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（2）决策级“双裁判”融合：高召回规则裁判与高精度学习裁判独立预测后合并，突破单一裁判天花板，F1 相对纯规则提升约 0.6 个百分点；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（3）连续几何误差特征：针对规则离散分导致的同分瓶颈（开发集 97% 误报为同分并列目标），以四项连续误差特征让轻量 MLP 学会区分，排序能力 AUC 由 0.826 提升至 0.938；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（4）数据驱动的属性工程：对开发集全部误报逐条归因，并做真值典型性检验——证明仅位置属性存在可学习的统计信号，据此仅对位置实现连续化加分，避免对无信号属性盲目加权；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（5）可解释、可审计：每条规则与每项参数均有离线验证记录，输出可逐条回溯，区别于黑盒大模型方案。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4. 与基线及主流方案的差异化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官方基线（CyclopsNet / MonoMulti-3DVG）为“检测 + 概率匹配”的两阶段生成式模型；本方案完全跳过检测阶段。与基于 Qwen2B 大模型的直接生成方案相比，本方案模型体量小、推理快（纯 CPU 数秒完成 300 图）、结果可解释，且线上 F1 更高（93.73 vs 91.87）。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5. 开源与权重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代码仓库：https://github.com/Umbrelllllla/TFTMS-VLP（解析、匹配、融合头训练与评估全流程开源）；模型权重：【待提供下载链接】（融合头 checkpoint 与 CLIP 特征提取权重，拟上传 HuggingFace / 百度网盘共享）。</w:t>
      </w:r>
    </w:p>
    <w:p w14:paraId="6867BA47">
      <w:pPr>
        <w:widowControl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br w:type="page"/>
      </w:r>
    </w:p>
    <w:p w14:paraId="6E622F79">
      <w:pPr>
        <w:spacing w:after="156" w:afterLines="50" w:line="360" w:lineRule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三</w:t>
      </w:r>
      <w:r>
        <w:rPr>
          <w:rFonts w:ascii="Times New Roman" w:hAnsi="Times New Roman" w:eastAsia="黑体" w:cs="Times New Roman"/>
          <w:sz w:val="32"/>
          <w:szCs w:val="32"/>
        </w:rPr>
        <w:t>、测试案例与结果</w:t>
      </w:r>
      <w:r>
        <w:rPr>
          <w:rFonts w:hint="eastAsia" w:ascii="Times New Roman" w:hAnsi="Times New Roman" w:eastAsia="黑体" w:cs="Times New Roman"/>
          <w:sz w:val="32"/>
          <w:szCs w:val="32"/>
        </w:rPr>
        <w:t>分析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本节先给出系统的总体架构与融合机制，再展示开发/验证集的性能演进、线上排名与关键诊断实验，最后用一个代表性案例说明模型的完整输出逻辑。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1. 系统架构与融合机制</w:t>
      </w:r>
    </w:p>
    <w:p>
      <w:pPr>
        <w:spacing w:line="360" w:lineRule="auto" w:after="4"/>
        <w:jc w:val="center"/>
      </w:pPr>
      <w:r>
        <w:drawing>
          <wp:inline xmlns:a="http://schemas.openxmlformats.org/drawingml/2006/main" xmlns:pic="http://schemas.openxmlformats.org/drawingml/2006/picture">
            <wp:extent cx="5220000" cy="2890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如图 1 所示，系统为四层流水线：规则裁判负责“不漏”，CLIP 提供外观语义冗余证据，融合头以连续几何误差区分同分目标，决策级融合最终压多选。</w:t>
      </w:r>
    </w:p>
    <w:p>
      <w:pPr>
        <w:spacing w:line="360" w:lineRule="auto" w:after="4"/>
        <w:jc w:val="center"/>
      </w:pPr>
      <w:r>
        <w:drawing>
          <wp:inline xmlns:a="http://schemas.openxmlformats.org/drawingml/2006/main" xmlns:pic="http://schemas.openxmlformats.org/drawingml/2006/picture">
            <wp:extent cx="5220000" cy="2421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semb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2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如图 2 所示，双裁判各司其职：规则裁判先筛出高可信候选（保召回），融合头裁判再在集合内按概率窗口挑出最可能被标注的目标，合并后 F1 超越单一裁判。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 性能演进与线上排名</w:t>
      </w:r>
    </w:p>
    <w:p>
      <w:pPr>
        <w:spacing w:line="360" w:lineRule="auto" w:after="4"/>
        <w:jc w:val="center"/>
      </w:pPr>
      <w:r>
        <w:drawing>
          <wp:inline xmlns:a="http://schemas.openxmlformats.org/drawingml/2006/main" xmlns:pic="http://schemas.openxmlformats.org/drawingml/2006/picture">
            <wp:extent cx="4860000" cy="25421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4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如图 3 所示：连续几何特征使融合头达到 0.9479/0.9506；决策级融合突破规则天花板至 0.9712/0.9715；place 连续化再提升至 0.9728/0.9726，开发/验证集一致提升、无过拟合。</w:t>
      </w:r>
    </w:p>
    <w:p>
      <w:pPr>
        <w:spacing w:line="360" w:lineRule="auto" w:after="4"/>
        <w:jc w:val="center"/>
      </w:pPr>
      <w:r>
        <w:drawing>
          <wp:inline xmlns:a="http://schemas.openxmlformats.org/drawingml/2006/main" xmlns:pic="http://schemas.openxmlformats.org/drawingml/2006/picture">
            <wp:extent cx="5220000" cy="2547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ader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如图 4 所示：线上 F1 93.7250 列第 3，在全部自研方案中最高；Recall 99.41% 接近满值，FP 390 为与榜首差距的主要来源。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3. 关键诊断实验</w:t>
      </w:r>
    </w:p>
    <w:p>
      <w:pPr>
        <w:spacing w:line="360" w:lineRule="auto" w:after="4"/>
        <w:jc w:val="center"/>
      </w:pPr>
      <w:r>
        <w:drawing>
          <wp:inline xmlns:a="http://schemas.openxmlformats.org/drawingml/2006/main" xmlns:pic="http://schemas.openxmlformats.org/drawingml/2006/picture">
            <wp:extent cx="5040000" cy="2213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p_at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3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如图 5 所示：对开发集 2007 个误报逐条归因，97.2%（1950 个）是“全部属性命中”的同分并列目标——规则判定正确但无法区分，这是“离散命中制”方法的固有瓶颈。</w:t>
      </w:r>
    </w:p>
    <w:p>
      <w:pPr>
        <w:spacing w:line="360" w:lineRule="auto" w:after="4"/>
        <w:jc w:val="center"/>
      </w:pPr>
      <w:r>
        <w:drawing>
          <wp:inline xmlns:a="http://schemas.openxmlformats.org/drawingml/2006/main" xmlns:pic="http://schemas.openxmlformats.org/drawingml/2006/picture">
            <wp:extent cx="5040000" cy="22939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t_typic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如图 6 所示：真值典型性检验表明，在命中目标集合内，真值目标仅在位置属性上显著更贴近描述方向（Δ=+0.062）；距离、尺寸、朝向均无统计区分。因此连续化只能加在 place 上，其余属性连续化属无实证的盲目加权。</w:t>
      </w:r>
    </w:p>
    <w:p>
      <w:pPr>
        <w:spacing w:line="360" w:lineRule="auto" w:after="4"/>
        <w:jc w:val="center"/>
      </w:pPr>
      <w:r>
        <w:drawing>
          <wp:inline xmlns:a="http://schemas.openxmlformats.org/drawingml/2006/main" xmlns:pic="http://schemas.openxmlformats.org/drawingml/2006/picture">
            <wp:extent cx="5040000" cy="24465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lace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如图 7 所示：place 连续化消融中 0.4 为唯一有效权重（规则 F1 96.65→96.80、误报 −103），0.6 起召回崩塌，验证了“只对有信号属性连续化”的设计。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4. 代表性案例解析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开发集案例：描述“位于画面顶部、白色、高度 1.2～1.6 米的目标”。规则解析出位置=顶部、颜色=白色、高度区间 [1.2, 1.6]；候选池中 3 个目标全部命中、同得 3.8 分，规则窗口将三者全部选入（3 个预测、真值 1 个，产生 2 个误报）。融合头按四项连续误差重新排序：真值目标像面位置更靠画面顶端（place_err 更小），决策级概率窗口只保留排序第 1 的目标，2 个误报被压掉。这正是图 5 中“纯多选”误报的标准处理路径，也是 0.30 概率窗口在测试集上把 FP 由 407 压至 390 的同一机制。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5. 关键实验数据</w:t>
      </w:r>
    </w:p>
    <w:p>
      <w:pPr>
        <w:spacing w:line="360" w:lineRule="auto" w:after="4"/>
        <w:jc w:val="center"/>
      </w:pPr>
      <w:r>
        <w:drawing>
          <wp:inline xmlns:a="http://schemas.openxmlformats.org/drawingml/2006/main" xmlns:pic="http://schemas.openxmlformats.org/drawingml/2006/picture">
            <wp:extent cx="5400000" cy="26849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ults_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49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CCC96D">
      <w:pPr>
        <w:widowControl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br w:type="page"/>
      </w:r>
    </w:p>
    <w:p w14:paraId="33580815">
      <w:pPr>
        <w:spacing w:after="156" w:afterLines="50" w:line="360" w:lineRule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四</w:t>
      </w:r>
      <w:r>
        <w:rPr>
          <w:rFonts w:ascii="Times New Roman" w:hAnsi="Times New Roman" w:eastAsia="黑体" w:cs="Times New Roman"/>
          <w:sz w:val="32"/>
          <w:szCs w:val="32"/>
        </w:rPr>
        <w:t>、​结论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1. 感想与收获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全程从零完成了数据审计（坐标系与单位经官方代码逐字核实并投影、距离实测验证）、规则基线（自由文本解析与几何打分）、语义支线（中文 CLIP 特征提取，2.9 小时 CPU 缓存）、自训融合头与决策级融合的完整闭环，并经历线上提交的多次迭代。最大的收获是养成了“先归因、后改进”的数据驱动习惯：两次关键提升（复数尺寸解析 +1.77 F1、复合颜色集合匹配）都来自对真实误报的逐条分析，而不是凭直觉调参。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 项目表现评价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线上第 3 名（F1 93.73、Recall 99.41%）。检索式框架在“不漏”上做到接近满分，短板在“少选”：97% 的剩余误报是规则判定正确而真值未标注的并列目标，属于任务固有歧义（描述信息不足以唯一确定目标），推理侧继续压 FP 的边际收益很小。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3. 改进建议</w:t>
      </w:r>
    </w:p>
    <w:p>
      <w:pPr>
        <w:spacing w:line="360" w:lineRule="auto" w:after="6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（1）引入检测式 3D 模型的目标级特征，补充外观与显著性信号；（2）对同分多选建立标注者偏好模型（遮挡、居中等倾向），或直接以排序损失优化匹配序；（3）对 place 之外的属性做更细粒度连续化前，必须先通过真值典型性检验；（4）与本队大模型方案做决策级互补融合（高召回规则 × 高精度大模型），有望逼近榜首。</w:t>
      </w:r>
    </w:p>
    <w:p>
      <w:pPr>
        <w:spacing w:line="360" w:lineRule="auto" w:after="0"/>
        <w:jc w:val="both"/>
      </w:pPr>
    </w:p>
    <w:p w14:paraId="1187898B">
      <w:pPr>
        <w:spacing w:after="0" w:line="360" w:lineRule="auto"/>
        <w:rPr>
          <w:rFonts w:ascii="Times New Roman" w:hAnsi="Times New Roman" w:eastAsia="宋体" w:cs="Times New Roman"/>
          <w:sz w:val="24"/>
        </w:rPr>
      </w:pPr>
    </w:p>
    <w:p w14:paraId="60F58A27">
      <w:pPr>
        <w:spacing w:after="0" w:line="360" w:lineRule="auto"/>
        <w:rPr>
          <w:rFonts w:ascii="Times New Roman" w:hAnsi="Times New Roman" w:eastAsia="宋体" w:cs="Times New Roman"/>
          <w:sz w:val="24"/>
        </w:rPr>
      </w:pPr>
    </w:p>
    <w:p w14:paraId="178CE445">
      <w:pPr>
        <w:spacing w:after="0" w:line="360" w:lineRule="auto"/>
        <w:rPr>
          <w:rFonts w:ascii="Times New Roman" w:hAnsi="Times New Roman" w:eastAsia="宋体" w:cs="Times New Roman"/>
          <w:sz w:val="24"/>
        </w:rPr>
      </w:pPr>
    </w:p>
    <w:p w14:paraId="7BB2EEE1">
      <w:pPr>
        <w:spacing w:after="0" w:line="360" w:lineRule="auto"/>
        <w:rPr>
          <w:rFonts w:ascii="Times New Roman" w:hAnsi="Times New Roman" w:eastAsia="宋体" w:cs="Times New Roman"/>
          <w:sz w:val="24"/>
        </w:rPr>
      </w:pPr>
    </w:p>
    <w:p w14:paraId="36ED980F">
      <w:pPr>
        <w:spacing w:after="0" w:line="360" w:lineRule="auto"/>
        <w:rPr>
          <w:rFonts w:ascii="Times New Roman" w:hAnsi="Times New Roman" w:eastAsia="宋体" w:cs="Times New Roman"/>
          <w:sz w:val="24"/>
        </w:rPr>
      </w:pPr>
    </w:p>
    <w:p w14:paraId="1C8792A8">
      <w:pPr>
        <w:spacing w:after="0" w:line="360" w:lineRule="auto"/>
        <w:rPr>
          <w:rFonts w:ascii="Times New Roman" w:hAnsi="Times New Roman" w:eastAsia="宋体" w:cs="Times New Roman"/>
          <w:sz w:val="24"/>
        </w:rPr>
      </w:pPr>
    </w:p>
    <w:p w14:paraId="383ECBE5">
      <w:pPr>
        <w:spacing w:after="0" w:line="360" w:lineRule="auto"/>
        <w:rPr>
          <w:rFonts w:ascii="Times New Roman" w:hAnsi="Times New Roman" w:eastAsia="宋体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305"/>
    <w:rsid w:val="0000127E"/>
    <w:rsid w:val="000078B9"/>
    <w:rsid w:val="0001554B"/>
    <w:rsid w:val="00024B1B"/>
    <w:rsid w:val="00025E9C"/>
    <w:rsid w:val="00031B2B"/>
    <w:rsid w:val="000366E3"/>
    <w:rsid w:val="00062F45"/>
    <w:rsid w:val="000639EB"/>
    <w:rsid w:val="00071387"/>
    <w:rsid w:val="000878DC"/>
    <w:rsid w:val="0009566F"/>
    <w:rsid w:val="000959A2"/>
    <w:rsid w:val="000A218F"/>
    <w:rsid w:val="000A31BF"/>
    <w:rsid w:val="000E2DA1"/>
    <w:rsid w:val="000F7D71"/>
    <w:rsid w:val="00114F95"/>
    <w:rsid w:val="00135A2D"/>
    <w:rsid w:val="00146FB9"/>
    <w:rsid w:val="001550AE"/>
    <w:rsid w:val="00155ECC"/>
    <w:rsid w:val="001569B1"/>
    <w:rsid w:val="00166F41"/>
    <w:rsid w:val="001704A1"/>
    <w:rsid w:val="00186615"/>
    <w:rsid w:val="001A0940"/>
    <w:rsid w:val="001B10C6"/>
    <w:rsid w:val="001D2429"/>
    <w:rsid w:val="001F13DD"/>
    <w:rsid w:val="00202DDB"/>
    <w:rsid w:val="0020655C"/>
    <w:rsid w:val="002065F5"/>
    <w:rsid w:val="00222818"/>
    <w:rsid w:val="002340A2"/>
    <w:rsid w:val="00253CE5"/>
    <w:rsid w:val="00270AE8"/>
    <w:rsid w:val="002773D6"/>
    <w:rsid w:val="0028300C"/>
    <w:rsid w:val="00286010"/>
    <w:rsid w:val="002D356B"/>
    <w:rsid w:val="002E5BA8"/>
    <w:rsid w:val="00317F91"/>
    <w:rsid w:val="00322707"/>
    <w:rsid w:val="00344480"/>
    <w:rsid w:val="00346A0E"/>
    <w:rsid w:val="00350856"/>
    <w:rsid w:val="00363EC3"/>
    <w:rsid w:val="003773F6"/>
    <w:rsid w:val="00381CDB"/>
    <w:rsid w:val="00390FA4"/>
    <w:rsid w:val="003A6960"/>
    <w:rsid w:val="003A7E37"/>
    <w:rsid w:val="003B099E"/>
    <w:rsid w:val="003B4158"/>
    <w:rsid w:val="003B751D"/>
    <w:rsid w:val="00400E6F"/>
    <w:rsid w:val="0041188C"/>
    <w:rsid w:val="00414F84"/>
    <w:rsid w:val="00423244"/>
    <w:rsid w:val="00444E74"/>
    <w:rsid w:val="0045328D"/>
    <w:rsid w:val="00455F9E"/>
    <w:rsid w:val="00480636"/>
    <w:rsid w:val="0048111C"/>
    <w:rsid w:val="004830BF"/>
    <w:rsid w:val="00484790"/>
    <w:rsid w:val="004905B1"/>
    <w:rsid w:val="00490D75"/>
    <w:rsid w:val="004D03BC"/>
    <w:rsid w:val="004D1ABF"/>
    <w:rsid w:val="004D41E5"/>
    <w:rsid w:val="004E434A"/>
    <w:rsid w:val="004F305D"/>
    <w:rsid w:val="005024FB"/>
    <w:rsid w:val="005234FB"/>
    <w:rsid w:val="0052502F"/>
    <w:rsid w:val="00531000"/>
    <w:rsid w:val="0053391F"/>
    <w:rsid w:val="00541C45"/>
    <w:rsid w:val="005474EB"/>
    <w:rsid w:val="00557C14"/>
    <w:rsid w:val="00560305"/>
    <w:rsid w:val="00564BE5"/>
    <w:rsid w:val="00580C32"/>
    <w:rsid w:val="005817D1"/>
    <w:rsid w:val="00587962"/>
    <w:rsid w:val="00590B59"/>
    <w:rsid w:val="00593CE9"/>
    <w:rsid w:val="005C23DC"/>
    <w:rsid w:val="005C2C38"/>
    <w:rsid w:val="005C52B6"/>
    <w:rsid w:val="005E2634"/>
    <w:rsid w:val="005E779C"/>
    <w:rsid w:val="005F64C9"/>
    <w:rsid w:val="006109EB"/>
    <w:rsid w:val="006242E5"/>
    <w:rsid w:val="0062463F"/>
    <w:rsid w:val="00625B6F"/>
    <w:rsid w:val="00640D89"/>
    <w:rsid w:val="006450B4"/>
    <w:rsid w:val="006478B4"/>
    <w:rsid w:val="0067240A"/>
    <w:rsid w:val="0067733D"/>
    <w:rsid w:val="006A2EBB"/>
    <w:rsid w:val="006A405C"/>
    <w:rsid w:val="006C7869"/>
    <w:rsid w:val="006D013F"/>
    <w:rsid w:val="006D0814"/>
    <w:rsid w:val="006F5EEF"/>
    <w:rsid w:val="007012E2"/>
    <w:rsid w:val="00711154"/>
    <w:rsid w:val="007164F6"/>
    <w:rsid w:val="00723DA3"/>
    <w:rsid w:val="00736E92"/>
    <w:rsid w:val="0074053D"/>
    <w:rsid w:val="00745C5A"/>
    <w:rsid w:val="007521B5"/>
    <w:rsid w:val="00761ECE"/>
    <w:rsid w:val="00762B60"/>
    <w:rsid w:val="00776C1E"/>
    <w:rsid w:val="00777B02"/>
    <w:rsid w:val="007A534C"/>
    <w:rsid w:val="007B056F"/>
    <w:rsid w:val="007C0A53"/>
    <w:rsid w:val="007C3B46"/>
    <w:rsid w:val="007D2CFB"/>
    <w:rsid w:val="007D4321"/>
    <w:rsid w:val="007D75BE"/>
    <w:rsid w:val="007F0C53"/>
    <w:rsid w:val="00822AE2"/>
    <w:rsid w:val="00843519"/>
    <w:rsid w:val="008613D3"/>
    <w:rsid w:val="00866C58"/>
    <w:rsid w:val="00873ADB"/>
    <w:rsid w:val="00897212"/>
    <w:rsid w:val="008A333C"/>
    <w:rsid w:val="008A4263"/>
    <w:rsid w:val="008B776E"/>
    <w:rsid w:val="008C42DD"/>
    <w:rsid w:val="008D36CC"/>
    <w:rsid w:val="008E291D"/>
    <w:rsid w:val="008E51A6"/>
    <w:rsid w:val="008E5A32"/>
    <w:rsid w:val="008F0544"/>
    <w:rsid w:val="008F33E9"/>
    <w:rsid w:val="0091125A"/>
    <w:rsid w:val="00926F81"/>
    <w:rsid w:val="00955796"/>
    <w:rsid w:val="009643FB"/>
    <w:rsid w:val="00980C33"/>
    <w:rsid w:val="00991383"/>
    <w:rsid w:val="0099787E"/>
    <w:rsid w:val="009A0805"/>
    <w:rsid w:val="009A0D4A"/>
    <w:rsid w:val="009A25B5"/>
    <w:rsid w:val="009A7604"/>
    <w:rsid w:val="009E465A"/>
    <w:rsid w:val="009F0E7F"/>
    <w:rsid w:val="009F1B74"/>
    <w:rsid w:val="009F596F"/>
    <w:rsid w:val="00A0292E"/>
    <w:rsid w:val="00A02962"/>
    <w:rsid w:val="00A0497E"/>
    <w:rsid w:val="00A06A29"/>
    <w:rsid w:val="00A375FB"/>
    <w:rsid w:val="00A4118B"/>
    <w:rsid w:val="00A43EE1"/>
    <w:rsid w:val="00A46F76"/>
    <w:rsid w:val="00A6306B"/>
    <w:rsid w:val="00A83FB3"/>
    <w:rsid w:val="00A912AA"/>
    <w:rsid w:val="00AA62EC"/>
    <w:rsid w:val="00AD36A7"/>
    <w:rsid w:val="00AD43BB"/>
    <w:rsid w:val="00AE00A8"/>
    <w:rsid w:val="00B0536A"/>
    <w:rsid w:val="00B070DA"/>
    <w:rsid w:val="00B22126"/>
    <w:rsid w:val="00B36C57"/>
    <w:rsid w:val="00B377FB"/>
    <w:rsid w:val="00B41164"/>
    <w:rsid w:val="00B50318"/>
    <w:rsid w:val="00B50616"/>
    <w:rsid w:val="00B63E98"/>
    <w:rsid w:val="00B72161"/>
    <w:rsid w:val="00B811F4"/>
    <w:rsid w:val="00B81AE2"/>
    <w:rsid w:val="00B90A3A"/>
    <w:rsid w:val="00B92E34"/>
    <w:rsid w:val="00B968EB"/>
    <w:rsid w:val="00BA466E"/>
    <w:rsid w:val="00BB3AFE"/>
    <w:rsid w:val="00BC1AC2"/>
    <w:rsid w:val="00BC3A36"/>
    <w:rsid w:val="00BC77BB"/>
    <w:rsid w:val="00BD1FB4"/>
    <w:rsid w:val="00BD461A"/>
    <w:rsid w:val="00BD6135"/>
    <w:rsid w:val="00BF30C5"/>
    <w:rsid w:val="00BF4E4D"/>
    <w:rsid w:val="00C0715F"/>
    <w:rsid w:val="00C101CB"/>
    <w:rsid w:val="00C14613"/>
    <w:rsid w:val="00C32184"/>
    <w:rsid w:val="00C3233F"/>
    <w:rsid w:val="00C40133"/>
    <w:rsid w:val="00C56CE0"/>
    <w:rsid w:val="00C71C39"/>
    <w:rsid w:val="00CA24CD"/>
    <w:rsid w:val="00CB05B0"/>
    <w:rsid w:val="00CB3371"/>
    <w:rsid w:val="00CB531C"/>
    <w:rsid w:val="00CB60D7"/>
    <w:rsid w:val="00CD1E63"/>
    <w:rsid w:val="00CF56E8"/>
    <w:rsid w:val="00CF6ACA"/>
    <w:rsid w:val="00D322E5"/>
    <w:rsid w:val="00D475F2"/>
    <w:rsid w:val="00D501CC"/>
    <w:rsid w:val="00D60E09"/>
    <w:rsid w:val="00D64912"/>
    <w:rsid w:val="00D65B60"/>
    <w:rsid w:val="00D70881"/>
    <w:rsid w:val="00DA2390"/>
    <w:rsid w:val="00DC5B50"/>
    <w:rsid w:val="00DD0107"/>
    <w:rsid w:val="00DD5467"/>
    <w:rsid w:val="00DF3BFB"/>
    <w:rsid w:val="00DF4B6F"/>
    <w:rsid w:val="00E06763"/>
    <w:rsid w:val="00E126E5"/>
    <w:rsid w:val="00E3212E"/>
    <w:rsid w:val="00E40424"/>
    <w:rsid w:val="00E442A2"/>
    <w:rsid w:val="00E47770"/>
    <w:rsid w:val="00E74EC6"/>
    <w:rsid w:val="00E86781"/>
    <w:rsid w:val="00E87863"/>
    <w:rsid w:val="00E950A0"/>
    <w:rsid w:val="00EA0FB4"/>
    <w:rsid w:val="00EC4FE3"/>
    <w:rsid w:val="00ED3948"/>
    <w:rsid w:val="00ED5C4C"/>
    <w:rsid w:val="00EE07A8"/>
    <w:rsid w:val="00EE0DDA"/>
    <w:rsid w:val="00F239AE"/>
    <w:rsid w:val="00F51811"/>
    <w:rsid w:val="00F60E3A"/>
    <w:rsid w:val="00F6153D"/>
    <w:rsid w:val="00F64DB6"/>
    <w:rsid w:val="00F66B2E"/>
    <w:rsid w:val="00F833B2"/>
    <w:rsid w:val="00FD6250"/>
    <w:rsid w:val="397E6569"/>
    <w:rsid w:val="4C841CD0"/>
    <w:rsid w:val="6EE35204"/>
    <w:rsid w:val="7647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2"/>
    <w:semiHidden/>
    <w:unhideWhenUsed/>
    <w:uiPriority w:val="99"/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annotation subject"/>
    <w:basedOn w:val="11"/>
    <w:next w:val="11"/>
    <w:link w:val="43"/>
    <w:semiHidden/>
    <w:unhideWhenUsed/>
    <w:uiPriority w:val="99"/>
    <w:rPr>
      <w:b/>
      <w:bCs/>
    </w:rPr>
  </w:style>
  <w:style w:type="character" w:styleId="19">
    <w:name w:val="FollowedHyperlink"/>
    <w:basedOn w:val="18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0">
    <w:name w:val="Hyperlink"/>
    <w:basedOn w:val="18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semiHidden/>
    <w:unhideWhenUsed/>
    <w:uiPriority w:val="99"/>
    <w:rPr>
      <w:sz w:val="21"/>
      <w:szCs w:val="21"/>
    </w:rPr>
  </w:style>
  <w:style w:type="character" w:customStyle="1" w:styleId="22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7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8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8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2">
    <w:name w:val="批注文字 字符"/>
    <w:basedOn w:val="18"/>
    <w:link w:val="11"/>
    <w:semiHidden/>
    <w:uiPriority w:val="99"/>
    <w:rPr>
      <w:kern w:val="2"/>
      <w:sz w:val="22"/>
      <w:szCs w:val="24"/>
      <w14:ligatures w14:val="standardContextual"/>
    </w:rPr>
  </w:style>
  <w:style w:type="character" w:customStyle="1" w:styleId="43">
    <w:name w:val="批注主题 字符"/>
    <w:basedOn w:val="42"/>
    <w:link w:val="16"/>
    <w:semiHidden/>
    <w:uiPriority w:val="99"/>
    <w:rPr>
      <w:b/>
      <w:bCs/>
      <w:kern w:val="2"/>
      <w:sz w:val="22"/>
      <w:szCs w:val="24"/>
      <w14:ligatures w14:val="standardContextual"/>
    </w:rPr>
  </w:style>
  <w:style w:type="character" w:customStyle="1" w:styleId="44">
    <w:name w:val="Unresolved Mention"/>
    <w:basedOn w:val="1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564</Words>
  <Characters>851</Characters>
  <Lines>7</Lines>
  <Paragraphs>1</Paragraphs>
  <TotalTime>816</TotalTime>
  <ScaleCrop>false</ScaleCrop>
  <LinksUpToDate>false</LinksUpToDate>
  <CharactersWithSpaces>889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2025-09-30T04:18:00Z</dcterms:created>
  <dc:creator>青松 宋</dc:creator>
  <cp:lastModifiedBy>天都黑了.</cp:lastModifiedBy>
  <dcterms:modified xsi:type="dcterms:W3CDTF">2026-10-10T07:05:20Z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eyJoZGlkIjoiOGRkZTRiOGZjNjlmMTAwZmFlMjMyM2M4YmRlMjFmNzUiLCJ1c2VySWQiOiIxMjU0NTMyMTMxIn0=</vt:lpwstr>
  </property>
  <property fmtid="{D5CDD505-2E9C-101B-9397-08002B2CF9AE}" pid="3" name="KSOProductBuildVer">
    <vt:lpwstr>2052-12.1.0.28488</vt:lpwstr>
  </property>
  <property fmtid="{D5CDD505-2E9C-101B-9397-08002B2CF9AE}" pid="4" name="ICV">
    <vt:lpwstr>F0E03DE30C6842CBBE0F31A0A3551CC6_12</vt:lpwstr>
  </property>
</Properties>
</file>