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23C" w:rsidRDefault="006B0BA6"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2362200</wp:posOffset>
            </wp:positionH>
            <wp:positionV relativeFrom="paragraph">
              <wp:posOffset>257175</wp:posOffset>
            </wp:positionV>
            <wp:extent cx="1085850" cy="105918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9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D023C" w:rsidRDefault="008D023C">
      <w:pPr>
        <w:spacing w:line="360" w:lineRule="auto"/>
        <w:jc w:val="center"/>
        <w:rPr>
          <w:sz w:val="40"/>
          <w:szCs w:val="40"/>
        </w:rPr>
      </w:pPr>
    </w:p>
    <w:p w:rsidR="008D023C" w:rsidRDefault="008D023C">
      <w:pPr>
        <w:spacing w:line="360" w:lineRule="auto"/>
        <w:jc w:val="center"/>
        <w:rPr>
          <w:sz w:val="40"/>
          <w:szCs w:val="40"/>
        </w:rPr>
      </w:pPr>
    </w:p>
    <w:p w:rsidR="008D023C" w:rsidRDefault="008D023C">
      <w:pPr>
        <w:spacing w:line="360" w:lineRule="auto"/>
        <w:jc w:val="center"/>
        <w:rPr>
          <w:sz w:val="36"/>
          <w:szCs w:val="36"/>
        </w:rPr>
      </w:pPr>
    </w:p>
    <w:p w:rsidR="008D023C" w:rsidRDefault="008D023C">
      <w:pPr>
        <w:spacing w:line="360" w:lineRule="auto"/>
        <w:jc w:val="center"/>
        <w:rPr>
          <w:sz w:val="36"/>
          <w:szCs w:val="36"/>
        </w:rPr>
      </w:pPr>
    </w:p>
    <w:p w:rsidR="008D023C" w:rsidRDefault="008D023C">
      <w:pPr>
        <w:spacing w:line="360" w:lineRule="auto"/>
        <w:jc w:val="center"/>
        <w:rPr>
          <w:sz w:val="36"/>
          <w:szCs w:val="36"/>
        </w:rPr>
      </w:pPr>
    </w:p>
    <w:p w:rsidR="008D023C" w:rsidRDefault="00AE02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GhostHunt</w:t>
      </w:r>
      <w:proofErr w:type="spellEnd"/>
    </w:p>
    <w:p w:rsidR="008D023C" w:rsidRDefault="006B0BA6">
      <w:pPr>
        <w:pStyle w:val="Subtitle"/>
        <w:spacing w:after="0" w:line="360" w:lineRule="auto"/>
      </w:pPr>
      <w:r>
        <w:t>Project Proposal</w:t>
      </w:r>
    </w:p>
    <w:p w:rsidR="008D023C" w:rsidRDefault="006B0BA6">
      <w:pPr>
        <w:spacing w:line="360" w:lineRule="auto"/>
      </w:pPr>
      <w:r>
        <w:rPr>
          <w:noProof/>
          <w:lang w:val="en-US"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>
                <wp:simplePos x="0" y="0"/>
                <wp:positionH relativeFrom="column">
                  <wp:posOffset>-405764</wp:posOffset>
                </wp:positionH>
                <wp:positionV relativeFrom="paragraph">
                  <wp:posOffset>23495</wp:posOffset>
                </wp:positionV>
                <wp:extent cx="67437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74150" y="3780000"/>
                          <a:ext cx="6743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-405764</wp:posOffset>
                </wp:positionH>
                <wp:positionV relativeFrom="paragraph">
                  <wp:posOffset>23495</wp:posOffset>
                </wp:positionV>
                <wp:extent cx="67437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D023C" w:rsidRDefault="008D023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</w:pPr>
    </w:p>
    <w:p w:rsidR="008D023C" w:rsidRDefault="008D02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2"/>
          <w:szCs w:val="22"/>
        </w:rPr>
      </w:pPr>
    </w:p>
    <w:p w:rsidR="008D023C" w:rsidRDefault="006B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Advisor:</w:t>
      </w:r>
    </w:p>
    <w:p w:rsidR="008D023C" w:rsidRDefault="00AE02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Sarah </w:t>
      </w:r>
      <w:proofErr w:type="spellStart"/>
      <w:r>
        <w:rPr>
          <w:sz w:val="28"/>
          <w:szCs w:val="28"/>
        </w:rPr>
        <w:t>Abid</w:t>
      </w:r>
      <w:proofErr w:type="spellEnd"/>
      <w:r>
        <w:rPr>
          <w:sz w:val="28"/>
          <w:szCs w:val="28"/>
        </w:rPr>
        <w:t xml:space="preserve"> Khan</w:t>
      </w:r>
    </w:p>
    <w:p w:rsidR="008D023C" w:rsidRDefault="008D02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sz w:val="28"/>
          <w:szCs w:val="28"/>
        </w:rPr>
      </w:pPr>
    </w:p>
    <w:p w:rsidR="008D023C" w:rsidRDefault="006B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32"/>
          <w:szCs w:val="32"/>
        </w:rPr>
      </w:pPr>
      <w:r>
        <w:rPr>
          <w:b/>
          <w:bCs/>
          <w:sz w:val="28"/>
          <w:szCs w:val="28"/>
        </w:rPr>
        <w:t>Group Members:</w:t>
      </w:r>
      <w:r>
        <w:rPr>
          <w:sz w:val="32"/>
          <w:szCs w:val="32"/>
        </w:rPr>
        <w:tab/>
      </w:r>
    </w:p>
    <w:p w:rsidR="008D023C" w:rsidRDefault="006B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sz w:val="28"/>
          <w:szCs w:val="28"/>
        </w:rPr>
        <w:t>Muhammad Umer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23L-3085</w:t>
      </w:r>
    </w:p>
    <w:p w:rsidR="008D023C" w:rsidRDefault="006B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8"/>
          <w:szCs w:val="28"/>
        </w:rPr>
      </w:pPr>
      <w:proofErr w:type="spellStart"/>
      <w:r>
        <w:rPr>
          <w:sz w:val="28"/>
          <w:szCs w:val="28"/>
        </w:rPr>
        <w:t>Talha</w:t>
      </w:r>
      <w:proofErr w:type="spellEnd"/>
      <w:r>
        <w:rPr>
          <w:sz w:val="28"/>
          <w:szCs w:val="28"/>
        </w:rPr>
        <w:t xml:space="preserve"> Farooq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23L-3043</w:t>
      </w:r>
    </w:p>
    <w:p w:rsidR="008D023C" w:rsidRDefault="006B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sz w:val="28"/>
          <w:szCs w:val="28"/>
        </w:rPr>
        <w:t xml:space="preserve">Ahmed </w:t>
      </w:r>
      <w:proofErr w:type="spellStart"/>
      <w:r>
        <w:rPr>
          <w:sz w:val="28"/>
          <w:szCs w:val="28"/>
        </w:rPr>
        <w:t>Javed</w:t>
      </w:r>
      <w:proofErr w:type="spellEnd"/>
      <w:r>
        <w:rPr>
          <w:sz w:val="28"/>
          <w:szCs w:val="28"/>
        </w:rPr>
        <w:t xml:space="preserve"> Khan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23L-3092</w:t>
      </w:r>
    </w:p>
    <w:p w:rsidR="008D023C" w:rsidRDefault="008D02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8"/>
          <w:szCs w:val="28"/>
        </w:rPr>
      </w:pPr>
    </w:p>
    <w:p w:rsidR="008D023C" w:rsidRDefault="008D023C">
      <w:pPr>
        <w:spacing w:line="360" w:lineRule="auto"/>
        <w:jc w:val="center"/>
        <w:rPr>
          <w:sz w:val="28"/>
          <w:szCs w:val="28"/>
        </w:rPr>
      </w:pPr>
    </w:p>
    <w:p w:rsidR="008D023C" w:rsidRDefault="008D023C">
      <w:pPr>
        <w:spacing w:line="360" w:lineRule="auto"/>
        <w:jc w:val="center"/>
        <w:rPr>
          <w:sz w:val="28"/>
          <w:szCs w:val="28"/>
        </w:rPr>
      </w:pPr>
    </w:p>
    <w:p w:rsidR="008D023C" w:rsidRDefault="008D023C">
      <w:pPr>
        <w:spacing w:line="360" w:lineRule="auto"/>
        <w:jc w:val="center"/>
        <w:rPr>
          <w:sz w:val="28"/>
          <w:szCs w:val="28"/>
        </w:rPr>
      </w:pPr>
    </w:p>
    <w:p w:rsidR="008D023C" w:rsidRDefault="008D023C">
      <w:pPr>
        <w:spacing w:line="360" w:lineRule="auto"/>
        <w:jc w:val="center"/>
        <w:rPr>
          <w:sz w:val="28"/>
          <w:szCs w:val="28"/>
        </w:rPr>
      </w:pPr>
    </w:p>
    <w:p w:rsidR="008D023C" w:rsidRDefault="008D023C">
      <w:pPr>
        <w:jc w:val="center"/>
        <w:rPr>
          <w:sz w:val="28"/>
          <w:szCs w:val="28"/>
        </w:rPr>
      </w:pPr>
    </w:p>
    <w:p w:rsidR="008D023C" w:rsidRDefault="008D023C">
      <w:pPr>
        <w:rPr>
          <w:sz w:val="28"/>
          <w:szCs w:val="28"/>
        </w:rPr>
      </w:pPr>
    </w:p>
    <w:p w:rsidR="008D023C" w:rsidRDefault="008D023C">
      <w:pPr>
        <w:jc w:val="center"/>
        <w:rPr>
          <w:sz w:val="28"/>
          <w:szCs w:val="28"/>
        </w:rPr>
      </w:pPr>
    </w:p>
    <w:p w:rsidR="008D023C" w:rsidRDefault="006B0BA6">
      <w:pPr>
        <w:jc w:val="center"/>
        <w:rPr>
          <w:sz w:val="28"/>
          <w:szCs w:val="28"/>
        </w:rPr>
      </w:pPr>
      <w:r>
        <w:rPr>
          <w:sz w:val="28"/>
          <w:szCs w:val="28"/>
        </w:rPr>
        <w:t>National University Of Computer and Emerging Sciences</w:t>
      </w:r>
    </w:p>
    <w:p w:rsidR="008D023C" w:rsidRDefault="006B0BA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Department of Computer Science </w:t>
      </w:r>
    </w:p>
    <w:p w:rsidR="008D023C" w:rsidRDefault="006B0BA6">
      <w:pPr>
        <w:jc w:val="center"/>
        <w:rPr>
          <w:sz w:val="28"/>
          <w:szCs w:val="28"/>
        </w:rPr>
        <w:sectPr w:rsidR="008D023C">
          <w:headerReference w:type="even" r:id="rId10"/>
          <w:headerReference w:type="default" r:id="rId11"/>
          <w:headerReference w:type="first" r:id="rId12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sz w:val="28"/>
          <w:szCs w:val="28"/>
        </w:rPr>
        <w:t>Lahore, Pakistan</w:t>
      </w:r>
    </w:p>
    <w:p w:rsidR="008D023C" w:rsidRDefault="006B0BA6">
      <w:pPr>
        <w:pStyle w:val="Heading1"/>
        <w:jc w:val="both"/>
      </w:pPr>
      <w:bookmarkStart w:id="1" w:name="_bof9w7xujntf" w:colFirst="0" w:colLast="0"/>
      <w:bookmarkEnd w:id="1"/>
      <w:r>
        <w:lastRenderedPageBreak/>
        <w:t>Abstract</w:t>
      </w:r>
    </w:p>
    <w:p w:rsidR="008D023C" w:rsidRDefault="00904FFB" w:rsidP="00904FFB">
      <w:pPr>
        <w:pStyle w:val="NormalWeb"/>
        <w:jc w:val="both"/>
      </w:pPr>
      <w:r>
        <w:t xml:space="preserve">Modern Windows systems remain vulnerable to stealth malware that evades detection by manipulating what the operating system reports to the user, without requiring kernel-level access. This project proposes </w:t>
      </w:r>
      <w:proofErr w:type="spellStart"/>
      <w:r>
        <w:t>GhostHunt</w:t>
      </w:r>
      <w:proofErr w:type="spellEnd"/>
      <w:r>
        <w:t xml:space="preserve">, a user-mode rootkit detection system that identifies stealth and persistence techniques through multi-signal behavioral analysis rather than signature matching. </w:t>
      </w:r>
      <w:proofErr w:type="spellStart"/>
      <w:r>
        <w:t>GhostHunt</w:t>
      </w:r>
      <w:proofErr w:type="spellEnd"/>
      <w:r>
        <w:t xml:space="preserve"> correlates three independent detection signals including cross-view process enumeration, startup/persistence monitoring and DLL/driver signature verification into a single, explainable risk assessment. By combining these signals rather than relying on any one in isolation, </w:t>
      </w:r>
      <w:proofErr w:type="spellStart"/>
      <w:r>
        <w:t>GhostHunt</w:t>
      </w:r>
      <w:proofErr w:type="spellEnd"/>
      <w:r>
        <w:t xml:space="preserve"> aims to catch rootkit-like behavior that a single detection method would miss while explicitly scoping its guarantees to user-mode threats.</w:t>
      </w:r>
    </w:p>
    <w:p w:rsidR="008D023C" w:rsidRDefault="006B0BA6">
      <w:pPr>
        <w:pStyle w:val="Heading1"/>
        <w:numPr>
          <w:ilvl w:val="0"/>
          <w:numId w:val="3"/>
        </w:numPr>
        <w:jc w:val="both"/>
      </w:pPr>
      <w:r>
        <w:t>Introduction</w:t>
      </w:r>
    </w:p>
    <w:p w:rsidR="008D023C" w:rsidRDefault="00904FFB">
      <w:pPr>
        <w:spacing w:before="240" w:after="60"/>
        <w:jc w:val="both"/>
      </w:pPr>
      <w:r>
        <w:t xml:space="preserve">Rootkits are a class of malware designed to stay hidden from standard system tools by intercepting the calls that would otherwise reveal their presence. User-mode rootkits achieve this by hooking APIs such as process listing or file enumeration and modifying what gets returned to the caller while still depending on a persistent store and an auto run mechanism to survive a reboot. Despite being a well-documented technique, most lightweight detection tools rely on a single method such as one process-listing API [4] which a rootkit built around that exact method can defeat. </w:t>
      </w:r>
      <w:proofErr w:type="spellStart"/>
      <w:r>
        <w:t>GhostHunt</w:t>
      </w:r>
      <w:proofErr w:type="spellEnd"/>
      <w:r>
        <w:t xml:space="preserve"> addresses this gap by never trusting a single source of truth, it independently queries multiple system views using the standard process-enumeration API [4], the lower-level native API [5] and WMI [6], so that a rootkit would have to evade all of them simultaneously to remain hidden.</w:t>
      </w:r>
    </w:p>
    <w:p w:rsidR="008D023C" w:rsidRDefault="006B0BA6">
      <w:pPr>
        <w:pStyle w:val="Heading1"/>
        <w:numPr>
          <w:ilvl w:val="0"/>
          <w:numId w:val="3"/>
        </w:numPr>
        <w:jc w:val="both"/>
      </w:pPr>
      <w:r>
        <w:t>Goals and Objectives</w:t>
      </w:r>
    </w:p>
    <w:p w:rsidR="00904FFB" w:rsidRDefault="00904FFB" w:rsidP="00904FFB">
      <w:pPr>
        <w:spacing w:before="240" w:after="60"/>
        <w:jc w:val="both"/>
      </w:pPr>
      <w:r>
        <w:t xml:space="preserve">The goal of this project is to develop </w:t>
      </w:r>
      <w:proofErr w:type="spellStart"/>
      <w:r>
        <w:t>GhostHunt</w:t>
      </w:r>
      <w:proofErr w:type="spellEnd"/>
      <w:r>
        <w:t xml:space="preserve"> a multi-signal detection system that identifies user-mode rootkit and stealth-malware behavior on Windows and reports its findings with clear, evidence-based explanations. </w:t>
      </w:r>
    </w:p>
    <w:p w:rsidR="008D023C" w:rsidRDefault="006B0BA6" w:rsidP="00904FFB">
      <w:pPr>
        <w:spacing w:before="240" w:after="60"/>
        <w:jc w:val="both"/>
      </w:pPr>
      <w:r>
        <w:t xml:space="preserve">To achieve this goal, the following objectives have been identified: </w:t>
      </w:r>
    </w:p>
    <w:p w:rsidR="008D023C" w:rsidRDefault="00904FFB" w:rsidP="00904FFB">
      <w:pPr>
        <w:numPr>
          <w:ilvl w:val="0"/>
          <w:numId w:val="1"/>
        </w:numPr>
        <w:spacing w:before="240" w:after="60"/>
        <w:jc w:val="both"/>
      </w:pPr>
      <w:r>
        <w:t xml:space="preserve">To detect process-hiding behavior by comparing process enumeration results from multiple independent system APIs [4] [5] [6] and flagging inconsistencies between them. </w:t>
      </w:r>
      <w:r w:rsidR="006B0BA6">
        <w:t>To recognize user intent from natural language commands and accurately determine the task or workflow the user wishes to perform.</w:t>
      </w:r>
    </w:p>
    <w:p w:rsidR="008D023C" w:rsidRDefault="00904FFB" w:rsidP="00904FFB">
      <w:pPr>
        <w:numPr>
          <w:ilvl w:val="0"/>
          <w:numId w:val="1"/>
        </w:numPr>
        <w:spacing w:before="240" w:after="60"/>
        <w:jc w:val="both"/>
      </w:pPr>
      <w:r>
        <w:t>To detect unauthorized persistence by establishing a baseline of startup registry keys, scheduled tasks, and services, and identifying unapproved changes to that baseline over time.</w:t>
      </w:r>
    </w:p>
    <w:p w:rsidR="008D023C" w:rsidRDefault="00904FFB" w:rsidP="00904FFB">
      <w:pPr>
        <w:numPr>
          <w:ilvl w:val="0"/>
          <w:numId w:val="1"/>
        </w:numPr>
        <w:spacing w:before="240" w:after="60"/>
        <w:jc w:val="both"/>
      </w:pPr>
      <w:r>
        <w:t>To detect suspicious code-loading behavior by verifying the digital signatures of DLLs loaded into running processes [7] [8] and flagging unsigned or abnormally located modules.</w:t>
      </w:r>
    </w:p>
    <w:p w:rsidR="008D023C" w:rsidRDefault="00904FFB" w:rsidP="00904FFB">
      <w:pPr>
        <w:numPr>
          <w:ilvl w:val="0"/>
          <w:numId w:val="1"/>
        </w:numPr>
        <w:spacing w:before="240" w:after="60"/>
        <w:jc w:val="both"/>
      </w:pPr>
      <w:r>
        <w:t>To correlate findings across all three signals into a single weighted risk score, so that a process flagged by multiple signals is treated with higher confidence than one flagged by a single signal.</w:t>
      </w:r>
    </w:p>
    <w:p w:rsidR="00904FFB" w:rsidRDefault="00904FFB" w:rsidP="00904FFB">
      <w:pPr>
        <w:numPr>
          <w:ilvl w:val="0"/>
          <w:numId w:val="1"/>
        </w:numPr>
        <w:spacing w:before="240" w:after="60"/>
        <w:jc w:val="both"/>
      </w:pPr>
      <w:r>
        <w:lastRenderedPageBreak/>
        <w:t>To validate the system against a controlled set of synthetic test cases that simulate user-mode hiding, unauthorized persistence, and unsigned code injection, without using real-world malware.</w:t>
      </w:r>
    </w:p>
    <w:p w:rsidR="008D023C" w:rsidRDefault="00904FFB" w:rsidP="00904FFB">
      <w:pPr>
        <w:numPr>
          <w:ilvl w:val="0"/>
          <w:numId w:val="1"/>
        </w:numPr>
        <w:spacing w:before="240" w:after="60"/>
        <w:jc w:val="both"/>
      </w:pPr>
      <w:r>
        <w:t xml:space="preserve">To measure </w:t>
      </w:r>
      <w:proofErr w:type="spellStart"/>
      <w:r>
        <w:t>GhostHunt’s</w:t>
      </w:r>
      <w:proofErr w:type="spellEnd"/>
      <w:r>
        <w:t xml:space="preserve"> effectiveness in terms of detection rate, false-positive rate, and detection latency across all three signals.</w:t>
      </w:r>
    </w:p>
    <w:p w:rsidR="008D023C" w:rsidRDefault="006B0BA6">
      <w:pPr>
        <w:pStyle w:val="Heading1"/>
        <w:numPr>
          <w:ilvl w:val="0"/>
          <w:numId w:val="3"/>
        </w:numPr>
        <w:jc w:val="both"/>
      </w:pPr>
      <w:r>
        <w:t>Scope of the Project</w:t>
      </w:r>
    </w:p>
    <w:p w:rsidR="00904FFB" w:rsidRDefault="00904FFB" w:rsidP="00904FFB">
      <w:pPr>
        <w:pStyle w:val="NormalWeb"/>
        <w:jc w:val="both"/>
      </w:pPr>
      <w:r>
        <w:t xml:space="preserve">The scope of this project is limited to user-mode rootkit and stealth-malware detection on the Windows operating system. </w:t>
      </w:r>
      <w:proofErr w:type="spellStart"/>
      <w:r>
        <w:t>GhostHunt</w:t>
      </w:r>
      <w:proofErr w:type="spellEnd"/>
      <w:r>
        <w:t xml:space="preserve"> will not attempt to detect kernel-mode rootkits since a kernel-mode attacker can control what every user-mode API reports and would therefore make all monitored views consistent with each other; defending against that threat class would require a kernel-mode driver which is outside the scope of this project.</w:t>
      </w:r>
    </w:p>
    <w:p w:rsidR="00904FFB" w:rsidRDefault="00904FFB" w:rsidP="00904FFB">
      <w:pPr>
        <w:pStyle w:val="NormalWeb"/>
        <w:jc w:val="both"/>
      </w:pPr>
      <w:proofErr w:type="spellStart"/>
      <w:r>
        <w:t>GhostHunt</w:t>
      </w:r>
      <w:proofErr w:type="spellEnd"/>
      <w:r>
        <w:t xml:space="preserve"> will implement three detection components built in Python [1]. A process-view engine will query process lists through at least two independent methods using</w:t>
      </w:r>
      <w:r w:rsidR="004A2718">
        <w:t xml:space="preserve"> </w:t>
      </w:r>
      <w:proofErr w:type="spellStart"/>
      <w:r w:rsidR="004A2718">
        <w:t>psutil</w:t>
      </w:r>
      <w:proofErr w:type="spellEnd"/>
      <w:r>
        <w:t xml:space="preserve"> [9] alongside the native and WMI APIs [5] [6] and flag processes present in one view but absent from another. A persistence monitor will capture </w:t>
      </w:r>
      <w:r w:rsidR="008F4D1C">
        <w:t>a baseline of registry Run keys scheduled tasks</w:t>
      </w:r>
      <w:r>
        <w:t xml:space="preserve"> and services, then periodically re-scan and diff against that baseline to flag new or modified entries. A signature checker will inspect DLLs loaded by running processes using</w:t>
      </w:r>
      <w:r w:rsidR="004A2718">
        <w:t xml:space="preserve"> </w:t>
      </w:r>
      <w:proofErr w:type="spellStart"/>
      <w:r w:rsidR="004A2718">
        <w:t>pefile</w:t>
      </w:r>
      <w:proofErr w:type="spellEnd"/>
      <w:r>
        <w:t xml:space="preserve"> [8] and</w:t>
      </w:r>
      <w:r w:rsidR="004A2718">
        <w:t xml:space="preserve"> </w:t>
      </w:r>
      <w:proofErr w:type="spellStart"/>
      <w:r w:rsidR="004A2718">
        <w:t>WinVerifyTrust</w:t>
      </w:r>
      <w:proofErr w:type="spellEnd"/>
      <w:r>
        <w:t xml:space="preserve"> </w:t>
      </w:r>
      <w:r w:rsidR="008F4D1C">
        <w:t>[7]</w:t>
      </w:r>
      <w:r>
        <w:t xml:space="preserve"> and flag unsigned modules or modules loaded from unexpected paths. These three signals will feed into a correlation layer that combines them into a single </w:t>
      </w:r>
      <w:r w:rsidR="008F4D1C">
        <w:t>weighted risk score per process</w:t>
      </w:r>
      <w:r>
        <w:t xml:space="preserve"> giving higher confidence to processes fla</w:t>
      </w:r>
      <w:r w:rsidR="008F4D1C">
        <w:t>gged by more than one component</w:t>
      </w:r>
      <w:r>
        <w:t xml:space="preserve"> and the results will be presented through a Flask-based dashboard [2] backed by a local SQLite store [3] showing the risk-ranked process list and the evidence behind each flag.</w:t>
      </w:r>
    </w:p>
    <w:p w:rsidR="00904FFB" w:rsidRDefault="00904FFB" w:rsidP="00904FFB">
      <w:pPr>
        <w:pStyle w:val="NormalWeb"/>
        <w:jc w:val="both"/>
      </w:pPr>
      <w:r>
        <w:t>The system will be validated using self-written simulator programs that each trigger exactly one detection signal in a controlled, isolated envir</w:t>
      </w:r>
      <w:r w:rsidR="008F4D1C">
        <w:t>onment</w:t>
      </w:r>
      <w:r>
        <w:t xml:space="preserve"> with no real malware or real rootkit techniques used at any stage. Effectiveness will be measured through detection rate, false-positive rate</w:t>
      </w:r>
      <w:r w:rsidR="008F4D1C">
        <w:t xml:space="preserve"> against normal system activity</w:t>
      </w:r>
      <w:r>
        <w:t xml:space="preserve"> and de</w:t>
      </w:r>
      <w:r w:rsidR="008F4D1C">
        <w:t>tection latency for each signal</w:t>
      </w:r>
      <w:r>
        <w:t xml:space="preserve"> as well as a comparison between single-signal detection and combined multi-signal detection to demonstrate the value of correlating evidence.</w:t>
      </w:r>
    </w:p>
    <w:p w:rsidR="008D023C" w:rsidRDefault="006B0BA6">
      <w:pPr>
        <w:pStyle w:val="Heading1"/>
        <w:numPr>
          <w:ilvl w:val="0"/>
          <w:numId w:val="3"/>
        </w:numPr>
        <w:jc w:val="both"/>
      </w:pPr>
      <w:r>
        <w:t>Initial Study and Work Done so Far</w:t>
      </w:r>
    </w:p>
    <w:p w:rsidR="008D023C" w:rsidRDefault="008F4D1C">
      <w:pPr>
        <w:spacing w:before="240" w:after="60"/>
        <w:jc w:val="both"/>
      </w:pPr>
      <w:r>
        <w:t xml:space="preserve">Rootkit behavior as covered in coursework on stealth malware falls into two categories as user-mode rootkits, which intercept API calls such as file or process listing and alter the returned results and kernel-mode rootkits, which intercept native APIs [5] and can remove a process entirely from the kernel’s own process list. Documented real-world examples such as rootkits hiding a process from Windows Task Manager while it remains visible through other means, illustrate that user-mode hiding is typically partial rather than total, which is the exact inconsistency a multi-view comparison [4] [5] [6] is designed to expose. Existing lightweight anti-rootkit tools generally rely on a single detection method whereas </w:t>
      </w:r>
      <w:proofErr w:type="spellStart"/>
      <w:r>
        <w:t>GhostHunt’s</w:t>
      </w:r>
      <w:proofErr w:type="spellEnd"/>
      <w:r>
        <w:t xml:space="preserve"> planned contribution is combining multiple independent signals specifically process-view comparison, persistence monitoring and signature verification [7] [8], into one correlated assessment rather than treating each in isolation.</w:t>
      </w:r>
    </w:p>
    <w:p w:rsidR="008D023C" w:rsidRDefault="006B0BA6" w:rsidP="00701F9C">
      <w:pPr>
        <w:pStyle w:val="Heading1"/>
        <w:jc w:val="both"/>
        <w:rPr>
          <w:sz w:val="26"/>
          <w:szCs w:val="26"/>
        </w:rPr>
      </w:pPr>
      <w:r>
        <w:lastRenderedPageBreak/>
        <w:t>References</w:t>
      </w:r>
    </w:p>
    <w:p w:rsidR="008D023C" w:rsidRDefault="008F4D1C" w:rsidP="00701F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sz w:val="26"/>
          <w:szCs w:val="26"/>
          <w:highlight w:val="white"/>
        </w:rPr>
      </w:pPr>
      <w:r w:rsidRPr="008F4D1C">
        <w:rPr>
          <w:highlight w:val="white"/>
        </w:rPr>
        <w:t xml:space="preserve">Python Software Foundation. </w:t>
      </w:r>
      <w:r w:rsidRPr="008F4D1C">
        <w:rPr>
          <w:i/>
          <w:iCs/>
          <w:highlight w:val="white"/>
        </w:rPr>
        <w:t>Python 3 Documentation</w:t>
      </w:r>
      <w:r w:rsidRPr="008F4D1C">
        <w:rPr>
          <w:highlight w:val="white"/>
        </w:rPr>
        <w:t>.</w:t>
      </w:r>
      <w:r>
        <w:t xml:space="preserve"> </w:t>
      </w:r>
      <w:hyperlink r:id="rId13" w:history="1">
        <w:r>
          <w:rPr>
            <w:rStyle w:val="Hyperlink"/>
          </w:rPr>
          <w:t>https://docs.python.org/3/</w:t>
        </w:r>
      </w:hyperlink>
    </w:p>
    <w:p w:rsidR="008F4D1C" w:rsidRPr="008F4D1C" w:rsidRDefault="008F4D1C" w:rsidP="00701F9C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Pallets Projects. </w:t>
      </w:r>
      <w:r>
        <w:rPr>
          <w:rStyle w:val="Emphasis"/>
        </w:rPr>
        <w:t>Flask Documentation</w:t>
      </w:r>
      <w:r>
        <w:t xml:space="preserve">. </w:t>
      </w:r>
      <w:hyperlink r:id="rId14" w:history="1">
        <w:r>
          <w:rPr>
            <w:rStyle w:val="Hyperlink"/>
          </w:rPr>
          <w:t>https://flask.palletsprojects.com/</w:t>
        </w:r>
      </w:hyperlink>
    </w:p>
    <w:p w:rsidR="008D023C" w:rsidRPr="008F4D1C" w:rsidRDefault="008F4D1C" w:rsidP="00701F9C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SQLite Consortium. </w:t>
      </w:r>
      <w:r>
        <w:rPr>
          <w:rStyle w:val="Emphasis"/>
        </w:rPr>
        <w:t>SQLite Documentation</w:t>
      </w:r>
      <w:r>
        <w:t xml:space="preserve">. </w:t>
      </w:r>
      <w:hyperlink r:id="rId15" w:history="1">
        <w:r>
          <w:rPr>
            <w:rStyle w:val="Hyperlink"/>
          </w:rPr>
          <w:t>https://www.sqlite.org/docs.html</w:t>
        </w:r>
      </w:hyperlink>
      <w:r w:rsidRPr="008F4D1C">
        <w:rPr>
          <w:sz w:val="26"/>
          <w:szCs w:val="26"/>
          <w:highlight w:val="white"/>
        </w:rPr>
        <w:t xml:space="preserve"> </w:t>
      </w:r>
    </w:p>
    <w:p w:rsidR="008F4D1C" w:rsidRDefault="008F4D1C" w:rsidP="00701F9C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Microsoft. </w:t>
      </w:r>
      <w:r>
        <w:rPr>
          <w:rStyle w:val="Emphasis"/>
        </w:rPr>
        <w:t>Process Status API (</w:t>
      </w:r>
      <w:proofErr w:type="spellStart"/>
      <w:r>
        <w:rPr>
          <w:rStyle w:val="Emphasis"/>
        </w:rPr>
        <w:t>psapi.h</w:t>
      </w:r>
      <w:proofErr w:type="spellEnd"/>
      <w:r>
        <w:rPr>
          <w:rStyle w:val="Emphasis"/>
        </w:rPr>
        <w:t>) / Toolhelp32 Reference</w:t>
      </w:r>
      <w:r>
        <w:t xml:space="preserve">. Microsoft Learn. </w:t>
      </w:r>
      <w:hyperlink r:id="rId16" w:history="1">
        <w:r>
          <w:rPr>
            <w:rStyle w:val="Hyperlink"/>
          </w:rPr>
          <w:t>https://learn.microsoft.com/en-us/windows/win32/toolhelp/taking-a-snapshot-and-viewing-processes</w:t>
        </w:r>
      </w:hyperlink>
    </w:p>
    <w:p w:rsidR="008F4D1C" w:rsidRDefault="008F4D1C" w:rsidP="00701F9C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Microsoft. </w:t>
      </w:r>
      <w:proofErr w:type="spellStart"/>
      <w:r>
        <w:rPr>
          <w:rStyle w:val="Emphasis"/>
        </w:rPr>
        <w:t>NtQuerySystemInformation</w:t>
      </w:r>
      <w:proofErr w:type="spellEnd"/>
      <w:r>
        <w:rPr>
          <w:rStyle w:val="Emphasis"/>
        </w:rPr>
        <w:t xml:space="preserve"> function</w:t>
      </w:r>
      <w:r>
        <w:t xml:space="preserve">. Microsoft Learn. </w:t>
      </w:r>
      <w:hyperlink r:id="rId17" w:history="1">
        <w:r>
          <w:rPr>
            <w:rStyle w:val="Hyperlink"/>
          </w:rPr>
          <w:t>https://learn.microsoft.com/en-us/windows/win32/api/winternl/nf-winternl-ntquerysysteminformation</w:t>
        </w:r>
      </w:hyperlink>
    </w:p>
    <w:p w:rsidR="008F4D1C" w:rsidRDefault="008F4D1C" w:rsidP="00701F9C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Microsoft. </w:t>
      </w:r>
      <w:r>
        <w:rPr>
          <w:rStyle w:val="Emphasis"/>
        </w:rPr>
        <w:t>WMI — Windows Management Instrumentation</w:t>
      </w:r>
      <w:r>
        <w:t xml:space="preserve">. Microsoft Learn. </w:t>
      </w:r>
      <w:hyperlink r:id="rId18" w:history="1">
        <w:r>
          <w:rPr>
            <w:rStyle w:val="Hyperlink"/>
          </w:rPr>
          <w:t>https://learn.microsoft.com/en-us/windows/win32/wmisdk/wmi-start-page</w:t>
        </w:r>
      </w:hyperlink>
    </w:p>
    <w:p w:rsidR="008F4D1C" w:rsidRDefault="008F4D1C" w:rsidP="00701F9C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Microsoft. </w:t>
      </w:r>
      <w:proofErr w:type="spellStart"/>
      <w:r>
        <w:rPr>
          <w:rStyle w:val="Emphasis"/>
        </w:rPr>
        <w:t>WinVerifyTrust</w:t>
      </w:r>
      <w:proofErr w:type="spellEnd"/>
      <w:r>
        <w:rPr>
          <w:rStyle w:val="Emphasis"/>
        </w:rPr>
        <w:t xml:space="preserve"> function (</w:t>
      </w:r>
      <w:proofErr w:type="spellStart"/>
      <w:r>
        <w:rPr>
          <w:rStyle w:val="Emphasis"/>
        </w:rPr>
        <w:t>wintrust.h</w:t>
      </w:r>
      <w:proofErr w:type="spellEnd"/>
      <w:r>
        <w:rPr>
          <w:rStyle w:val="Emphasis"/>
        </w:rPr>
        <w:t>)</w:t>
      </w:r>
      <w:r>
        <w:t xml:space="preserve">. Microsoft Learn. </w:t>
      </w:r>
      <w:hyperlink r:id="rId19" w:history="1">
        <w:r>
          <w:rPr>
            <w:rStyle w:val="Hyperlink"/>
          </w:rPr>
          <w:t>https://learn.microsoft.com/en-us/windows/win32/api/wintrust/nf-winverifytrust</w:t>
        </w:r>
      </w:hyperlink>
    </w:p>
    <w:p w:rsidR="008F4D1C" w:rsidRDefault="008F4D1C" w:rsidP="00701F9C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Hammond, E. </w:t>
      </w:r>
      <w:proofErr w:type="spellStart"/>
      <w:r>
        <w:rPr>
          <w:rStyle w:val="Emphasis"/>
        </w:rPr>
        <w:t>pefile</w:t>
      </w:r>
      <w:proofErr w:type="spellEnd"/>
      <w:r>
        <w:rPr>
          <w:rStyle w:val="Emphasis"/>
        </w:rPr>
        <w:t xml:space="preserve"> — Python module to read and work with PE files</w:t>
      </w:r>
      <w:r>
        <w:t xml:space="preserve">. </w:t>
      </w:r>
      <w:hyperlink r:id="rId20" w:history="1">
        <w:r>
          <w:rPr>
            <w:rStyle w:val="Hyperlink"/>
          </w:rPr>
          <w:t>https://github.com/erocarrera/pefile</w:t>
        </w:r>
      </w:hyperlink>
    </w:p>
    <w:p w:rsidR="008D023C" w:rsidRPr="008F4D1C" w:rsidRDefault="008F4D1C" w:rsidP="00701F9C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r>
        <w:t>Rodola</w:t>
      </w:r>
      <w:proofErr w:type="spellEnd"/>
      <w:r>
        <w:t xml:space="preserve">, G. </w:t>
      </w:r>
      <w:proofErr w:type="spellStart"/>
      <w:r>
        <w:rPr>
          <w:rStyle w:val="Emphasis"/>
        </w:rPr>
        <w:t>psutil</w:t>
      </w:r>
      <w:proofErr w:type="spellEnd"/>
      <w:r>
        <w:rPr>
          <w:rStyle w:val="Emphasis"/>
        </w:rPr>
        <w:t xml:space="preserve"> — Cross-platform process and system utilities for Python</w:t>
      </w:r>
      <w:r>
        <w:t xml:space="preserve">. </w:t>
      </w:r>
      <w:hyperlink r:id="rId21" w:history="1">
        <w:r>
          <w:rPr>
            <w:rStyle w:val="Hyperlink"/>
          </w:rPr>
          <w:t>https://psutil.readthedocs.io/</w:t>
        </w:r>
      </w:hyperlink>
      <w:bookmarkEnd w:id="0"/>
    </w:p>
    <w:sectPr w:rsidR="008D023C" w:rsidRPr="008F4D1C">
      <w:headerReference w:type="default" r:id="rId22"/>
      <w:headerReference w:type="first" r:id="rId2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910" w:rsidRDefault="00EE3910">
      <w:r>
        <w:separator/>
      </w:r>
    </w:p>
  </w:endnote>
  <w:endnote w:type="continuationSeparator" w:id="0">
    <w:p w:rsidR="00EE3910" w:rsidRDefault="00EE3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EEFE4-FBA6-40B6-AD1B-A379112911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BC7F57-702A-439C-AA24-721D0C86F4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910" w:rsidRDefault="00EE3910">
      <w:r>
        <w:separator/>
      </w:r>
    </w:p>
  </w:footnote>
  <w:footnote w:type="continuationSeparator" w:id="0">
    <w:p w:rsidR="00EE3910" w:rsidRDefault="00EE3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23C" w:rsidRDefault="006B0BA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8D023C" w:rsidRDefault="008D02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23C" w:rsidRDefault="008D02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23C" w:rsidRDefault="008D02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:rsidR="008D023C" w:rsidRDefault="008D02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23C" w:rsidRDefault="00904F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proofErr w:type="spellStart"/>
    <w:r>
      <w:t>GhostHunt</w:t>
    </w:r>
    <w:proofErr w:type="spellEnd"/>
    <w:r w:rsidR="006B0BA6">
      <w:t xml:space="preserve"> </w:t>
    </w:r>
    <w:r w:rsidR="006B0BA6">
      <w:tab/>
    </w:r>
    <w:r w:rsidR="006B0BA6">
      <w:tab/>
    </w:r>
    <w:r w:rsidR="006B0BA6">
      <w:rPr>
        <w:color w:val="000000"/>
      </w:rPr>
      <w:fldChar w:fldCharType="begin"/>
    </w:r>
    <w:r w:rsidR="006B0BA6">
      <w:rPr>
        <w:color w:val="000000"/>
      </w:rPr>
      <w:instrText>PAGE</w:instrText>
    </w:r>
    <w:r w:rsidR="006B0BA6">
      <w:rPr>
        <w:color w:val="000000"/>
      </w:rPr>
      <w:fldChar w:fldCharType="separate"/>
    </w:r>
    <w:r w:rsidR="004A2718">
      <w:rPr>
        <w:noProof/>
        <w:color w:val="000000"/>
      </w:rPr>
      <w:t>3</w:t>
    </w:r>
    <w:r w:rsidR="006B0BA6">
      <w:rPr>
        <w:color w:val="000000"/>
      </w:rPr>
      <w:fldChar w:fldCharType="end"/>
    </w:r>
  </w:p>
  <w:p w:rsidR="008D023C" w:rsidRDefault="008D02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23C" w:rsidRDefault="00904F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proofErr w:type="spellStart"/>
    <w:r>
      <w:rPr>
        <w:b/>
        <w:bCs/>
      </w:rPr>
      <w:t>GhostHunt</w:t>
    </w:r>
    <w:proofErr w:type="spellEnd"/>
    <w:r w:rsidR="006B0BA6">
      <w:rPr>
        <w:b/>
        <w:bCs/>
      </w:rPr>
      <w:t xml:space="preserve"> </w:t>
    </w:r>
    <w:r w:rsidR="006B0BA6">
      <w:rPr>
        <w:b/>
        <w:bCs/>
      </w:rPr>
      <w:tab/>
    </w:r>
    <w:r w:rsidR="006B0BA6">
      <w:rPr>
        <w:b/>
        <w:bCs/>
      </w:rPr>
      <w:tab/>
      <w:t xml:space="preserve">    </w:t>
    </w:r>
    <w:r w:rsidR="006B0BA6">
      <w:rPr>
        <w:color w:val="000000"/>
      </w:rPr>
      <w:fldChar w:fldCharType="begin"/>
    </w:r>
    <w:r w:rsidR="006B0BA6">
      <w:rPr>
        <w:color w:val="000000"/>
      </w:rPr>
      <w:instrText>PAGE</w:instrText>
    </w:r>
    <w:r w:rsidR="006B0BA6">
      <w:rPr>
        <w:color w:val="000000"/>
      </w:rPr>
      <w:fldChar w:fldCharType="separate"/>
    </w:r>
    <w:r w:rsidR="004A2718">
      <w:rPr>
        <w:noProof/>
        <w:color w:val="000000"/>
      </w:rPr>
      <w:t>1</w:t>
    </w:r>
    <w:r w:rsidR="006B0BA6"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A56B4"/>
    <w:multiLevelType w:val="multilevel"/>
    <w:tmpl w:val="0D2CC02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b/>
        <w:bCs/>
        <w:i w:val="0"/>
        <w:iCs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b/>
        <w:bCs/>
        <w:i w:val="0"/>
        <w:iCs w:val="0"/>
        <w:smallCaps w:val="0"/>
        <w:strike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447C0133"/>
    <w:multiLevelType w:val="multilevel"/>
    <w:tmpl w:val="6E9E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906B1"/>
    <w:multiLevelType w:val="multilevel"/>
    <w:tmpl w:val="AE1AB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942794F"/>
    <w:multiLevelType w:val="multilevel"/>
    <w:tmpl w:val="3D76600C"/>
    <w:lvl w:ilvl="0">
      <w:start w:val="1"/>
      <w:numFmt w:val="decimal"/>
      <w:lvlText w:val="[%1]"/>
      <w:lvlJc w:val="left"/>
      <w:pPr>
        <w:ind w:left="360" w:hanging="360"/>
      </w:pPr>
      <w:rPr>
        <w:b w:val="0"/>
        <w:bCs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23C"/>
    <w:rsid w:val="004A2718"/>
    <w:rsid w:val="006B0BA6"/>
    <w:rsid w:val="00701F9C"/>
    <w:rsid w:val="008D023C"/>
    <w:rsid w:val="008F4D1C"/>
    <w:rsid w:val="00904FFB"/>
    <w:rsid w:val="00AE02CA"/>
    <w:rsid w:val="00EE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7335"/>
  <w15:docId w15:val="{54D29E61-8F6A-4012-BEF4-FD139869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ind w:left="360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widowControl w:val="0"/>
      <w:jc w:val="center"/>
    </w:pPr>
    <w:rPr>
      <w:b/>
      <w:bCs/>
      <w:sz w:val="40"/>
      <w:szCs w:val="40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904FFB"/>
    <w:pPr>
      <w:spacing w:before="100" w:beforeAutospacing="1" w:after="100" w:afterAutospacing="1"/>
    </w:pPr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4F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FFB"/>
  </w:style>
  <w:style w:type="character" w:styleId="HTMLCode">
    <w:name w:val="HTML Code"/>
    <w:basedOn w:val="DefaultParagraphFont"/>
    <w:uiPriority w:val="99"/>
    <w:semiHidden/>
    <w:unhideWhenUsed/>
    <w:rsid w:val="00904FF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F4D1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F4D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6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learn.microsoft.com/en-us/windows/win32/wmisdk/wmi-start-page" TargetMode="External"/><Relationship Id="rId3" Type="http://schemas.openxmlformats.org/officeDocument/2006/relationships/styles" Target="styles.xml"/><Relationship Id="rId21" Type="http://schemas.openxmlformats.org/officeDocument/2006/relationships/hyperlink" Target="https://psutil.readthedocs.io/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learn.microsoft.com/en-us/windows/win32/api/winternl/nf-winternl-ntquerysysteminformation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windows/win32/toolhelp/taking-a-snapshot-and-viewing-processes" TargetMode="External"/><Relationship Id="rId20" Type="http://schemas.openxmlformats.org/officeDocument/2006/relationships/hyperlink" Target="https://github.com/erocarrera/pefi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sqlite.org/docs.html" TargetMode="External"/><Relationship Id="rId23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hyperlink" Target="https://learn.microsoft.com/en-us/windows/win32/api/wintrust/nf-winverifytru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lask.palletsprojects.com/" TargetMode="External"/><Relationship Id="rId22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86A20-121F-49E4-9F88-D219FEA6A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Umer</cp:lastModifiedBy>
  <cp:revision>5</cp:revision>
  <cp:lastPrinted>2026-10-24T15:11:00Z</cp:lastPrinted>
  <dcterms:created xsi:type="dcterms:W3CDTF">2026-10-24T14:35:00Z</dcterms:created>
  <dcterms:modified xsi:type="dcterms:W3CDTF">2026-10-24T15:12:00Z</dcterms:modified>
</cp:coreProperties>
</file>