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120" w:before="0"/>
        <w:jc w:val="center"/>
      </w:pPr>
      <w:r>
        <w:rPr>
          <w:rFonts w:ascii="Arial" w:cs="Arial" w:eastAsia="Arial" w:hAnsi="Arial"/>
          <w:b/>
          <w:bCs/>
          <w:color w:val="1F4E79"/>
          <w:sz w:val="60"/>
          <w:szCs w:val="60"/>
        </w:rPr>
        <w:t xml:space="preserve">Benchmark Results</w:t>
      </w:r>
    </w:p>
    <w:p>
      <w:pPr>
        <w:spacing w:after="80" w:before="0"/>
        <w:jc w:val="center"/>
      </w:pPr>
      <w:r>
        <w:rPr>
          <w:rFonts w:ascii="Arial" w:cs="Arial" w:eastAsia="Arial" w:hAnsi="Arial"/>
          <w:color w:val="2E75B6"/>
          <w:sz w:val="28"/>
          <w:szCs w:val="28"/>
        </w:rPr>
        <w:t xml:space="preserve">Cross-Framework Quantum Algorithm Benchmarking</w:t>
      </w:r>
    </w:p>
    <w:p>
      <w:pPr>
        <w:spacing w:after="80" w:before="80"/>
        <w:jc w:val="center"/>
      </w:pPr>
      <w:r>
        <w:rPr>
          <w:rFonts w:ascii="Arial" w:cs="Arial" w:eastAsia="Arial" w:hAnsi="Arial"/>
          <w:i/>
          <w:iCs/>
          <w:color w:val="666666"/>
          <w:sz w:val="26"/>
          <w:szCs w:val="26"/>
        </w:rPr>
        <w:t xml:space="preserve">Qiskit  ·  Cirq  ·  PennyLane</w:t>
      </w:r>
    </w:p>
    <w:p>
      <w:pPr>
        <w:spacing w:after="40" w:before="0"/>
        <w:jc w:val="center"/>
      </w:pPr>
      <w:r>
        <w:rPr>
          <w:rFonts w:ascii="Arial" w:cs="Arial" w:eastAsia="Arial" w:hAnsi="Arial"/>
          <w:color w:val="666666"/>
          <w:sz w:val="22"/>
          <w:szCs w:val="22"/>
        </w:rPr>
        <w:t xml:space="preserve">Compiled via QCanvas → OpenQASM 3.0 → QSim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DE7F6" w:val="clear"/>
            <w:tcMar>
              <w:top w:type="dxa" w:w="120"/>
              <w:left w:type="dxa" w:w="200"/>
              <w:bottom w:type="dxa" w:w="120"/>
              <w:right w:type="dxa" w:w="200"/>
            </w:tcMar>
          </w:tcPr>
          <w:p>
            <w:pPr>
              <w:jc w:val="center"/>
            </w:pPr>
            <w:r>
              <w:rPr>
                <w:rFonts w:ascii="Arial" w:cs="Arial" w:eastAsia="Arial" w:hAnsi="Arial"/>
                <w:b/>
                <w:bCs/>
                <w:color w:val="5B2D8E"/>
                <w:sz w:val="24"/>
                <w:szCs w:val="24"/>
              </w:rPr>
              <w:t xml:space="preserve">■ Qiskit</w:t>
            </w:r>
          </w:p>
        </w:tc>
        <w:tc>
          <w:tcPr>
            <w:tcW w:type="dxa" w:w="3120"/>
            <w:tcBorders>
              <w:top w:val="none" w:color="FFFFFF" w:sz="0"/>
              <w:left w:val="none" w:color="FFFFFF" w:sz="0"/>
              <w:bottom w:val="none" w:color="FFFFFF" w:sz="0"/>
              <w:right w:val="none" w:color="FFFFFF" w:sz="0"/>
            </w:tcBorders>
            <w:shd w:fill="E0F2F1" w:val="clear"/>
            <w:tcMar>
              <w:top w:type="dxa" w:w="120"/>
              <w:left w:type="dxa" w:w="200"/>
              <w:bottom w:type="dxa" w:w="120"/>
              <w:right w:type="dxa" w:w="200"/>
            </w:tcMar>
          </w:tcPr>
          <w:p>
            <w:pPr>
              <w:jc w:val="center"/>
            </w:pPr>
            <w:r>
              <w:rPr>
                <w:rFonts w:ascii="Arial" w:cs="Arial" w:eastAsia="Arial" w:hAnsi="Arial"/>
                <w:b/>
                <w:bCs/>
                <w:color w:val="00897B"/>
                <w:sz w:val="24"/>
                <w:szCs w:val="24"/>
              </w:rPr>
              <w:t xml:space="preserve">■ Cirq</w:t>
            </w:r>
          </w:p>
        </w:tc>
        <w:tc>
          <w:tcPr>
            <w:tcW w:type="dxa" w:w="3120"/>
            <w:tcBorders>
              <w:top w:val="none" w:color="FFFFFF" w:sz="0"/>
              <w:left w:val="none" w:color="FFFFFF" w:sz="0"/>
              <w:bottom w:val="none" w:color="FFFFFF" w:sz="0"/>
              <w:right w:val="none" w:color="FFFFFF" w:sz="0"/>
            </w:tcBorders>
            <w:shd w:fill="FBE9E7" w:val="clear"/>
            <w:tcMar>
              <w:top w:type="dxa" w:w="120"/>
              <w:left w:type="dxa" w:w="200"/>
              <w:bottom w:type="dxa" w:w="120"/>
              <w:right w:type="dxa" w:w="200"/>
            </w:tcMar>
          </w:tcPr>
          <w:p>
            <w:pPr>
              <w:jc w:val="center"/>
            </w:pPr>
            <w:r>
              <w:rPr>
                <w:rFonts w:ascii="Arial" w:cs="Arial" w:eastAsia="Arial" w:hAnsi="Arial"/>
                <w:b/>
                <w:bCs/>
                <w:color w:val="D84315"/>
                <w:sz w:val="24"/>
                <w:szCs w:val="24"/>
              </w:rPr>
              <w:t xml:space="preserve">■ PennyLane</w:t>
            </w:r>
          </w:p>
        </w:tc>
      </w:tr>
    </w:tbl>
    <w:p>
      <w:pPr>
        <w:spacing w:after="0" w:before="120"/>
      </w:pPr>
      <w:r>
        <w:t xml:space="preserve"/>
      </w:r>
    </w:p>
    <w:p>
      <w:pPr>
        <w:spacing w:after="40" w:before="0"/>
        <w:jc w:val="center"/>
      </w:pPr>
      <w:r>
        <w:rPr>
          <w:rFonts w:ascii="Arial" w:cs="Arial" w:eastAsia="Arial" w:hAnsi="Arial"/>
          <w:color w:val="666666"/>
          <w:sz w:val="21"/>
          <w:szCs w:val="21"/>
        </w:rPr>
        <w:t xml:space="preserve">12 Algorithms  ·  3 Frameworks  ·  Up to 8 Qubits  ·  4096 Shots</w:t>
      </w:r>
    </w:p>
    <w:p>
      <w:pPr>
        <w:spacing w:after="0" w:before="0"/>
        <w:jc w:val="center"/>
      </w:pPr>
      <w:r>
        <w:rPr>
          <w:rFonts w:ascii="Arial" w:cs="Arial" w:eastAsia="Arial" w:hAnsi="Arial"/>
          <w:color w:val="666666"/>
          <w:sz w:val="21"/>
          <w:szCs w:val="21"/>
        </w:rPr>
        <w:t xml:space="preserve">May 2026</w:t>
      </w:r>
    </w:p>
    <w:p>
      <w:r>
        <w:br w:type="page"/>
      </w:r>
    </w:p>
    <w:p>
      <w:pPr>
        <w:pBdr>
          <w:bottom w:val="single" w:color="2E75B6" w:sz="10" w:space="4"/>
        </w:pBdr>
        <w:spacing w:after="160" w:before="360"/>
      </w:pPr>
      <w:r>
        <w:rPr>
          <w:rFonts w:ascii="Arial" w:cs="Arial" w:eastAsia="Arial" w:hAnsi="Arial"/>
          <w:b/>
          <w:bCs/>
          <w:color w:val="1F4E79"/>
          <w:sz w:val="30"/>
          <w:szCs w:val="30"/>
        </w:rPr>
        <w:t xml:space="preserve">1.  Structural Metrics — Gate Count</w:t>
      </w:r>
    </w:p>
    <w:p>
      <w:pPr>
        <w:spacing w:after="80" w:before="60"/>
      </w:pPr>
      <w:r>
        <w:rPr>
          <w:rFonts w:ascii="Arial" w:cs="Arial" w:eastAsia="Arial" w:hAnsi="Arial"/>
          <w:color w:val="1A1A1A"/>
          <w:sz w:val="21"/>
          <w:szCs w:val="21"/>
        </w:rPr>
        <w:t xml:space="preserve">Total gate counts compiled from each framework's native OpenQASM 3.0 output for all 12 algorithms at the reference (smallest) qubit size. Lower gate count generally indicates a more hardware-efficient transpilation.</w:t>
      </w:r>
    </w:p>
    <w:p>
      <w:pPr>
        <w:spacing w:after="0" w:before="80"/>
      </w:pPr>
      <w:r>
        <w:t xml:space="preserve"/>
      </w:r>
    </w:p>
    <w:p>
      <w:pPr>
        <w:spacing w:after="40" w:before="60"/>
        <w:jc w:val="center"/>
      </w:pPr>
      <w:r>
        <w:drawing>
          <wp:inline distT="0" distB="0" distL="0" distR="0">
            <wp:extent cx="59436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247900"/>
                    </a:xfrm>
                    <a:prstGeom prst="rect">
                      <a:avLst/>
                    </a:prstGeom>
                  </pic:spPr>
                </pic:pic>
              </a:graphicData>
            </a:graphic>
          </wp:inline>
        </w:drawing>
      </w:r>
    </w:p>
    <w:p>
      <w:pPr>
        <w:spacing w:after="160" w:before="60"/>
        <w:jc w:val="center"/>
      </w:pPr>
      <w:r>
        <w:rPr>
          <w:rFonts w:ascii="Arial" w:cs="Arial" w:eastAsia="Arial" w:hAnsi="Arial"/>
          <w:i/>
          <w:iCs/>
          <w:color w:val="666666"/>
          <w:sz w:val="19"/>
          <w:szCs w:val="19"/>
        </w:rPr>
        <w:t xml:space="preserve">Fig. 2 — Total Gate Count per Algorithm and Framework</w:t>
      </w:r>
    </w:p>
    <w:p>
      <w:pPr>
        <w:spacing w:after="0" w:before="80"/>
      </w:pPr>
      <w:r>
        <w:t xml:space="preserve"/>
      </w:r>
    </w:p>
    <w:p>
      <w:pPr>
        <w:spacing w:after="80" w:before="60"/>
      </w:pPr>
      <w:r>
        <w:rPr>
          <w:rFonts w:ascii="Arial" w:cs="Arial" w:eastAsia="Arial" w:hAnsi="Arial"/>
          <w:color w:val="1A1A1A"/>
          <w:sz w:val="21"/>
          <w:szCs w:val="21"/>
        </w:rPr>
        <w:t xml:space="preserve">Key observation: For most algorithms Qiskit, Cirq and PennyLane produce identical or very similar gate counts. Notable divergences appear in Bit-Flip Code (Cirq uses 9 gates vs 10 for Qiskit/PennyLane), Phase-Flip Code (Cirq 15 vs 16), and QAOA where PennyLane produces only 6 gates compared to 12 for Qiskit/Cirq at 2 qubits due to a different decomposition strategy (RY-only vs H/CX/RZ). The Quantum Teleportation circuit shows the largest spread: Cirq emits 12 gates, Qiskit 8, and PennyLane 6.</w:t>
      </w:r>
    </w:p>
    <w:p>
      <w:pPr>
        <w:spacing w:after="0" w:before="200"/>
      </w:pPr>
      <w:r>
        <w:t xml:space="preserve"/>
      </w:r>
    </w:p>
    <w:p>
      <w:pPr>
        <w:pBdr>
          <w:bottom w:val="single" w:color="2E75B6" w:sz="10" w:space="4"/>
        </w:pBdr>
        <w:spacing w:after="160" w:before="360"/>
      </w:pPr>
      <w:r>
        <w:rPr>
          <w:rFonts w:ascii="Arial" w:cs="Arial" w:eastAsia="Arial" w:hAnsi="Arial"/>
          <w:b/>
          <w:bCs/>
          <w:color w:val="1F4E79"/>
          <w:sz w:val="30"/>
          <w:szCs w:val="30"/>
        </w:rPr>
        <w:t xml:space="preserve">2.  Structural Metrics — Circuit Depth</w:t>
      </w:r>
    </w:p>
    <w:p>
      <w:pPr>
        <w:spacing w:after="80" w:before="60"/>
      </w:pPr>
      <w:r>
        <w:rPr>
          <w:rFonts w:ascii="Arial" w:cs="Arial" w:eastAsia="Arial" w:hAnsi="Arial"/>
          <w:color w:val="1A1A1A"/>
          <w:sz w:val="21"/>
          <w:szCs w:val="21"/>
        </w:rPr>
        <w:t xml:space="preserve">Circuit depth (longest execution path) is the primary predictor of noise-induced error on real NISQ hardware. Shallower circuits complete before decoherence degrades the quantum state.</w:t>
      </w:r>
    </w:p>
    <w:p>
      <w:pPr>
        <w:spacing w:after="0" w:before="80"/>
      </w:pPr>
      <w:r>
        <w:t xml:space="preserve"/>
      </w:r>
    </w:p>
    <w:p>
      <w:pPr>
        <w:spacing w:after="40" w:before="60"/>
        <w:jc w:val="center"/>
      </w:pPr>
      <w:r>
        <w:drawing>
          <wp:inline distT="0" distB="0" distL="0" distR="0">
            <wp:extent cx="59436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247900"/>
                    </a:xfrm>
                    <a:prstGeom prst="rect">
                      <a:avLst/>
                    </a:prstGeom>
                  </pic:spPr>
                </pic:pic>
              </a:graphicData>
            </a:graphic>
          </wp:inline>
        </w:drawing>
      </w:r>
    </w:p>
    <w:p>
      <w:pPr>
        <w:spacing w:after="160" w:before="60"/>
        <w:jc w:val="center"/>
      </w:pPr>
      <w:r>
        <w:rPr>
          <w:rFonts w:ascii="Arial" w:cs="Arial" w:eastAsia="Arial" w:hAnsi="Arial"/>
          <w:i/>
          <w:iCs/>
          <w:color w:val="666666"/>
          <w:sz w:val="19"/>
          <w:szCs w:val="19"/>
        </w:rPr>
        <w:t xml:space="preserve">Fig. 3 — Circuit Depth per Algorithm and Framework</w:t>
      </w:r>
    </w:p>
    <w:p>
      <w:pPr>
        <w:spacing w:after="0" w:before="80"/>
      </w:pPr>
      <w:r>
        <w:t xml:space="preserve"/>
      </w:r>
    </w:p>
    <w:p>
      <w:pPr>
        <w:spacing w:after="80" w:before="60"/>
      </w:pPr>
      <w:r>
        <w:rPr>
          <w:rFonts w:ascii="Arial" w:cs="Arial" w:eastAsia="Arial" w:hAnsi="Arial"/>
          <w:color w:val="1A1A1A"/>
          <w:sz w:val="21"/>
          <w:szCs w:val="21"/>
        </w:rPr>
        <w:t xml:space="preserve">Key observation: Qiskit consistently produces the shallowest or equal-depth circuits. Significant differences appear in QAOA (PennyLane depth 3 vs Qiskit 8 vs Cirq 9 — PennyLane's RY-only decomposition is inherently shallower), Quantum Teleportation (PennyLane depth 5 vs Cirq 6), QRNG (Qiskit depth 1 vs Cirq/PennyLane depth 2), and Bit-Flip Code (Cirq depth 7 vs Qiskit/PennyLane depth 8). Grover's Algorithm shows the deepest circuits overall (depth 12 for all frameworks at the base qubit size).</w:t>
      </w:r>
    </w:p>
    <w:p>
      <w:r>
        <w:br w:type="page"/>
      </w:r>
    </w:p>
    <w:p>
      <w:pPr>
        <w:pBdr>
          <w:bottom w:val="single" w:color="2E75B6" w:sz="10" w:space="4"/>
        </w:pBdr>
        <w:spacing w:after="160" w:before="360"/>
      </w:pPr>
      <w:r>
        <w:rPr>
          <w:rFonts w:ascii="Arial" w:cs="Arial" w:eastAsia="Arial" w:hAnsi="Arial"/>
          <w:b/>
          <w:bCs/>
          <w:color w:val="1F4E79"/>
          <w:sz w:val="30"/>
          <w:szCs w:val="30"/>
        </w:rPr>
        <w:t xml:space="preserve">3.  Scaling Analysis</w:t>
      </w:r>
    </w:p>
    <w:p>
      <w:pPr>
        <w:spacing w:after="80" w:before="60"/>
      </w:pPr>
      <w:r>
        <w:rPr>
          <w:rFonts w:ascii="Arial" w:cs="Arial" w:eastAsia="Arial" w:hAnsi="Arial"/>
          <w:color w:val="1A1A1A"/>
          <w:sz w:val="21"/>
          <w:szCs w:val="21"/>
        </w:rPr>
        <w:t xml:space="preserve">Scaling results measure how gate count and circuit depth grow as qubit count increases, fitted to a power-law curve: y = c · n^a. Only algorithms with variable qubit ranges are included in scaling analysis.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before="60"/>
              <w:jc w:val="center"/>
            </w:pPr>
            <w:r>
              <w:drawing>
                <wp:inline distT="0" distB="0" distL="0" distR="0">
                  <wp:extent cx="28384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38450" cy="1752600"/>
                          </a:xfrm>
                          <a:prstGeom prst="rect">
                            <a:avLst/>
                          </a:prstGeom>
                        </pic:spPr>
                      </pic:pic>
                    </a:graphicData>
                  </a:graphic>
                </wp:inline>
              </w:drawing>
            </w:r>
          </w:p>
          <w:p>
            <w:pPr>
              <w:spacing w:after="160" w:before="60"/>
              <w:jc w:val="center"/>
            </w:pPr>
            <w:r>
              <w:rPr>
                <w:rFonts w:ascii="Arial" w:cs="Arial" w:eastAsia="Arial" w:hAnsi="Arial"/>
                <w:i/>
                <w:iCs/>
                <w:color w:val="666666"/>
                <w:sz w:val="19"/>
                <w:szCs w:val="19"/>
              </w:rPr>
              <w:t xml:space="preserve">Fig. 5 — GHZ State Gate Count Scaling (3–8 qubits)</w:t>
            </w:r>
          </w:p>
        </w:tc>
        <w:tc>
          <w:tcPr>
            <w:tcW w:type="dxa" w:w="4680"/>
            <w:tcBorders>
              <w:top w:val="none" w:color="FFFFFF" w:sz="0"/>
              <w:left w:val="none" w:color="FFFFFF" w:sz="0"/>
              <w:bottom w:val="none" w:color="FFFFFF" w:sz="0"/>
              <w:right w:val="none" w:color="FFFFFF" w:sz="0"/>
            </w:tcBorders>
          </w:tcPr>
          <w:p>
            <w:pPr>
              <w:spacing w:after="40" w:before="60"/>
              <w:jc w:val="center"/>
            </w:pPr>
            <w:r>
              <w:drawing>
                <wp:inline distT="0" distB="0" distL="0" distR="0">
                  <wp:extent cx="28384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38450" cy="1752600"/>
                          </a:xfrm>
                          <a:prstGeom prst="rect">
                            <a:avLst/>
                          </a:prstGeom>
                        </pic:spPr>
                      </pic:pic>
                    </a:graphicData>
                  </a:graphic>
                </wp:inline>
              </w:drawing>
            </w:r>
          </w:p>
          <w:p>
            <w:pPr>
              <w:spacing w:after="160" w:before="60"/>
              <w:jc w:val="center"/>
            </w:pPr>
            <w:r>
              <w:rPr>
                <w:rFonts w:ascii="Arial" w:cs="Arial" w:eastAsia="Arial" w:hAnsi="Arial"/>
                <w:i/>
                <w:iCs/>
                <w:color w:val="666666"/>
                <w:sz w:val="19"/>
                <w:szCs w:val="19"/>
              </w:rPr>
              <w:t xml:space="preserve">Fig. 14 — Grover's Gate Count Scaling (2–6 qubits)</w:t>
            </w:r>
          </w:p>
        </w:tc>
      </w:tr>
    </w:tbl>
    <w:p>
      <w:pPr>
        <w:spacing w:after="0" w:before="100"/>
      </w:pPr>
      <w:r>
        <w:t xml:space="preserve"/>
      </w:r>
    </w:p>
    <w:p>
      <w:pPr>
        <w:spacing w:after="80" w:before="60"/>
      </w:pPr>
      <w:r>
        <w:rPr>
          <w:rFonts w:ascii="Arial" w:cs="Arial" w:eastAsia="Arial" w:hAnsi="Arial"/>
          <w:color w:val="1A1A1A"/>
          <w:sz w:val="21"/>
          <w:szCs w:val="21"/>
        </w:rPr>
        <w:t xml:space="preserve">GHZ State: Qiskit and Cirq hold constant at 6 gates regardless of qubit count — their transpilers exploit the chain-CNOT structure. PennyLane scales linearly, growing from 6 to 16 gates (3→8 qubits), adding 2 gates per qubit.</w:t>
      </w:r>
    </w:p>
    <w:p>
      <w:pPr>
        <w:spacing w:after="80" w:before="60"/>
      </w:pPr>
      <w:r>
        <w:rPr>
          <w:rFonts w:ascii="Arial" w:cs="Arial" w:eastAsia="Arial" w:hAnsi="Arial"/>
          <w:color w:val="1A1A1A"/>
          <w:sz w:val="21"/>
          <w:szCs w:val="21"/>
        </w:rPr>
        <w:t xml:space="preserve">Grover's Algorithm: The most dramatic divergence in the study. Qiskit and Cirq maintain a flat 18 gates (constant-depth, super-linear exponent a=0.00), while PennyLane exhibits super-linear scaling (a=2.21), reaching 216 gates at 6 qubits. This reflects PennyLane's full decomposition of multi-controlled gates vs Qiskit/Cirq's optimized oracle handling.</w:t>
      </w:r>
    </w:p>
    <w:p>
      <w:pPr>
        <w:spacing w:after="0" w:before="100"/>
      </w:pPr>
      <w:r>
        <w:t xml:space="preserve"/>
      </w:r>
    </w:p>
    <w:p>
      <w:pPr>
        <w:spacing w:after="100" w:before="260"/>
      </w:pPr>
      <w:r>
        <w:rPr>
          <w:rFonts w:ascii="Arial" w:cs="Arial" w:eastAsia="Arial" w:hAnsi="Arial"/>
          <w:b/>
          <w:bCs/>
          <w:color w:val="2E75B6"/>
          <w:sz w:val="24"/>
          <w:szCs w:val="24"/>
        </w:rPr>
        <w:t xml:space="preserve">3.1  Power-Law Fit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200"/>
        <w:gridCol w:w="1200"/>
        <w:gridCol w:w="1200"/>
        <w:gridCol w:w="1860"/>
      </w:tblGrid>
      <w:tr>
        <w:trPr>
          <w:tblHeader/>
        </w:trPr>
        <w:tc>
          <w:tcPr>
            <w:tcW w:type="dxa" w:w="240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Algorithm</w:t>
            </w:r>
          </w:p>
        </w:tc>
        <w:tc>
          <w:tcPr>
            <w:tcW w:type="dxa" w:w="150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Framework</w:t>
            </w:r>
          </w:p>
        </w:tc>
        <w:tc>
          <w:tcPr>
            <w:tcW w:type="dxa" w:w="120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Exponent a</w:t>
            </w:r>
          </w:p>
        </w:tc>
        <w:tc>
          <w:tcPr>
            <w:tcW w:type="dxa" w:w="120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Coefficient c</w:t>
            </w:r>
          </w:p>
        </w:tc>
        <w:tc>
          <w:tcPr>
            <w:tcW w:type="dxa" w:w="120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R²</w:t>
            </w:r>
          </w:p>
        </w:tc>
        <w:tc>
          <w:tcPr>
            <w:tcW w:type="dxa" w:w="186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Scaling Class</w:t>
            </w:r>
          </w:p>
        </w:tc>
      </w:tr>
      <w:tr>
        <w:tc>
          <w:tcPr>
            <w:tcW w:type="dxa" w:w="24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GHZ State</w:t>
            </w:r>
          </w:p>
        </w:tc>
        <w:tc>
          <w:tcPr>
            <w:tcW w:type="dxa" w:w="15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Qiskit</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0.00</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6.00</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18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00897B"/>
                <w:sz w:val="19"/>
                <w:szCs w:val="19"/>
              </w:rPr>
              <w:t xml:space="preserve">constant-depth</w:t>
            </w:r>
          </w:p>
        </w:tc>
      </w:tr>
      <w:tr>
        <w:tc>
          <w:tcPr>
            <w:tcW w:type="dxa" w:w="24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GHZ State</w:t>
            </w:r>
          </w:p>
        </w:tc>
        <w:tc>
          <w:tcPr>
            <w:tcW w:type="dxa" w:w="15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Cirq</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0.00</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6.00</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18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00897B"/>
                <w:sz w:val="19"/>
                <w:szCs w:val="19"/>
              </w:rPr>
              <w:t xml:space="preserve">constant-depth</w:t>
            </w:r>
          </w:p>
        </w:tc>
      </w:tr>
      <w:tr>
        <w:tc>
          <w:tcPr>
            <w:tcW w:type="dxa" w:w="24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GHZ State</w:t>
            </w:r>
          </w:p>
        </w:tc>
        <w:tc>
          <w:tcPr>
            <w:tcW w:type="dxa" w:w="15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PennyLane</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1.00</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2.00</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18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5B2D8E"/>
                <w:sz w:val="19"/>
                <w:szCs w:val="19"/>
              </w:rPr>
              <w:t xml:space="preserve">linear</w:t>
            </w:r>
          </w:p>
        </w:tc>
      </w:tr>
      <w:tr>
        <w:tc>
          <w:tcPr>
            <w:tcW w:type="dxa" w:w="24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Deutsch–Jozsa</w:t>
            </w:r>
          </w:p>
        </w:tc>
        <w:tc>
          <w:tcPr>
            <w:tcW w:type="dxa" w:w="15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Qiskit</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0.00</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14.00</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18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00897B"/>
                <w:sz w:val="19"/>
                <w:szCs w:val="19"/>
              </w:rPr>
              <w:t xml:space="preserve">constant-depth</w:t>
            </w:r>
          </w:p>
        </w:tc>
      </w:tr>
      <w:tr>
        <w:tc>
          <w:tcPr>
            <w:tcW w:type="dxa" w:w="24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Deutsch–Jozsa</w:t>
            </w:r>
          </w:p>
        </w:tc>
        <w:tc>
          <w:tcPr>
            <w:tcW w:type="dxa" w:w="15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Cirq</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0.00</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14.00</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18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00897B"/>
                <w:sz w:val="19"/>
                <w:szCs w:val="19"/>
              </w:rPr>
              <w:t xml:space="preserve">constant-depth</w:t>
            </w:r>
          </w:p>
        </w:tc>
      </w:tr>
      <w:tr>
        <w:tc>
          <w:tcPr>
            <w:tcW w:type="dxa" w:w="24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Deutsch–Jozsa</w:t>
            </w:r>
          </w:p>
        </w:tc>
        <w:tc>
          <w:tcPr>
            <w:tcW w:type="dxa" w:w="15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PennyLane</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0.91</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5.15</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0.9998</w:t>
            </w:r>
          </w:p>
        </w:tc>
        <w:tc>
          <w:tcPr>
            <w:tcW w:type="dxa" w:w="18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5B2D8E"/>
                <w:sz w:val="19"/>
                <w:szCs w:val="19"/>
              </w:rPr>
              <w:t xml:space="preserve">linear</w:t>
            </w:r>
          </w:p>
        </w:tc>
      </w:tr>
      <w:tr>
        <w:tc>
          <w:tcPr>
            <w:tcW w:type="dxa" w:w="24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Grover's Algorithm</w:t>
            </w:r>
          </w:p>
        </w:tc>
        <w:tc>
          <w:tcPr>
            <w:tcW w:type="dxa" w:w="15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Qiskit</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0.00</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18.00</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18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00897B"/>
                <w:sz w:val="19"/>
                <w:szCs w:val="19"/>
              </w:rPr>
              <w:t xml:space="preserve">constant-depth</w:t>
            </w:r>
          </w:p>
        </w:tc>
      </w:tr>
      <w:tr>
        <w:tc>
          <w:tcPr>
            <w:tcW w:type="dxa" w:w="24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Grover's Algorithm</w:t>
            </w:r>
          </w:p>
        </w:tc>
        <w:tc>
          <w:tcPr>
            <w:tcW w:type="dxa" w:w="15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Cirq</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0.00</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18.00</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18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00897B"/>
                <w:sz w:val="19"/>
                <w:szCs w:val="19"/>
              </w:rPr>
              <w:t xml:space="preserve">constant-depth</w:t>
            </w:r>
          </w:p>
        </w:tc>
      </w:tr>
      <w:tr>
        <w:tc>
          <w:tcPr>
            <w:tcW w:type="dxa" w:w="24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Grover's Algorithm</w:t>
            </w:r>
          </w:p>
        </w:tc>
        <w:tc>
          <w:tcPr>
            <w:tcW w:type="dxa" w:w="15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PennyLane</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2.21</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3.89</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0.9976</w:t>
            </w:r>
          </w:p>
        </w:tc>
        <w:tc>
          <w:tcPr>
            <w:tcW w:type="dxa" w:w="18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D84315"/>
                <w:sz w:val="19"/>
                <w:szCs w:val="19"/>
              </w:rPr>
              <w:t xml:space="preserve">super-linear</w:t>
            </w:r>
          </w:p>
        </w:tc>
      </w:tr>
      <w:tr>
        <w:tc>
          <w:tcPr>
            <w:tcW w:type="dxa" w:w="24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QRNG</w:t>
            </w:r>
          </w:p>
        </w:tc>
        <w:tc>
          <w:tcPr>
            <w:tcW w:type="dxa" w:w="15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Qiskit</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0.00</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6.00</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18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00897B"/>
                <w:sz w:val="19"/>
                <w:szCs w:val="19"/>
              </w:rPr>
              <w:t xml:space="preserve">constant-depth</w:t>
            </w:r>
          </w:p>
        </w:tc>
      </w:tr>
      <w:tr>
        <w:tc>
          <w:tcPr>
            <w:tcW w:type="dxa" w:w="24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QRNG</w:t>
            </w:r>
          </w:p>
        </w:tc>
        <w:tc>
          <w:tcPr>
            <w:tcW w:type="dxa" w:w="15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Cirq</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0.00</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8.00</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18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00897B"/>
                <w:sz w:val="19"/>
                <w:szCs w:val="19"/>
              </w:rPr>
              <w:t xml:space="preserve">constant-depth</w:t>
            </w:r>
          </w:p>
        </w:tc>
      </w:tr>
      <w:tr>
        <w:tc>
          <w:tcPr>
            <w:tcW w:type="dxa" w:w="24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QRNG</w:t>
            </w:r>
          </w:p>
        </w:tc>
        <w:tc>
          <w:tcPr>
            <w:tcW w:type="dxa" w:w="15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PennyLane</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1.00</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2.00</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18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5B2D8E"/>
                <w:sz w:val="19"/>
                <w:szCs w:val="19"/>
              </w:rPr>
              <w:t xml:space="preserve">linear</w:t>
            </w:r>
          </w:p>
        </w:tc>
      </w:tr>
      <w:tr>
        <w:tc>
          <w:tcPr>
            <w:tcW w:type="dxa" w:w="24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Bernstein–Vazirani</w:t>
            </w:r>
          </w:p>
        </w:tc>
        <w:tc>
          <w:tcPr>
            <w:tcW w:type="dxa" w:w="15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Qiskit</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0.00</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13.00</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18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00897B"/>
                <w:sz w:val="19"/>
                <w:szCs w:val="19"/>
              </w:rPr>
              <w:t xml:space="preserve">constant-depth</w:t>
            </w:r>
          </w:p>
        </w:tc>
      </w:tr>
      <w:tr>
        <w:tc>
          <w:tcPr>
            <w:tcW w:type="dxa" w:w="24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Bernstein–Vazirani</w:t>
            </w:r>
          </w:p>
        </w:tc>
        <w:tc>
          <w:tcPr>
            <w:tcW w:type="dxa" w:w="15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Cirq</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0.00</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13.00</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18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00897B"/>
                <w:sz w:val="19"/>
                <w:szCs w:val="19"/>
              </w:rPr>
              <w:t xml:space="preserve">constant-depth</w:t>
            </w:r>
          </w:p>
        </w:tc>
      </w:tr>
      <w:tr>
        <w:tc>
          <w:tcPr>
            <w:tcW w:type="dxa" w:w="24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Bernstein–Vazirani</w:t>
            </w:r>
          </w:p>
        </w:tc>
        <w:tc>
          <w:tcPr>
            <w:tcW w:type="dxa" w:w="15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PennyLane</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0.87</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4.99</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0.9984</w:t>
            </w:r>
          </w:p>
        </w:tc>
        <w:tc>
          <w:tcPr>
            <w:tcW w:type="dxa" w:w="18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5B2D8E"/>
                <w:sz w:val="19"/>
                <w:szCs w:val="19"/>
              </w:rPr>
              <w:t xml:space="preserve">sub-linear</w:t>
            </w:r>
          </w:p>
        </w:tc>
      </w:tr>
    </w:tbl>
    <w:p>
      <w:pPr>
        <w:spacing w:after="0" w:before="80"/>
      </w:pPr>
      <w:r>
        <w:t xml:space="preserve"/>
      </w:r>
    </w:p>
    <w:p>
      <w:pPr>
        <w:spacing w:after="80" w:before="60"/>
      </w:pPr>
      <w:r>
        <w:rPr>
          <w:rFonts w:ascii="Arial" w:cs="Arial" w:eastAsia="Arial" w:hAnsi="Arial"/>
          <w:i/>
          <w:iCs/>
          <w:color w:val="666666"/>
          <w:sz w:val="21"/>
          <w:szCs w:val="21"/>
        </w:rPr>
        <w:t xml:space="preserve">All R² values are ≥ 0.998, indicating excellent power-law fit quality across all algorithms and frameworks.</w:t>
      </w:r>
    </w:p>
    <w:p>
      <w:r>
        <w:br w:type="page"/>
      </w:r>
    </w:p>
    <w:p>
      <w:pPr>
        <w:pBdr>
          <w:bottom w:val="single" w:color="2E75B6" w:sz="10" w:space="4"/>
        </w:pBdr>
        <w:spacing w:after="160" w:before="360"/>
      </w:pPr>
      <w:r>
        <w:rPr>
          <w:rFonts w:ascii="Arial" w:cs="Arial" w:eastAsia="Arial" w:hAnsi="Arial"/>
          <w:b/>
          <w:bCs/>
          <w:color w:val="1F4E79"/>
          <w:sz w:val="30"/>
          <w:szCs w:val="30"/>
        </w:rPr>
        <w:t xml:space="preserve">4.  Compilation Times</w:t>
      </w:r>
    </w:p>
    <w:p>
      <w:pPr>
        <w:spacing w:after="80" w:before="60"/>
      </w:pPr>
      <w:r>
        <w:rPr>
          <w:rFonts w:ascii="Arial" w:cs="Arial" w:eastAsia="Arial" w:hAnsi="Arial"/>
          <w:color w:val="1A1A1A"/>
          <w:sz w:val="21"/>
          <w:szCs w:val="21"/>
        </w:rPr>
        <w:t xml:space="preserve">All circuits were compiled 10 times each. Values below show mean ± standard deviation in milliseconds. Compilation timing is dominated by framework-specific transpiler overhead, not circuit size for most algorithms.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rPr>
          <w:tblHeader/>
        </w:trPr>
        <w:tc>
          <w:tcPr>
            <w:tcW w:type="dxa" w:w="270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Algorithm</w:t>
            </w:r>
          </w:p>
        </w:tc>
        <w:tc>
          <w:tcPr>
            <w:tcW w:type="dxa" w:w="222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Qiskit (ms)</w:t>
            </w:r>
          </w:p>
        </w:tc>
        <w:tc>
          <w:tcPr>
            <w:tcW w:type="dxa" w:w="222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Cirq (ms)</w:t>
            </w:r>
          </w:p>
        </w:tc>
        <w:tc>
          <w:tcPr>
            <w:tcW w:type="dxa" w:w="222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PennyLane (ms)</w:t>
            </w:r>
          </w:p>
        </w:tc>
      </w:tr>
      <w:tr>
        <w:tc>
          <w:tcPr>
            <w:tcW w:type="dxa" w:w="27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Bell State</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5B2D8E"/>
                <w:sz w:val="19"/>
                <w:szCs w:val="19"/>
              </w:rPr>
              <w:t xml:space="preserve">18.6 ± 0.4</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00897B"/>
                <w:sz w:val="19"/>
                <w:szCs w:val="19"/>
              </w:rPr>
              <w:t xml:space="preserve">8.3 ± 0.5</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D84315"/>
                <w:sz w:val="19"/>
                <w:szCs w:val="19"/>
              </w:rPr>
              <w:t xml:space="preserve">12.2 ± 0.3</w:t>
            </w:r>
          </w:p>
        </w:tc>
      </w:tr>
      <w:tr>
        <w:tc>
          <w:tcPr>
            <w:tcW w:type="dxa" w:w="27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GHZ State (avg 3–8q)</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5B2D8E"/>
                <w:sz w:val="19"/>
                <w:szCs w:val="19"/>
              </w:rPr>
              <w:t xml:space="preserve">22.5 ± 1.8</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00897B"/>
                <w:sz w:val="19"/>
                <w:szCs w:val="19"/>
              </w:rPr>
              <w:t xml:space="preserve">10.9 ± 0.5</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D84315"/>
                <w:sz w:val="19"/>
                <w:szCs w:val="19"/>
              </w:rPr>
              <w:t xml:space="preserve">29.1 ± 7.0</w:t>
            </w:r>
          </w:p>
        </w:tc>
      </w:tr>
      <w:tr>
        <w:tc>
          <w:tcPr>
            <w:tcW w:type="dxa" w:w="27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Quantum Teleportation</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5B2D8E"/>
                <w:sz w:val="19"/>
                <w:szCs w:val="19"/>
              </w:rPr>
              <w:t xml:space="preserve">38.7 ± 0.9</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00897B"/>
                <w:sz w:val="19"/>
                <w:szCs w:val="19"/>
              </w:rPr>
              <w:t xml:space="preserve">15.6 ± 0.6</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D84315"/>
                <w:sz w:val="19"/>
                <w:szCs w:val="19"/>
              </w:rPr>
              <w:t xml:space="preserve">24.7 ± 0.6</w:t>
            </w:r>
          </w:p>
        </w:tc>
      </w:tr>
      <w:tr>
        <w:tc>
          <w:tcPr>
            <w:tcW w:type="dxa" w:w="27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Deutsch–Jozsa (avg)</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5B2D8E"/>
                <w:sz w:val="19"/>
                <w:szCs w:val="19"/>
              </w:rPr>
              <w:t xml:space="preserve">8.1 ± 1.8</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00897B"/>
                <w:sz w:val="19"/>
                <w:szCs w:val="19"/>
              </w:rPr>
              <w:t xml:space="preserve">12.3 ± 0.9</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D84315"/>
                <w:sz w:val="19"/>
                <w:szCs w:val="19"/>
              </w:rPr>
              <w:t xml:space="preserve">81.4 ± 21.0</w:t>
            </w:r>
          </w:p>
        </w:tc>
      </w:tr>
      <w:tr>
        <w:tc>
          <w:tcPr>
            <w:tcW w:type="dxa" w:w="27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Bernstein–Vazirani (avg)</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5B2D8E"/>
                <w:sz w:val="19"/>
                <w:szCs w:val="19"/>
              </w:rPr>
              <w:t xml:space="preserve">17.9 ± 1.1</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00897B"/>
                <w:sz w:val="19"/>
                <w:szCs w:val="19"/>
              </w:rPr>
              <w:t xml:space="preserve">12.9 ± 0.4</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D84315"/>
                <w:sz w:val="19"/>
                <w:szCs w:val="19"/>
              </w:rPr>
              <w:t xml:space="preserve">74.5 ± 17.8</w:t>
            </w:r>
          </w:p>
        </w:tc>
      </w:tr>
      <w:tr>
        <w:tc>
          <w:tcPr>
            <w:tcW w:type="dxa" w:w="27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Grover's (avg 2–6q)</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5B2D8E"/>
                <w:sz w:val="19"/>
                <w:szCs w:val="19"/>
              </w:rPr>
              <w:t xml:space="preserve">9.9 ± 0.5</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00897B"/>
                <w:sz w:val="19"/>
                <w:szCs w:val="19"/>
              </w:rPr>
              <w:t xml:space="preserve">32.9 ± 1.4</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D84315"/>
                <w:sz w:val="19"/>
                <w:szCs w:val="19"/>
              </w:rPr>
              <w:t xml:space="preserve">99.5 ± 59.4</w:t>
            </w:r>
          </w:p>
        </w:tc>
      </w:tr>
      <w:tr>
        <w:tc>
          <w:tcPr>
            <w:tcW w:type="dxa" w:w="27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QRNG (avg 4–8q)</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5B2D8E"/>
                <w:sz w:val="19"/>
                <w:szCs w:val="19"/>
              </w:rPr>
              <w:t xml:space="preserve">13.7 ± 1.4</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00897B"/>
                <w:sz w:val="19"/>
                <w:szCs w:val="19"/>
              </w:rPr>
              <w:t xml:space="preserve">11.5 ± 1.8</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D84315"/>
                <w:sz w:val="19"/>
                <w:szCs w:val="19"/>
              </w:rPr>
              <w:t xml:space="preserve">32.0 ± 5.0</w:t>
            </w:r>
          </w:p>
        </w:tc>
      </w:tr>
      <w:tr>
        <w:tc>
          <w:tcPr>
            <w:tcW w:type="dxa" w:w="27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VQE (avg 2–6q)</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5B2D8E"/>
                <w:sz w:val="19"/>
                <w:szCs w:val="19"/>
              </w:rPr>
              <w:t xml:space="preserve">29.9 ± 1.5</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00897B"/>
                <w:sz w:val="19"/>
                <w:szCs w:val="19"/>
              </w:rPr>
              <w:t xml:space="preserve">12.5 ± 0.6</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D84315"/>
                <w:sz w:val="19"/>
                <w:szCs w:val="19"/>
              </w:rPr>
              <w:t xml:space="preserve">39.5 ± 13.7</w:t>
            </w:r>
          </w:p>
        </w:tc>
      </w:tr>
      <w:tr>
        <w:tc>
          <w:tcPr>
            <w:tcW w:type="dxa" w:w="27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QAOA (avg 2–6q)</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5B2D8E"/>
                <w:sz w:val="19"/>
                <w:szCs w:val="19"/>
              </w:rPr>
              <w:t xml:space="preserve">52.0 ± 1.7</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00897B"/>
                <w:sz w:val="19"/>
                <w:szCs w:val="19"/>
              </w:rPr>
              <w:t xml:space="preserve">18.9 ± 1.0</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D84315"/>
                <w:sz w:val="19"/>
                <w:szCs w:val="19"/>
              </w:rPr>
              <w:t xml:space="preserve">53.6 ± 18.5</w:t>
            </w:r>
          </w:p>
        </w:tc>
      </w:tr>
      <w:tr>
        <w:tc>
          <w:tcPr>
            <w:tcW w:type="dxa" w:w="27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QML XOR (avg 2–4q)</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5B2D8E"/>
                <w:sz w:val="19"/>
                <w:szCs w:val="19"/>
              </w:rPr>
              <w:t xml:space="preserve">47.1 ± 6.0</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00897B"/>
                <w:sz w:val="19"/>
                <w:szCs w:val="19"/>
              </w:rPr>
              <w:t xml:space="preserve">17.6 ± 2.9</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D84315"/>
                <w:sz w:val="19"/>
                <w:szCs w:val="19"/>
              </w:rPr>
              <w:t xml:space="preserve">53.6 ± 19.3</w:t>
            </w:r>
          </w:p>
        </w:tc>
      </w:tr>
      <w:tr>
        <w:tc>
          <w:tcPr>
            <w:tcW w:type="dxa" w:w="27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Bit-Flip Code</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5B2D8E"/>
                <w:sz w:val="19"/>
                <w:szCs w:val="19"/>
              </w:rPr>
              <w:t xml:space="preserve">55.5 ± 27.0</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00897B"/>
                <w:sz w:val="19"/>
                <w:szCs w:val="19"/>
              </w:rPr>
              <w:t xml:space="preserve">14.0 ± 1.4</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D84315"/>
                <w:sz w:val="19"/>
                <w:szCs w:val="19"/>
              </w:rPr>
              <w:t xml:space="preserve">35.0 ± 4.1</w:t>
            </w:r>
          </w:p>
        </w:tc>
      </w:tr>
      <w:tr>
        <w:tc>
          <w:tcPr>
            <w:tcW w:type="dxa" w:w="27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Phase-Flip Code</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5B2D8E"/>
                <w:sz w:val="19"/>
                <w:szCs w:val="19"/>
              </w:rPr>
              <w:t xml:space="preserve">64.8 ± 11.4</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00897B"/>
                <w:sz w:val="19"/>
                <w:szCs w:val="19"/>
              </w:rPr>
              <w:t xml:space="preserve">22.4 ± 5.3</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D84315"/>
                <w:sz w:val="19"/>
                <w:szCs w:val="19"/>
              </w:rPr>
              <w:t xml:space="preserve">54.7 ± 5.1</w:t>
            </w:r>
          </w:p>
        </w:tc>
      </w:tr>
    </w:tbl>
    <w:p>
      <w:pPr>
        <w:spacing w:after="0" w:before="100"/>
      </w:pPr>
      <w:r>
        <w:t xml:space="preserve"/>
      </w:r>
    </w:p>
    <w:p>
      <w:pPr>
        <w:spacing w:after="80" w:before="60"/>
      </w:pPr>
      <w:r>
        <w:rPr>
          <w:rFonts w:ascii="Arial" w:cs="Arial" w:eastAsia="Arial" w:hAnsi="Arial"/>
          <w:color w:val="1A1A1A"/>
          <w:sz w:val="21"/>
          <w:szCs w:val="21"/>
        </w:rPr>
        <w:t xml:space="preserve">Summary: Cirq is consistently the fastest compiler across all algorithms (typically 8–35 ms). Qiskit is mid-range (7–65 ms) but shows higher variability on complex circuits (Bit-Flip, Phase-Flip, QML). PennyLane is significantly slower for oracle-based algorithms (Deutsch–Jozsa up to 106 ms, Grover's up to 184 ms) due to heavier gate decomposition during transpilation.</w:t>
      </w:r>
    </w:p>
    <w:p>
      <w:r>
        <w:br w:type="page"/>
      </w:r>
    </w:p>
    <w:p>
      <w:pPr>
        <w:pBdr>
          <w:bottom w:val="single" w:color="2E75B6" w:sz="10" w:space="4"/>
        </w:pBdr>
        <w:spacing w:after="160" w:before="360"/>
      </w:pPr>
      <w:r>
        <w:rPr>
          <w:rFonts w:ascii="Arial" w:cs="Arial" w:eastAsia="Arial" w:hAnsi="Arial"/>
          <w:b/>
          <w:bCs/>
          <w:color w:val="1F4E79"/>
          <w:sz w:val="30"/>
          <w:szCs w:val="30"/>
        </w:rPr>
        <w:t xml:space="preserve">5.  Simulation Performance</w:t>
      </w:r>
    </w:p>
    <w:p>
      <w:pPr>
        <w:spacing w:after="80" w:before="60"/>
      </w:pPr>
      <w:r>
        <w:rPr>
          <w:rFonts w:ascii="Arial" w:cs="Arial" w:eastAsia="Arial" w:hAnsi="Arial"/>
          <w:color w:val="1A1A1A"/>
          <w:sz w:val="21"/>
          <w:szCs w:val="21"/>
        </w:rPr>
        <w:t xml:space="preserve">Simulation was performed at 1024, 4096, and 8192 shots. The table below shows representative 4096-shot averages across all algorithms for each framework. All simulations ran on the same QSim backend via QCanvas for a controlled comparison.</w:t>
      </w:r>
    </w:p>
    <w:p>
      <w:pPr>
        <w:spacing w:after="0" w:before="80"/>
      </w:pPr>
      <w:r>
        <w:t xml:space="preserve"/>
      </w:r>
    </w:p>
    <w:p>
      <w:pPr>
        <w:spacing w:after="100" w:before="260"/>
      </w:pPr>
      <w:r>
        <w:rPr>
          <w:rFonts w:ascii="Arial" w:cs="Arial" w:eastAsia="Arial" w:hAnsi="Arial"/>
          <w:b/>
          <w:bCs/>
          <w:color w:val="2E75B6"/>
          <w:sz w:val="24"/>
          <w:szCs w:val="24"/>
        </w:rPr>
        <w:t xml:space="preserve">5.1  Simulation Time &amp; Resource Usage (4096 shots, representative averages)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1900"/>
        <w:gridCol w:w="1960"/>
      </w:tblGrid>
      <w:tr>
        <w:trPr>
          <w:tblHeader/>
        </w:trPr>
        <w:tc>
          <w:tcPr>
            <w:tcW w:type="dxa" w:w="180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Framework</w:t>
            </w:r>
          </w:p>
        </w:tc>
        <w:tc>
          <w:tcPr>
            <w:tcW w:type="dxa" w:w="190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Mean Sim Time (ms)</w:t>
            </w:r>
          </w:p>
        </w:tc>
        <w:tc>
          <w:tcPr>
            <w:tcW w:type="dxa" w:w="190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Std (ms)</w:t>
            </w:r>
          </w:p>
        </w:tc>
        <w:tc>
          <w:tcPr>
            <w:tcW w:type="dxa" w:w="190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Mean Memory (MB)</w:t>
            </w:r>
          </w:p>
        </w:tc>
        <w:tc>
          <w:tcPr>
            <w:tcW w:type="dxa" w:w="190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Std Memory (MB)</w:t>
            </w:r>
          </w:p>
        </w:tc>
        <w:tc>
          <w:tcPr>
            <w:tcW w:type="dxa" w:w="196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Mean CPU %</w:t>
            </w:r>
          </w:p>
        </w:tc>
      </w:tr>
      <w:tr>
        <w:tc>
          <w:tcPr>
            <w:tcW w:type="dxa" w:w="18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5B2D8E"/>
                <w:sz w:val="19"/>
                <w:szCs w:val="19"/>
              </w:rPr>
              <w:t xml:space="preserve">Qiskit</w:t>
            </w:r>
          </w:p>
        </w:tc>
        <w:tc>
          <w:tcPr>
            <w:tcW w:type="dxa" w:w="19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~280</w:t>
            </w:r>
          </w:p>
        </w:tc>
        <w:tc>
          <w:tcPr>
            <w:tcW w:type="dxa" w:w="19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~5–15</w:t>
            </w:r>
          </w:p>
        </w:tc>
        <w:tc>
          <w:tcPr>
            <w:tcW w:type="dxa" w:w="19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~0.79</w:t>
            </w:r>
          </w:p>
        </w:tc>
        <w:tc>
          <w:tcPr>
            <w:tcW w:type="dxa" w:w="19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~0.03</w:t>
            </w:r>
          </w:p>
        </w:tc>
        <w:tc>
          <w:tcPr>
            <w:tcW w:type="dxa" w:w="1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~12</w:t>
            </w:r>
          </w:p>
        </w:tc>
      </w:tr>
      <w:tr>
        <w:tc>
          <w:tcPr>
            <w:tcW w:type="dxa" w:w="18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00897B"/>
                <w:sz w:val="19"/>
                <w:szCs w:val="19"/>
              </w:rPr>
              <w:t xml:space="preserve">Cirq</w:t>
            </w:r>
          </w:p>
        </w:tc>
        <w:tc>
          <w:tcPr>
            <w:tcW w:type="dxa" w:w="19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~285</w:t>
            </w:r>
          </w:p>
        </w:tc>
        <w:tc>
          <w:tcPr>
            <w:tcW w:type="dxa" w:w="19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~20–30</w:t>
            </w:r>
          </w:p>
        </w:tc>
        <w:tc>
          <w:tcPr>
            <w:tcW w:type="dxa" w:w="19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~0.81</w:t>
            </w:r>
          </w:p>
        </w:tc>
        <w:tc>
          <w:tcPr>
            <w:tcW w:type="dxa" w:w="19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~0.03</w:t>
            </w:r>
          </w:p>
        </w:tc>
        <w:tc>
          <w:tcPr>
            <w:tcW w:type="dxa" w:w="1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~13</w:t>
            </w:r>
          </w:p>
        </w:tc>
      </w:tr>
      <w:tr>
        <w:tc>
          <w:tcPr>
            <w:tcW w:type="dxa" w:w="18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D84315"/>
                <w:sz w:val="19"/>
                <w:szCs w:val="19"/>
              </w:rPr>
              <w:t xml:space="preserve">PennyLane</w:t>
            </w:r>
          </w:p>
        </w:tc>
        <w:tc>
          <w:tcPr>
            <w:tcW w:type="dxa" w:w="19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~430</w:t>
            </w:r>
          </w:p>
        </w:tc>
        <w:tc>
          <w:tcPr>
            <w:tcW w:type="dxa" w:w="19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~20–50</w:t>
            </w:r>
          </w:p>
        </w:tc>
        <w:tc>
          <w:tcPr>
            <w:tcW w:type="dxa" w:w="19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~0.93</w:t>
            </w:r>
          </w:p>
        </w:tc>
        <w:tc>
          <w:tcPr>
            <w:tcW w:type="dxa" w:w="19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~0.04</w:t>
            </w:r>
          </w:p>
        </w:tc>
        <w:tc>
          <w:tcPr>
            <w:tcW w:type="dxa" w:w="1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~13</w:t>
            </w:r>
          </w:p>
        </w:tc>
      </w:tr>
    </w:tbl>
    <w:p>
      <w:pPr>
        <w:spacing w:after="0" w:before="100"/>
      </w:pPr>
      <w:r>
        <w:t xml:space="preserve"/>
      </w:r>
    </w:p>
    <w:p>
      <w:pPr>
        <w:spacing w:after="80" w:before="60"/>
      </w:pPr>
      <w:r>
        <w:rPr>
          <w:rFonts w:ascii="Arial" w:cs="Arial" w:eastAsia="Arial" w:hAnsi="Arial"/>
          <w:color w:val="1A1A1A"/>
          <w:sz w:val="21"/>
          <w:szCs w:val="21"/>
        </w:rPr>
        <w:t xml:space="preserve">Qiskit and Cirq show similar simulation times (~280–285 ms at 4096 shots) since both compile to similar-depth circuits before simulation. PennyLane's higher simulation time (~430 ms average) correlates with the larger gate counts produced by its transpiler, particularly for oracle-based algorithms. Memory usage scales predictably with the number of qubits (2ⁿ statevector storage) and remains consistent across frameworks for equivalent circuit sizes.</w:t>
      </w:r>
    </w:p>
    <w:p>
      <w:pPr>
        <w:spacing w:after="0" w:before="80"/>
      </w:pPr>
      <w:r>
        <w:t xml:space="preserve"/>
      </w:r>
    </w:p>
    <w:p>
      <w:pPr>
        <w:spacing w:after="100" w:before="260"/>
      </w:pPr>
      <w:r>
        <w:rPr>
          <w:rFonts w:ascii="Arial" w:cs="Arial" w:eastAsia="Arial" w:hAnsi="Arial"/>
          <w:b/>
          <w:bCs/>
          <w:color w:val="2E75B6"/>
          <w:sz w:val="24"/>
          <w:szCs w:val="24"/>
        </w:rPr>
        <w:t xml:space="preserve">5.2  Simulation Fidelity by Algorithm (base qubit size)</w:t>
      </w:r>
    </w:p>
    <w:p>
      <w:pPr>
        <w:spacing w:after="80" w:before="60"/>
      </w:pPr>
      <w:r>
        <w:rPr>
          <w:rFonts w:ascii="Arial" w:cs="Arial" w:eastAsia="Arial" w:hAnsi="Arial"/>
          <w:color w:val="1A1A1A"/>
          <w:sz w:val="21"/>
          <w:szCs w:val="21"/>
        </w:rPr>
        <w:t xml:space="preserve">Fidelity measures closeness of the simulated output distribution to the ideal theoretical result. Values are computed using the depolarizing noise model on each framework's compiled circuit.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220"/>
        <w:gridCol w:w="2220"/>
        <w:gridCol w:w="2220"/>
      </w:tblGrid>
      <w:tr>
        <w:trPr>
          <w:tblHeader/>
        </w:trPr>
        <w:tc>
          <w:tcPr>
            <w:tcW w:type="dxa" w:w="250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Algorithm</w:t>
            </w:r>
          </w:p>
        </w:tc>
        <w:tc>
          <w:tcPr>
            <w:tcW w:type="dxa" w:w="120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Qubits</w:t>
            </w:r>
          </w:p>
        </w:tc>
        <w:tc>
          <w:tcPr>
            <w:tcW w:type="dxa" w:w="222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Qiskit Fidelity</w:t>
            </w:r>
          </w:p>
        </w:tc>
        <w:tc>
          <w:tcPr>
            <w:tcW w:type="dxa" w:w="222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Cirq Fidelity</w:t>
            </w:r>
          </w:p>
        </w:tc>
        <w:tc>
          <w:tcPr>
            <w:tcW w:type="dxa" w:w="222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PennyLane Fidelity</w:t>
            </w:r>
          </w:p>
        </w:tc>
      </w:tr>
      <w:tr>
        <w:tc>
          <w:tcPr>
            <w:tcW w:type="dxa" w:w="25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Bell State</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2</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5B2D8E"/>
                <w:sz w:val="19"/>
                <w:szCs w:val="19"/>
              </w:rPr>
              <w:t xml:space="preserve">0.979</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00897B"/>
                <w:sz w:val="19"/>
                <w:szCs w:val="19"/>
              </w:rPr>
              <w:t xml:space="preserve">0.979</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D84315"/>
                <w:sz w:val="19"/>
                <w:szCs w:val="19"/>
              </w:rPr>
              <w:t xml:space="preserve">0.979</w:t>
            </w:r>
          </w:p>
        </w:tc>
      </w:tr>
      <w:tr>
        <w:tc>
          <w:tcPr>
            <w:tcW w:type="dxa" w:w="25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Bernstein–Vazirani</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3</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5B2D8E"/>
                <w:sz w:val="19"/>
                <w:szCs w:val="19"/>
              </w:rPr>
              <w:t xml:space="preserve">0.940</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00897B"/>
                <w:sz w:val="19"/>
                <w:szCs w:val="19"/>
              </w:rPr>
              <w:t xml:space="preserve">0.940</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D84315"/>
                <w:sz w:val="19"/>
                <w:szCs w:val="19"/>
              </w:rPr>
              <w:t xml:space="preserve">0.940</w:t>
            </w:r>
          </w:p>
        </w:tc>
      </w:tr>
      <w:tr>
        <w:tc>
          <w:tcPr>
            <w:tcW w:type="dxa" w:w="25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Bit-Flip Code</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3</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5B2D8E"/>
                <w:sz w:val="19"/>
                <w:szCs w:val="19"/>
              </w:rPr>
              <w:t xml:space="preserve">0.883</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00897B"/>
                <w:sz w:val="19"/>
                <w:szCs w:val="19"/>
              </w:rPr>
              <w:t xml:space="preserve">0.910</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D84315"/>
                <w:sz w:val="19"/>
                <w:szCs w:val="19"/>
              </w:rPr>
              <w:t xml:space="preserve">0.883</w:t>
            </w:r>
          </w:p>
        </w:tc>
      </w:tr>
      <w:tr>
        <w:tc>
          <w:tcPr>
            <w:tcW w:type="dxa" w:w="25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Deutsch–Jozsa</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3</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5B2D8E"/>
                <w:sz w:val="19"/>
                <w:szCs w:val="19"/>
              </w:rPr>
              <w:t xml:space="preserve">0.940</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00897B"/>
                <w:sz w:val="19"/>
                <w:szCs w:val="19"/>
              </w:rPr>
              <w:t xml:space="preserve">0.940</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D84315"/>
                <w:sz w:val="19"/>
                <w:szCs w:val="19"/>
              </w:rPr>
              <w:t xml:space="preserve">0.940</w:t>
            </w:r>
          </w:p>
        </w:tc>
      </w:tr>
      <w:tr>
        <w:tc>
          <w:tcPr>
            <w:tcW w:type="dxa" w:w="25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GHZ State</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3</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5B2D8E"/>
                <w:sz w:val="19"/>
                <w:szCs w:val="19"/>
              </w:rPr>
              <w:t xml:space="preserve">0.940</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00897B"/>
                <w:sz w:val="19"/>
                <w:szCs w:val="19"/>
              </w:rPr>
              <w:t xml:space="preserve">0.940</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D84315"/>
                <w:sz w:val="19"/>
                <w:szCs w:val="19"/>
              </w:rPr>
              <w:t xml:space="preserve">0.940</w:t>
            </w:r>
          </w:p>
        </w:tc>
      </w:tr>
      <w:tr>
        <w:tc>
          <w:tcPr>
            <w:tcW w:type="dxa" w:w="25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Grover's Algorithm</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2</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5B2D8E"/>
                <w:sz w:val="19"/>
                <w:szCs w:val="19"/>
              </w:rPr>
              <w:t xml:space="preserve">0.881</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00897B"/>
                <w:sz w:val="19"/>
                <w:szCs w:val="19"/>
              </w:rPr>
              <w:t xml:space="preserve">0.881</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D84315"/>
                <w:sz w:val="19"/>
                <w:szCs w:val="19"/>
              </w:rPr>
              <w:t xml:space="preserve">0.881</w:t>
            </w:r>
          </w:p>
        </w:tc>
      </w:tr>
      <w:tr>
        <w:tc>
          <w:tcPr>
            <w:tcW w:type="dxa" w:w="25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Phase-Flip Code</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3</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5B2D8E"/>
                <w:sz w:val="19"/>
                <w:szCs w:val="19"/>
              </w:rPr>
              <w:t xml:space="preserve">0.856</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00897B"/>
                <w:sz w:val="19"/>
                <w:szCs w:val="19"/>
              </w:rPr>
              <w:t xml:space="preserve">0.882</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D84315"/>
                <w:sz w:val="19"/>
                <w:szCs w:val="19"/>
              </w:rPr>
              <w:t xml:space="preserve">0.856</w:t>
            </w:r>
          </w:p>
        </w:tc>
      </w:tr>
      <w:tr>
        <w:tc>
          <w:tcPr>
            <w:tcW w:type="dxa" w:w="25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QAOA</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2</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5B2D8E"/>
                <w:sz w:val="19"/>
                <w:szCs w:val="19"/>
              </w:rPr>
              <w:t xml:space="preserve">0.919</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00897B"/>
                <w:sz w:val="19"/>
                <w:szCs w:val="19"/>
              </w:rPr>
              <w:t xml:space="preserve">0.919</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D84315"/>
                <w:sz w:val="19"/>
                <w:szCs w:val="19"/>
              </w:rPr>
              <w:t xml:space="preserve">0.979</w:t>
            </w:r>
          </w:p>
        </w:tc>
      </w:tr>
      <w:tr>
        <w:tc>
          <w:tcPr>
            <w:tcW w:type="dxa" w:w="25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QML XOR Classifier</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2</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5B2D8E"/>
                <w:sz w:val="19"/>
                <w:szCs w:val="19"/>
              </w:rPr>
              <w:t xml:space="preserve">0.959</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00897B"/>
                <w:sz w:val="19"/>
                <w:szCs w:val="19"/>
              </w:rPr>
              <w:t xml:space="preserve">0.959</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D84315"/>
                <w:sz w:val="19"/>
                <w:szCs w:val="19"/>
              </w:rPr>
              <w:t xml:space="preserve">0.959</w:t>
            </w:r>
          </w:p>
        </w:tc>
      </w:tr>
      <w:tr>
        <w:tc>
          <w:tcPr>
            <w:tcW w:type="dxa" w:w="25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QRNG</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4</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5B2D8E"/>
                <w:sz w:val="19"/>
                <w:szCs w:val="19"/>
              </w:rPr>
              <w:t xml:space="preserve">0.960</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00897B"/>
                <w:sz w:val="19"/>
                <w:szCs w:val="19"/>
              </w:rPr>
              <w:t xml:space="preserve">0.960</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D84315"/>
                <w:sz w:val="19"/>
                <w:szCs w:val="19"/>
              </w:rPr>
              <w:t xml:space="preserve">0.960</w:t>
            </w:r>
          </w:p>
        </w:tc>
      </w:tr>
      <w:tr>
        <w:tc>
          <w:tcPr>
            <w:tcW w:type="dxa" w:w="25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Quantum Teleportation</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3</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5B2D8E"/>
                <w:sz w:val="19"/>
                <w:szCs w:val="19"/>
              </w:rPr>
              <w:t xml:space="preserve">0.939</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00897B"/>
                <w:sz w:val="19"/>
                <w:szCs w:val="19"/>
              </w:rPr>
              <w:t xml:space="preserve">0.911</w:t>
            </w:r>
          </w:p>
        </w:tc>
        <w:tc>
          <w:tcPr>
            <w:tcW w:type="dxa" w:w="22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D84315"/>
                <w:sz w:val="19"/>
                <w:szCs w:val="19"/>
              </w:rPr>
              <w:t xml:space="preserve">0.939</w:t>
            </w:r>
          </w:p>
        </w:tc>
      </w:tr>
      <w:tr>
        <w:tc>
          <w:tcPr>
            <w:tcW w:type="dxa" w:w="25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VQE</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2</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5B2D8E"/>
                <w:sz w:val="19"/>
                <w:szCs w:val="19"/>
              </w:rPr>
              <w:t xml:space="preserve">0.979</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00897B"/>
                <w:sz w:val="19"/>
                <w:szCs w:val="19"/>
              </w:rPr>
              <w:t xml:space="preserve">0.979</w:t>
            </w:r>
          </w:p>
        </w:tc>
        <w:tc>
          <w:tcPr>
            <w:tcW w:type="dxa" w:w="22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D84315"/>
                <w:sz w:val="19"/>
                <w:szCs w:val="19"/>
              </w:rPr>
              <w:t xml:space="preserve">0.979</w:t>
            </w:r>
          </w:p>
        </w:tc>
      </w:tr>
    </w:tbl>
    <w:p>
      <w:pPr>
        <w:spacing w:after="0" w:before="80"/>
      </w:pPr>
      <w:r>
        <w:t xml:space="preserve"/>
      </w:r>
    </w:p>
    <w:p>
      <w:pPr>
        <w:spacing w:after="80" w:before="60"/>
      </w:pPr>
      <w:r>
        <w:rPr>
          <w:rFonts w:ascii="Arial" w:cs="Arial" w:eastAsia="Arial" w:hAnsi="Arial"/>
          <w:i w:val="false"/>
          <w:iCs w:val="false"/>
          <w:color w:val="1A1A1A"/>
          <w:sz w:val="21"/>
          <w:szCs w:val="21"/>
        </w:rPr>
        <w:t xml:space="preserve">All frameworks achieve high fidelity (&gt;0.85) at small qubit sizes. The only notable divergence is in QAOA at 2 qubits where PennyLane (fidelity 0.979) uses a shallower RY-only circuit versus Qiskit/Cirq (0.919/0.919) which use deeper H/CX/RZ circuits — higher fidelity in PennyLane here is a consequence of fewer gates rather than better simulation accuracy.</w:t>
      </w:r>
    </w:p>
    <w:p>
      <w:r>
        <w:br w:type="page"/>
      </w:r>
    </w:p>
    <w:p>
      <w:pPr>
        <w:pBdr>
          <w:bottom w:val="single" w:color="2E75B6" w:sz="10" w:space="4"/>
        </w:pBdr>
        <w:spacing w:after="160" w:before="360"/>
      </w:pPr>
      <w:r>
        <w:rPr>
          <w:rFonts w:ascii="Arial" w:cs="Arial" w:eastAsia="Arial" w:hAnsi="Arial"/>
          <w:b/>
          <w:bCs/>
          <w:color w:val="1F4E79"/>
          <w:sz w:val="30"/>
          <w:szCs w:val="30"/>
        </w:rPr>
        <w:t xml:space="preserve">6.  Statistical Equivalence (4096 shots)</w:t>
      </w:r>
    </w:p>
    <w:p>
      <w:pPr>
        <w:spacing w:after="80" w:before="60"/>
      </w:pPr>
      <w:r>
        <w:rPr>
          <w:rFonts w:ascii="Arial" w:cs="Arial" w:eastAsia="Arial" w:hAnsi="Arial"/>
          <w:color w:val="1A1A1A"/>
          <w:sz w:val="21"/>
          <w:szCs w:val="21"/>
        </w:rPr>
        <w:t xml:space="preserve">Jensen-Shannon Divergence (JSD) measures the distance between two probability distributions. JSD = 0.000 means the distributions are identical; JSD = 1.000 means they are maximally different. The threshold for equivalence (✓) is JSD &lt; 0.02; borderline (~) is 0.01–0.02.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before="60"/>
              <w:jc w:val="center"/>
            </w:pPr>
            <w:r>
              <w:drawing>
                <wp:inline distT="0" distB="0" distL="0" distR="0">
                  <wp:extent cx="27432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43200" cy="2266950"/>
                          </a:xfrm>
                          <a:prstGeom prst="rect">
                            <a:avLst/>
                          </a:prstGeom>
                        </pic:spPr>
                      </pic:pic>
                    </a:graphicData>
                  </a:graphic>
                </wp:inline>
              </w:drawing>
            </w:r>
          </w:p>
          <w:p>
            <w:pPr>
              <w:spacing w:after="160" w:before="60"/>
              <w:jc w:val="center"/>
            </w:pPr>
            <w:r>
              <w:rPr>
                <w:rFonts w:ascii="Arial" w:cs="Arial" w:eastAsia="Arial" w:hAnsi="Arial"/>
                <w:i/>
                <w:iCs/>
                <w:color w:val="666666"/>
                <w:sz w:val="19"/>
                <w:szCs w:val="19"/>
              </w:rPr>
              <w:t xml:space="preserve">Fig. 9 — Pairwise JSD Heatmap (4096 shots)</w:t>
            </w:r>
          </w:p>
        </w:tc>
        <w:tc>
          <w:tcPr>
            <w:tcW w:type="dxa" w:w="4680"/>
            <w:tcBorders>
              <w:top w:val="none" w:color="FFFFFF" w:sz="0"/>
              <w:left w:val="none" w:color="FFFFFF" w:sz="0"/>
              <w:bottom w:val="none" w:color="FFFFFF" w:sz="0"/>
              <w:right w:val="none" w:color="FFFFFF" w:sz="0"/>
            </w:tcBorders>
          </w:tcPr>
          <w:p>
            <w:pPr>
              <w:spacing w:after="40" w:before="60"/>
              <w:jc w:val="center"/>
            </w:pPr>
            <w:r>
              <w:drawing>
                <wp:inline distT="0" distB="0" distL="0" distR="0">
                  <wp:extent cx="27432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43200" cy="2495550"/>
                          </a:xfrm>
                          <a:prstGeom prst="rect">
                            <a:avLst/>
                          </a:prstGeom>
                        </pic:spPr>
                      </pic:pic>
                    </a:graphicData>
                  </a:graphic>
                </wp:inline>
              </w:drawing>
            </w:r>
          </w:p>
          <w:p>
            <w:pPr>
              <w:spacing w:after="160" w:before="60"/>
              <w:jc w:val="center"/>
            </w:pPr>
            <w:r>
              <w:rPr>
                <w:rFonts w:ascii="Arial" w:cs="Arial" w:eastAsia="Arial" w:hAnsi="Arial"/>
                <w:i/>
                <w:iCs/>
                <w:color w:val="666666"/>
                <w:sz w:val="19"/>
                <w:szCs w:val="19"/>
              </w:rPr>
              <w:t xml:space="preserve">Fig. 10 — Distribution Equivalence Summary</w:t>
            </w:r>
          </w:p>
        </w:tc>
      </w:tr>
    </w:tbl>
    <w:p>
      <w:pPr>
        <w:spacing w:after="0" w:before="80"/>
      </w:pPr>
      <w:r>
        <w:t xml:space="preserve"/>
      </w:r>
    </w:p>
    <w:p>
      <w:pPr>
        <w:spacing w:after="40" w:before="60"/>
        <w:jc w:val="center"/>
      </w:pPr>
      <w:r>
        <w:drawing>
          <wp:inline distT="0" distB="0" distL="0" distR="0">
            <wp:extent cx="4572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28925"/>
                    </a:xfrm>
                    <a:prstGeom prst="rect">
                      <a:avLst/>
                    </a:prstGeom>
                  </pic:spPr>
                </pic:pic>
              </a:graphicData>
            </a:graphic>
          </wp:inline>
        </w:drawing>
      </w:r>
    </w:p>
    <w:p>
      <w:pPr>
        <w:spacing w:after="160" w:before="60"/>
        <w:jc w:val="center"/>
      </w:pPr>
      <w:r>
        <w:rPr>
          <w:rFonts w:ascii="Arial" w:cs="Arial" w:eastAsia="Arial" w:hAnsi="Arial"/>
          <w:i/>
          <w:iCs/>
          <w:color w:val="666666"/>
          <w:sz w:val="19"/>
          <w:szCs w:val="19"/>
        </w:rPr>
        <w:t xml:space="preserve">Fig. 13 — Bell State Measurement Distribution (all 3 frameworks produce identical ∣00⟩/∣11⟩ split)</w:t>
      </w:r>
    </w:p>
    <w:p>
      <w:pPr>
        <w:spacing w:after="0" w:before="100"/>
      </w:pPr>
      <w:r>
        <w:t xml:space="preserve"/>
      </w:r>
    </w:p>
    <w:p>
      <w:pPr>
        <w:spacing w:after="100" w:before="260"/>
      </w:pPr>
      <w:r>
        <w:rPr>
          <w:rFonts w:ascii="Arial" w:cs="Arial" w:eastAsia="Arial" w:hAnsi="Arial"/>
          <w:b/>
          <w:bCs/>
          <w:color w:val="2E75B6"/>
          <w:sz w:val="24"/>
          <w:szCs w:val="24"/>
        </w:rPr>
        <w:t xml:space="preserve">6.1  Statistical Equivalence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20"/>
        <w:gridCol w:w="960"/>
        <w:gridCol w:w="960"/>
        <w:gridCol w:w="960"/>
        <w:gridCol w:w="720"/>
        <w:gridCol w:w="720"/>
        <w:gridCol w:w="720"/>
        <w:gridCol w:w="1200"/>
      </w:tblGrid>
      <w:tr>
        <w:trPr>
          <w:tblHeader/>
        </w:trPr>
        <w:tc>
          <w:tcPr>
            <w:tcW w:type="dxa" w:w="190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Algorithm</w:t>
            </w:r>
          </w:p>
        </w:tc>
        <w:tc>
          <w:tcPr>
            <w:tcW w:type="dxa" w:w="72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Qubits</w:t>
            </w:r>
          </w:p>
        </w:tc>
        <w:tc>
          <w:tcPr>
            <w:tcW w:type="dxa" w:w="96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JSD Q→C</w:t>
            </w:r>
          </w:p>
        </w:tc>
        <w:tc>
          <w:tcPr>
            <w:tcW w:type="dxa" w:w="96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JSD Q→PL</w:t>
            </w:r>
          </w:p>
        </w:tc>
        <w:tc>
          <w:tcPr>
            <w:tcW w:type="dxa" w:w="96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JSD C→PL</w:t>
            </w:r>
          </w:p>
        </w:tc>
        <w:tc>
          <w:tcPr>
            <w:tcW w:type="dxa" w:w="72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Q↔C</w:t>
            </w:r>
          </w:p>
        </w:tc>
        <w:tc>
          <w:tcPr>
            <w:tcW w:type="dxa" w:w="72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Q↔PL</w:t>
            </w:r>
          </w:p>
        </w:tc>
        <w:tc>
          <w:tcPr>
            <w:tcW w:type="dxa" w:w="72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C↔PL</w:t>
            </w:r>
          </w:p>
        </w:tc>
        <w:tc>
          <w:tcPr>
            <w:tcW w:type="dxa" w:w="120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Verdict</w:t>
            </w:r>
          </w:p>
        </w:tc>
      </w:tr>
      <w:tr>
        <w:tc>
          <w:tcPr>
            <w:tcW w:type="dxa" w:w="19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Bell State</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2</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0.004</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0.000</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0.004</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B5E20"/>
                <w:sz w:val="19"/>
                <w:szCs w:val="19"/>
              </w:rPr>
              <w:t xml:space="preserve">✓ Pass</w:t>
            </w:r>
          </w:p>
        </w:tc>
      </w:tr>
      <w:tr>
        <w:tc>
          <w:tcPr>
            <w:tcW w:type="dxa" w:w="19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Bernstein–Vazirani</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3</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0.000</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0.000</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0.000</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B5E20"/>
                <w:sz w:val="19"/>
                <w:szCs w:val="19"/>
              </w:rPr>
              <w:t xml:space="preserve">✓ Pass</w:t>
            </w:r>
          </w:p>
        </w:tc>
      </w:tr>
      <w:tr>
        <w:tc>
          <w:tcPr>
            <w:tcW w:type="dxa" w:w="19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Bernstein–Vazirani</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4+</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0.000</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B71C1C"/>
                <w:sz w:val="19"/>
                <w:szCs w:val="19"/>
              </w:rPr>
              <w:t xml:space="preserve">✗ Fail</w:t>
            </w:r>
          </w:p>
        </w:tc>
      </w:tr>
      <w:tr>
        <w:tc>
          <w:tcPr>
            <w:tcW w:type="dxa" w:w="19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Bit-Flip Code</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3</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0.707</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0.000</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0.706</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B71C1C"/>
                <w:sz w:val="19"/>
                <w:szCs w:val="19"/>
              </w:rPr>
              <w:t xml:space="preserve">✗ Fail</w:t>
            </w:r>
          </w:p>
        </w:tc>
      </w:tr>
      <w:tr>
        <w:tc>
          <w:tcPr>
            <w:tcW w:type="dxa" w:w="19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Deutsch–Jozsa</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3</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0.000</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0.000</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0.000</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B5E20"/>
                <w:sz w:val="19"/>
                <w:szCs w:val="19"/>
              </w:rPr>
              <w:t xml:space="preserve">✓ Pass</w:t>
            </w:r>
          </w:p>
        </w:tc>
      </w:tr>
      <w:tr>
        <w:tc>
          <w:tcPr>
            <w:tcW w:type="dxa" w:w="19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Deutsch–Jozsa</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4+</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0.000</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B71C1C"/>
                <w:sz w:val="19"/>
                <w:szCs w:val="19"/>
              </w:rPr>
              <w:t xml:space="preserve">✗ Fail</w:t>
            </w:r>
          </w:p>
        </w:tc>
      </w:tr>
      <w:tr>
        <w:tc>
          <w:tcPr>
            <w:tcW w:type="dxa" w:w="19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GHZ State</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3</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0.000</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0.002</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0.002</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B5E20"/>
                <w:sz w:val="19"/>
                <w:szCs w:val="19"/>
              </w:rPr>
              <w:t xml:space="preserve">✓ Pass</w:t>
            </w:r>
          </w:p>
        </w:tc>
      </w:tr>
      <w:tr>
        <w:tc>
          <w:tcPr>
            <w:tcW w:type="dxa" w:w="19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GHZ State</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4+</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0.006</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B71C1C"/>
                <w:sz w:val="19"/>
                <w:szCs w:val="19"/>
              </w:rPr>
              <w:t xml:space="preserve">✗ Fail</w:t>
            </w:r>
          </w:p>
        </w:tc>
      </w:tr>
      <w:tr>
        <w:tc>
          <w:tcPr>
            <w:tcW w:type="dxa" w:w="19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Grover's Algorithm</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2</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0.000</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0.000</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0.000</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B5E20"/>
                <w:sz w:val="19"/>
                <w:szCs w:val="19"/>
              </w:rPr>
              <w:t xml:space="preserve">✓ Pass</w:t>
            </w:r>
          </w:p>
        </w:tc>
      </w:tr>
      <w:tr>
        <w:tc>
          <w:tcPr>
            <w:tcW w:type="dxa" w:w="19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Grover's Algorithm</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3+</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0.000</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B71C1C"/>
                <w:sz w:val="19"/>
                <w:szCs w:val="19"/>
              </w:rPr>
              <w:t xml:space="preserve">✗ Fail</w:t>
            </w:r>
          </w:p>
        </w:tc>
      </w:tr>
      <w:tr>
        <w:tc>
          <w:tcPr>
            <w:tcW w:type="dxa" w:w="19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Phase-Flip Code</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3</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0.706</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0.000</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0.706</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B71C1C"/>
                <w:sz w:val="19"/>
                <w:szCs w:val="19"/>
              </w:rPr>
              <w:t xml:space="preserve">✗ Fail</w:t>
            </w:r>
          </w:p>
        </w:tc>
      </w:tr>
      <w:tr>
        <w:tc>
          <w:tcPr>
            <w:tcW w:type="dxa" w:w="19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QAOA</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2</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0.004</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0.004</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0.005</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B5E20"/>
                <w:sz w:val="19"/>
                <w:szCs w:val="19"/>
              </w:rPr>
              <w:t xml:space="preserve">✓ Pass</w:t>
            </w:r>
          </w:p>
        </w:tc>
      </w:tr>
      <w:tr>
        <w:tc>
          <w:tcPr>
            <w:tcW w:type="dxa" w:w="19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QAOA</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3+</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0.008</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B71C1C"/>
                <w:sz w:val="19"/>
                <w:szCs w:val="19"/>
              </w:rPr>
              <w:t xml:space="preserve">✗ Fail</w:t>
            </w:r>
          </w:p>
        </w:tc>
      </w:tr>
      <w:tr>
        <w:tc>
          <w:tcPr>
            <w:tcW w:type="dxa" w:w="19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QML XOR Classifier</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2–4</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≤0.002</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≤0.005</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≤0.007</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B5E20"/>
                <w:sz w:val="19"/>
                <w:szCs w:val="19"/>
              </w:rPr>
              <w:t xml:space="preserve">✓ Pass</w:t>
            </w:r>
          </w:p>
        </w:tc>
      </w:tr>
      <w:tr>
        <w:tc>
          <w:tcPr>
            <w:tcW w:type="dxa" w:w="19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QRNG</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4</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0.012</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0.011</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0.011</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E65100"/>
                <w:sz w:val="19"/>
                <w:szCs w:val="19"/>
              </w:rPr>
              <w:t xml:space="preserve">~ Borderline</w:t>
            </w:r>
          </w:p>
        </w:tc>
      </w:tr>
      <w:tr>
        <w:tc>
          <w:tcPr>
            <w:tcW w:type="dxa" w:w="19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QRNG</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5+</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≤0.012</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B71C1C"/>
                <w:sz w:val="19"/>
                <w:szCs w:val="19"/>
              </w:rPr>
              <w:t xml:space="preserve">✗ Fail</w:t>
            </w:r>
          </w:p>
        </w:tc>
      </w:tr>
      <w:tr>
        <w:tc>
          <w:tcPr>
            <w:tcW w:type="dxa" w:w="19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Quantum Teleportation</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3</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0.005</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B71C1C"/>
                <w:sz w:val="19"/>
                <w:szCs w:val="19"/>
              </w:rPr>
              <w:t xml:space="preserve">✗ Fail</w:t>
            </w:r>
          </w:p>
        </w:tc>
      </w:tr>
      <w:tr>
        <w:tc>
          <w:tcPr>
            <w:tcW w:type="dxa" w:w="19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VQE</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2</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0.003</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0.003</w:t>
            </w:r>
          </w:p>
        </w:tc>
        <w:tc>
          <w:tcPr>
            <w:tcW w:type="dxa" w:w="9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0.005</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B5E20"/>
                <w:sz w:val="19"/>
                <w:szCs w:val="19"/>
              </w:rPr>
              <w:t xml:space="preserve">✓ Pass</w:t>
            </w:r>
          </w:p>
        </w:tc>
      </w:tr>
      <w:tr>
        <w:tc>
          <w:tcPr>
            <w:tcW w:type="dxa" w:w="19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VQE</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3+</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≤0.008</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9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1.000</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t>
            </w:r>
          </w:p>
        </w:tc>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B71C1C"/>
                <w:sz w:val="19"/>
                <w:szCs w:val="19"/>
              </w:rPr>
              <w:t xml:space="preserve">✗ Fail</w:t>
            </w:r>
          </w:p>
        </w:tc>
      </w:tr>
    </w:tbl>
    <w:p>
      <w:pPr>
        <w:spacing w:after="0" w:before="100"/>
      </w:pPr>
      <w:r>
        <w:t xml:space="preserve"/>
      </w:r>
    </w:p>
    <w:p>
      <w:pPr>
        <w:spacing w:after="80" w:before="60"/>
      </w:pPr>
      <w:r>
        <w:rPr>
          <w:rFonts w:ascii="Arial" w:cs="Arial" w:eastAsia="Arial" w:hAnsi="Arial"/>
          <w:color w:val="1A1A1A"/>
          <w:sz w:val="21"/>
          <w:szCs w:val="21"/>
        </w:rPr>
        <w:t xml:space="preserve">Key findings: All three frameworks produce statistically equivalent outputs at the base (smallest) qubit size for 9 out of 12 algorithms. Failures arise when PennyLane uses a fundamentally different gate decomposition that changes the measurement basis — notably Bernstein–Vazirani (4+ qubits), Deutsch–Jozsa (4+ qubits), GHZ (4+ qubits), and QAOA (3+ qubits). The JSD values of exactly 0.833 or 1.000 for these cases indicate maximal distribution divergence, confirming a systematic decomposition difference rather than noise. Bit-Flip and Phase-Flip codes fail Qiskit↔Cirq equivalence (JSD ≈ 0.707) due to different ancilla/SWAP placement.</w:t>
      </w:r>
    </w:p>
    <w:p>
      <w:r>
        <w:br w:type="page"/>
      </w:r>
    </w:p>
    <w:p>
      <w:pPr>
        <w:pBdr>
          <w:bottom w:val="single" w:color="2E75B6" w:sz="10" w:space="4"/>
        </w:pBdr>
        <w:spacing w:after="160" w:before="360"/>
      </w:pPr>
      <w:r>
        <w:rPr>
          <w:rFonts w:ascii="Arial" w:cs="Arial" w:eastAsia="Arial" w:hAnsi="Arial"/>
          <w:b/>
          <w:bCs/>
          <w:color w:val="1F4E79"/>
          <w:sz w:val="30"/>
          <w:szCs w:val="30"/>
        </w:rPr>
        <w:t xml:space="preserve">7.  Holistic Benchmark Scores</w:t>
      </w:r>
    </w:p>
    <w:p>
      <w:pPr>
        <w:spacing w:after="80" w:before="60"/>
      </w:pPr>
      <w:r>
        <w:rPr>
          <w:rFonts w:ascii="Arial" w:cs="Arial" w:eastAsia="Arial" w:hAnsi="Arial"/>
          <w:color w:val="1A1A1A"/>
          <w:sz w:val="21"/>
          <w:szCs w:val="21"/>
        </w:rPr>
        <w:t xml:space="preserve">Holistic scores aggregate the per-metric measurements into a single framework-level summary. Quantum Volume (QV) is an industry-standard circuit-quality metric. QPack sub-scores assess individual performance dimensions on a common scale.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before="60"/>
              <w:jc w:val="center"/>
            </w:pPr>
            <w:r>
              <w:drawing>
                <wp:inline distT="0" distB="0" distL="0" distR="0">
                  <wp:extent cx="27432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43200" cy="2305050"/>
                          </a:xfrm>
                          <a:prstGeom prst="rect">
                            <a:avLst/>
                          </a:prstGeom>
                        </pic:spPr>
                      </pic:pic>
                    </a:graphicData>
                  </a:graphic>
                </wp:inline>
              </w:drawing>
            </w:r>
          </w:p>
          <w:p>
            <w:pPr>
              <w:spacing w:after="160" w:before="60"/>
              <w:jc w:val="center"/>
            </w:pPr>
            <w:r>
              <w:rPr>
                <w:rFonts w:ascii="Arial" w:cs="Arial" w:eastAsia="Arial" w:hAnsi="Arial"/>
                <w:i/>
                <w:iCs/>
                <w:color w:val="666666"/>
                <w:sz w:val="19"/>
                <w:szCs w:val="19"/>
              </w:rPr>
              <w:t xml:space="preserve">Fig. 15 — QPack-Adapted Composite Scores</w:t>
            </w:r>
          </w:p>
        </w:tc>
        <w:tc>
          <w:tcPr>
            <w:tcW w:type="dxa" w:w="4680"/>
            <w:tcBorders>
              <w:top w:val="none" w:color="FFFFFF" w:sz="0"/>
              <w:left w:val="none" w:color="FFFFFF" w:sz="0"/>
              <w:bottom w:val="none" w:color="FFFFFF" w:sz="0"/>
              <w:right w:val="none" w:color="FFFFFF" w:sz="0"/>
            </w:tcBorders>
          </w:tcPr>
          <w:p>
            <w:pPr>
              <w:spacing w:after="0" w:before="60"/>
            </w:pPr>
            <w:r>
              <w:t xml:space="preserve"/>
            </w:r>
          </w:p>
          <w:p>
            <w:pPr>
              <w:spacing w:after="100" w:before="260"/>
            </w:pPr>
            <w:r>
              <w:rPr>
                <w:rFonts w:ascii="Arial" w:cs="Arial" w:eastAsia="Arial" w:hAnsi="Arial"/>
                <w:b/>
                <w:bCs/>
                <w:color w:val="2E75B6"/>
                <w:sz w:val="24"/>
                <w:szCs w:val="24"/>
              </w:rPr>
              <w:t xml:space="preserve">7.1  QPack Composite Scores</w:t>
            </w:r>
          </w:p>
          <w:p>
            <w:pPr>
              <w:spacing w:after="80" w:before="60"/>
            </w:pPr>
            <w:r>
              <w:rPr>
                <w:rFonts w:ascii="Arial" w:cs="Arial" w:eastAsia="Arial" w:hAnsi="Arial"/>
                <w:color w:val="1A1A1A"/>
                <w:sz w:val="21"/>
                <w:szCs w:val="21"/>
              </w:rPr>
              <w:t xml:space="preserve">Qiskit and Cirq are virtually tied across all sub-scores, while PennyLane scores significantly lower on scalability (−0.90, reflecting its super-linear gate growth) and capacity (2.00 vs 8.00), reflecting the large circuit sizes it generates for search and oracle algorithms.</w:t>
            </w:r>
          </w:p>
          <w:p>
            <w:pPr>
              <w:spacing w:after="0" w:before="100"/>
            </w:pPr>
            <w:r>
              <w:t xml:space="preserve"/>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600"/>
              <w:gridCol w:w="600"/>
              <w:gridCol w:w="600"/>
              <w:gridCol w:w="720"/>
            </w:tblGrid>
            <w:tr>
              <w:trPr>
                <w:tblHeader/>
              </w:trPr>
              <w:tc>
                <w:tcPr>
                  <w:tcW w:type="dxa" w:w="120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Framework</w:t>
                  </w:r>
                </w:p>
              </w:tc>
              <w:tc>
                <w:tcPr>
                  <w:tcW w:type="dxa" w:w="60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Speed</w:t>
                  </w:r>
                </w:p>
              </w:tc>
              <w:tc>
                <w:tcPr>
                  <w:tcW w:type="dxa" w:w="60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Scale</w:t>
                  </w:r>
                </w:p>
              </w:tc>
              <w:tc>
                <w:tcPr>
                  <w:tcW w:type="dxa" w:w="60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Acc.</w:t>
                  </w:r>
                </w:p>
              </w:tc>
              <w:tc>
                <w:tcPr>
                  <w:tcW w:type="dxa" w:w="60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Cap.</w:t>
                  </w:r>
                </w:p>
              </w:tc>
              <w:tc>
                <w:tcPr>
                  <w:tcW w:type="dxa" w:w="72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Overall</w:t>
                  </w:r>
                </w:p>
              </w:tc>
            </w:tr>
            <w:tr>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5B2D8E"/>
                      <w:sz w:val="19"/>
                      <w:szCs w:val="19"/>
                    </w:rPr>
                    <w:t xml:space="preserve">Qiskit</w:t>
                  </w:r>
                </w:p>
              </w:tc>
              <w:tc>
                <w:tcPr>
                  <w:tcW w:type="dxa" w:w="6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2.84</w:t>
                  </w:r>
                </w:p>
              </w:tc>
              <w:tc>
                <w:tcPr>
                  <w:tcW w:type="dxa" w:w="6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3.91</w:t>
                  </w:r>
                </w:p>
              </w:tc>
              <w:tc>
                <w:tcPr>
                  <w:tcW w:type="dxa" w:w="6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9.41</w:t>
                  </w:r>
                </w:p>
              </w:tc>
              <w:tc>
                <w:tcPr>
                  <w:tcW w:type="dxa" w:w="6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8.00</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58.80</w:t>
                  </w:r>
                </w:p>
              </w:tc>
            </w:tr>
            <w:tr>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00897B"/>
                      <w:sz w:val="19"/>
                      <w:szCs w:val="19"/>
                    </w:rPr>
                    <w:t xml:space="preserve">Cirq</w:t>
                  </w:r>
                </w:p>
              </w:tc>
              <w:tc>
                <w:tcPr>
                  <w:tcW w:type="dxa" w:w="6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2.84</w:t>
                  </w:r>
                </w:p>
              </w:tc>
              <w:tc>
                <w:tcPr>
                  <w:tcW w:type="dxa" w:w="6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3.91</w:t>
                  </w:r>
                </w:p>
              </w:tc>
              <w:tc>
                <w:tcPr>
                  <w:tcW w:type="dxa" w:w="6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9.41</w:t>
                  </w:r>
                </w:p>
              </w:tc>
              <w:tc>
                <w:tcPr>
                  <w:tcW w:type="dxa" w:w="6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8.00</w:t>
                  </w:r>
                </w:p>
              </w:tc>
              <w:tc>
                <w:tcPr>
                  <w:tcW w:type="dxa" w:w="72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58.79</w:t>
                  </w:r>
                </w:p>
              </w:tc>
            </w:tr>
            <w:tr>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D84315"/>
                      <w:sz w:val="19"/>
                      <w:szCs w:val="19"/>
                    </w:rPr>
                    <w:t xml:space="preserve">PennyLane</w:t>
                  </w:r>
                </w:p>
              </w:tc>
              <w:tc>
                <w:tcPr>
                  <w:tcW w:type="dxa" w:w="6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2.56</w:t>
                  </w:r>
                </w:p>
              </w:tc>
              <w:tc>
                <w:tcPr>
                  <w:tcW w:type="dxa" w:w="6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B71C1C"/>
                      <w:sz w:val="19"/>
                      <w:szCs w:val="19"/>
                    </w:rPr>
                    <w:t xml:space="preserve">-0.90</w:t>
                  </w:r>
                </w:p>
              </w:tc>
              <w:tc>
                <w:tcPr>
                  <w:tcW w:type="dxa" w:w="6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9.18</w:t>
                  </w:r>
                </w:p>
              </w:tc>
              <w:tc>
                <w:tcPr>
                  <w:tcW w:type="dxa" w:w="6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2.00</w:t>
                  </w:r>
                </w:p>
              </w:tc>
              <w:tc>
                <w:tcPr>
                  <w:tcW w:type="dxa" w:w="72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9.28</w:t>
                  </w:r>
                </w:p>
              </w:tc>
            </w:tr>
          </w:tbl>
          <w:p/>
        </w:tc>
      </w:tr>
    </w:tbl>
    <w:p>
      <w:pPr>
        <w:spacing w:after="0" w:before="100"/>
      </w:pPr>
      <w:r>
        <w:t xml:space="preserve"/>
      </w:r>
    </w:p>
    <w:p>
      <w:pPr>
        <w:spacing w:after="100" w:before="260"/>
      </w:pPr>
      <w:r>
        <w:rPr>
          <w:rFonts w:ascii="Arial" w:cs="Arial" w:eastAsia="Arial" w:hAnsi="Arial"/>
          <w:b/>
          <w:bCs/>
          <w:color w:val="2E75B6"/>
          <w:sz w:val="24"/>
          <w:szCs w:val="24"/>
        </w:rPr>
        <w:t xml:space="preserve">7.2  Quantum Volume &amp; Fidelity</w:t>
      </w:r>
    </w:p>
    <w:p>
      <w:pPr>
        <w:spacing w:after="80" w:before="60"/>
      </w:pPr>
      <w:r>
        <w:rPr>
          <w:rFonts w:ascii="Arial" w:cs="Arial" w:eastAsia="Arial" w:hAnsi="Arial"/>
          <w:color w:val="1A1A1A"/>
          <w:sz w:val="21"/>
          <w:szCs w:val="21"/>
        </w:rPr>
        <w:t xml:space="preserve">All algorithms were simulated on the same QSim backend with a depolarizing noise model. The effective Quantum Volume (QV) estimate for all tested circuits is QV = 2048 (log₂ = 11), reflecting the 11-qubit effective capacity of the simulation platform. Fidelity differences between frameworks at the same algorithm and qubit count reflect the impact of circuit depth and gate choice, as shown in Section 5.2.</w:t>
      </w:r>
    </w:p>
    <w:p>
      <w:pPr>
        <w:spacing w:after="0" w:before="80"/>
      </w:pPr>
      <w:r>
        <w:t xml:space="preserve"/>
      </w:r>
    </w:p>
    <w:p>
      <w:pPr>
        <w:spacing w:after="80" w:before="60"/>
      </w:pPr>
      <w:r>
        <w:rPr>
          <w:rFonts w:ascii="Arial" w:cs="Arial" w:eastAsia="Arial" w:hAnsi="Arial"/>
          <w:color w:val="1A1A1A"/>
          <w:sz w:val="21"/>
          <w:szCs w:val="21"/>
        </w:rPr>
        <w:t xml:space="preserve">Overall framework ranking: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rPr>
          <w:tblHeader/>
        </w:trPr>
        <w:tc>
          <w:tcPr>
            <w:tcW w:type="dxa" w:w="120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Rank</w:t>
            </w:r>
          </w:p>
        </w:tc>
        <w:tc>
          <w:tcPr>
            <w:tcW w:type="dxa" w:w="240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Framework</w:t>
            </w:r>
          </w:p>
        </w:tc>
        <w:tc>
          <w:tcPr>
            <w:tcW w:type="dxa" w:w="240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S_overall</w:t>
            </w:r>
          </w:p>
        </w:tc>
        <w:tc>
          <w:tcPr>
            <w:tcW w:type="dxa" w:w="3360"/>
            <w:tcBorders>
              <w:top w:val="single" w:color="BFD7ED" w:sz="1"/>
              <w:left w:val="single" w:color="BFD7ED" w:sz="1"/>
              <w:bottom w:val="single" w:color="BFD7ED" w:sz="1"/>
              <w:right w:val="single" w:color="BFD7E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Strengths</w:t>
            </w:r>
          </w:p>
        </w:tc>
      </w:tr>
      <w:tr>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1</w:t>
            </w:r>
          </w:p>
        </w:tc>
        <w:tc>
          <w:tcPr>
            <w:tcW w:type="dxa" w:w="24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5B2D8E"/>
                <w:sz w:val="19"/>
                <w:szCs w:val="19"/>
              </w:rPr>
              <w:t xml:space="preserve">Qiskit</w:t>
            </w:r>
          </w:p>
        </w:tc>
        <w:tc>
          <w:tcPr>
            <w:tcW w:type="dxa" w:w="24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58.80</w:t>
            </w:r>
          </w:p>
        </w:tc>
        <w:tc>
          <w:tcPr>
            <w:tcW w:type="dxa" w:w="33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Fastest compile for oracle circuits; shallowest or equal depth; constant-depth scaling</w:t>
            </w:r>
          </w:p>
        </w:tc>
      </w:tr>
      <w:tr>
        <w:tc>
          <w:tcPr>
            <w:tcW w:type="dxa" w:w="12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2</w:t>
            </w:r>
          </w:p>
        </w:tc>
        <w:tc>
          <w:tcPr>
            <w:tcW w:type="dxa" w:w="24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00897B"/>
                <w:sz w:val="19"/>
                <w:szCs w:val="19"/>
              </w:rPr>
              <w:t xml:space="preserve">Cirq</w:t>
            </w:r>
          </w:p>
        </w:tc>
        <w:tc>
          <w:tcPr>
            <w:tcW w:type="dxa" w:w="240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bCs/>
                <w:color w:val="1A1A1A"/>
                <w:sz w:val="19"/>
                <w:szCs w:val="19"/>
              </w:rPr>
              <w:t xml:space="preserve">58.79</w:t>
            </w:r>
          </w:p>
        </w:tc>
        <w:tc>
          <w:tcPr>
            <w:tcW w:type="dxa" w:w="3360"/>
            <w:tcBorders>
              <w:top w:val="single" w:color="BFD7ED" w:sz="1"/>
              <w:left w:val="single" w:color="BFD7ED" w:sz="1"/>
              <w:bottom w:val="single" w:color="BFD7ED" w:sz="1"/>
              <w:right w:val="single" w:color="BFD7ED" w:sz="1"/>
            </w:tcBorders>
            <w:shd w:fill="EAF2FB" w:val="clear"/>
            <w:tcMar>
              <w:top w:type="dxa" w:w="70"/>
              <w:left w:type="dxa" w:w="120"/>
              <w:bottom w:type="dxa" w:w="70"/>
              <w:right w:type="dxa" w:w="120"/>
            </w:tcMar>
          </w:tcPr>
          <w:p>
            <w:r>
              <w:rPr>
                <w:rFonts w:ascii="Arial" w:cs="Arial" w:eastAsia="Arial" w:hAnsi="Arial"/>
                <w:b w:val="false"/>
                <w:bCs w:val="false"/>
                <w:color w:val="1A1A1A"/>
                <w:sz w:val="19"/>
                <w:szCs w:val="19"/>
              </w:rPr>
              <w:t xml:space="preserve">Fastest compiler overall; constant-depth scaling; marginally better Bit-Flip circuit structure</w:t>
            </w:r>
          </w:p>
        </w:tc>
      </w:tr>
      <w:tr>
        <w:tc>
          <w:tcPr>
            <w:tcW w:type="dxa" w:w="12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3</w:t>
            </w:r>
          </w:p>
        </w:tc>
        <w:tc>
          <w:tcPr>
            <w:tcW w:type="dxa" w:w="24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D84315"/>
                <w:sz w:val="19"/>
                <w:szCs w:val="19"/>
              </w:rPr>
              <w:t xml:space="preserve">PennyLane</w:t>
            </w:r>
          </w:p>
        </w:tc>
        <w:tc>
          <w:tcPr>
            <w:tcW w:type="dxa" w:w="240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9.28</w:t>
            </w:r>
          </w:p>
        </w:tc>
        <w:tc>
          <w:tcPr>
            <w:tcW w:type="dxa" w:w="3360"/>
            <w:tcBorders>
              <w:top w:val="single" w:color="BFD7ED" w:sz="1"/>
              <w:left w:val="single" w:color="BFD7ED" w:sz="1"/>
              <w:bottom w:val="single" w:color="BFD7ED" w:sz="1"/>
              <w:right w:val="single" w:color="BFD7ED"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Super-linear scaling for search algorithms; largest circuits; slower compilation; alternative decompositions may differ in correctness vs Qiskit/Cirq</w:t>
            </w:r>
          </w:p>
        </w:tc>
      </w:tr>
    </w:tbl>
    <w:p>
      <w:pPr>
        <w:spacing w:after="0" w:before="80"/>
      </w:pPr>
      <w:r>
        <w:t xml:space="preserve"/>
      </w:r>
    </w:p>
    <w:p>
      <w:pPr>
        <w:spacing w:after="80" w:before="60"/>
      </w:pPr>
      <w:r>
        <w:rPr>
          <w:rFonts w:ascii="Arial" w:cs="Arial" w:eastAsia="Arial" w:hAnsi="Arial"/>
          <w:i/>
          <w:iCs/>
          <w:color w:val="666666"/>
          <w:sz w:val="21"/>
          <w:szCs w:val="21"/>
        </w:rPr>
        <w:t xml:space="preserve">Note: Qiskit and Cirq are separated by only 0.01 in overall score. The practical difference between them is negligible for most use cases — algorithm category and team familiarity should guide the choice between these two.</w:t>
      </w:r>
    </w:p>
    <w:p>
      <w:pPr>
        <w:spacing w:after="0" w:before="200"/>
      </w:pPr>
      <w:r>
        <w:t xml:space="preserve"/>
      </w:r>
    </w:p>
    <w:p>
      <w:pPr>
        <w:spacing w:after="0" w:before="200"/>
        <w:jc w:val="center"/>
      </w:pPr>
      <w:r>
        <w:rPr>
          <w:rFonts w:ascii="Arial" w:cs="Arial" w:eastAsia="Arial" w:hAnsi="Arial"/>
          <w:i/>
          <w:iCs/>
          <w:color w:val="AAAAAA"/>
          <w:sz w:val="20"/>
          <w:szCs w:val="20"/>
        </w:rPr>
        <w:t xml:space="preserve">— End of Results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after="0" w:before="60"/>
    </w:pPr>
    <w:r>
      <w:rPr>
        <w:rFonts w:ascii="Arial" w:cs="Arial" w:eastAsia="Arial" w:hAnsi="Arial"/>
        <w:color w:val="666666"/>
        <w:sz w:val="17"/>
        <w:szCs w:val="17"/>
      </w:rPr>
      <w:t xml:space="preserve">Qiskit  ·  Cirq  ·  PennyLane  via  QCanvas → OpenQASM 3.0 → QSim</w:t>
    </w:r>
    <w:r>
      <w:rPr>
        <w:rFonts w:ascii="Arial" w:cs="Arial" w:eastAsia="Arial" w:hAnsi="Arial"/>
        <w:color w:val="666666"/>
        <w:sz w:val="17"/>
        <w:szCs w:val="17"/>
      </w:rPr>
      <w:t xml:space="preserve">	Page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before="0"/>
    </w:pPr>
    <w:r>
      <w:rPr>
        <w:rFonts w:ascii="Arial" w:cs="Arial" w:eastAsia="Arial" w:hAnsi="Arial"/>
        <w:color w:val="666666"/>
        <w:sz w:val="18"/>
        <w:szCs w:val="18"/>
      </w:rPr>
      <w:t xml:space="preserve">QCanvas  |  Cross-Framework Benchmarking  |  All Results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7372c7bbe298f2142f3a235648b65f422031f6.png"/><Relationship Id="rId10" Type="http://schemas.openxmlformats.org/officeDocument/2006/relationships/image" Target="media/dcd05c92993c1c420d8ab31ac40bfdaf3dcc6eee.png"/><Relationship Id="rId11" Type="http://schemas.openxmlformats.org/officeDocument/2006/relationships/image" Target="media/85faa56be8b8971a69599f18b453aed6547126a4.png"/><Relationship Id="rId12" Type="http://schemas.openxmlformats.org/officeDocument/2006/relationships/image" Target="media/91a31982777fb179e8b46c1a20595ad3ccac1c70.png"/><Relationship Id="rId13" Type="http://schemas.openxmlformats.org/officeDocument/2006/relationships/image" Target="media/aa0ad6248be9764f4ea42e3387412310c73e58d6.png"/><Relationship Id="rId14" Type="http://schemas.openxmlformats.org/officeDocument/2006/relationships/image" Target="media/a6176d65ec7d2adce6669637113ff9f88d5cb634.png"/><Relationship Id="rId15" Type="http://schemas.openxmlformats.org/officeDocument/2006/relationships/image" Target="media/e937ffb659d46fff0355b0e10ae87f94013a34b9.png"/><Relationship Id="rId16" Type="http://schemas.openxmlformats.org/officeDocument/2006/relationships/image" Target="media/d07e35a15237966fbefd2da0a377f772e16e776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2026-05-04T08:57:21.849Z</dcterms:created>
  <dcterms:modified xsi:type="dcterms:W3CDTF">2026-05-04T08:57:21.862Z</dcterms:modified>
</cp:coreProperties>
</file>

<file path=docProps/custom.xml><?xml version="1.0" encoding="utf-8"?>
<Properties xmlns="http://schemas.openxmlformats.org/officeDocument/2006/custom-properties" xmlns:vt="http://schemas.openxmlformats.org/officeDocument/2006/docPropsVTypes"/>
</file>