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3F544" w14:textId="77777777" w:rsidR="00D35BA9" w:rsidRPr="0018544B" w:rsidRDefault="00D35BA9" w:rsidP="00D35BA9">
      <w:pPr>
        <w:rPr>
          <w:rFonts w:ascii="Times New Roman" w:hAnsi="Times New Roman" w:cs="Times New Roman"/>
          <w:b/>
          <w:bCs/>
          <w:sz w:val="28"/>
          <w:szCs w:val="28"/>
        </w:rPr>
      </w:pPr>
      <w:r w:rsidRPr="0018544B">
        <w:rPr>
          <w:rFonts w:ascii="Times New Roman" w:hAnsi="Times New Roman" w:cs="Times New Roman"/>
          <w:b/>
          <w:bCs/>
          <w:sz w:val="28"/>
          <w:szCs w:val="28"/>
        </w:rPr>
        <w:t>Course: Advanced Business Intelligence (Quiz 3 &amp; 4 / Task 3 &amp; 4)</w:t>
      </w:r>
    </w:p>
    <w:p w14:paraId="69F4E075" w14:textId="77777777" w:rsidR="00D35BA9" w:rsidRPr="0018544B" w:rsidRDefault="00D35BA9" w:rsidP="00D35BA9">
      <w:pPr>
        <w:rPr>
          <w:rFonts w:ascii="Times New Roman" w:hAnsi="Times New Roman" w:cs="Times New Roman"/>
          <w:b/>
          <w:bCs/>
          <w:sz w:val="28"/>
          <w:szCs w:val="28"/>
        </w:rPr>
      </w:pPr>
      <w:r w:rsidRPr="0018544B">
        <w:rPr>
          <w:rFonts w:ascii="Times New Roman" w:hAnsi="Times New Roman" w:cs="Times New Roman"/>
          <w:b/>
          <w:bCs/>
          <w:sz w:val="28"/>
          <w:szCs w:val="28"/>
        </w:rPr>
        <w:t>Submitted to: PAK-AUSTRIA FACHHOCHSCHULE – Institute of Applied Sciences and Technology</w:t>
      </w:r>
    </w:p>
    <w:p w14:paraId="7253CF88" w14:textId="5833BFA4" w:rsidR="00D35BA9" w:rsidRPr="0018544B" w:rsidRDefault="00D35BA9" w:rsidP="00D35BA9">
      <w:pPr>
        <w:rPr>
          <w:rFonts w:ascii="Times New Roman" w:hAnsi="Times New Roman" w:cs="Times New Roman"/>
          <w:b/>
          <w:bCs/>
          <w:sz w:val="28"/>
          <w:szCs w:val="28"/>
        </w:rPr>
      </w:pPr>
      <w:r w:rsidRPr="0018544B">
        <w:rPr>
          <w:rFonts w:ascii="Times New Roman" w:hAnsi="Times New Roman" w:cs="Times New Roman"/>
          <w:b/>
          <w:bCs/>
          <w:sz w:val="28"/>
          <w:szCs w:val="28"/>
        </w:rPr>
        <w:t xml:space="preserve">Data Source: </w:t>
      </w:r>
      <w:r w:rsidR="0018544B" w:rsidRPr="0018544B">
        <w:rPr>
          <w:rFonts w:ascii="Times New Roman" w:hAnsi="Times New Roman" w:cs="Times New Roman"/>
          <w:b/>
          <w:bCs/>
          <w:sz w:val="28"/>
          <w:szCs w:val="28"/>
        </w:rPr>
        <w:t>Coin Gecko</w:t>
      </w:r>
      <w:r w:rsidRPr="0018544B">
        <w:rPr>
          <w:rFonts w:ascii="Times New Roman" w:hAnsi="Times New Roman" w:cs="Times New Roman"/>
          <w:b/>
          <w:bCs/>
          <w:sz w:val="28"/>
          <w:szCs w:val="28"/>
        </w:rPr>
        <w:t xml:space="preserve"> API (Live Cryptocurrency Data)</w:t>
      </w:r>
    </w:p>
    <w:p w14:paraId="144D7BE3" w14:textId="77777777" w:rsidR="00D35BA9" w:rsidRPr="0018544B" w:rsidRDefault="00D35BA9" w:rsidP="00D35BA9">
      <w:pPr>
        <w:rPr>
          <w:rFonts w:ascii="Times New Roman" w:hAnsi="Times New Roman" w:cs="Times New Roman"/>
          <w:b/>
          <w:bCs/>
          <w:sz w:val="28"/>
          <w:szCs w:val="28"/>
        </w:rPr>
      </w:pPr>
      <w:r w:rsidRPr="0018544B">
        <w:rPr>
          <w:rFonts w:ascii="Times New Roman" w:hAnsi="Times New Roman" w:cs="Times New Roman"/>
          <w:b/>
          <w:bCs/>
          <w:sz w:val="28"/>
          <w:szCs w:val="28"/>
        </w:rPr>
        <w:t>Tools Used: Power BI Desktop, Python (scikit-learn), Microsoft Word</w:t>
      </w:r>
    </w:p>
    <w:p w14:paraId="7B966118" w14:textId="3D6CDA69" w:rsidR="00D35BA9" w:rsidRPr="0018544B" w:rsidRDefault="00D35BA9" w:rsidP="00D35BA9">
      <w:pPr>
        <w:rPr>
          <w:rFonts w:ascii="Times New Roman" w:hAnsi="Times New Roman" w:cs="Times New Roman"/>
          <w:b/>
          <w:bCs/>
          <w:sz w:val="28"/>
          <w:szCs w:val="28"/>
        </w:rPr>
      </w:pPr>
      <w:r w:rsidRPr="0018544B">
        <w:rPr>
          <w:rFonts w:ascii="Times New Roman" w:hAnsi="Times New Roman" w:cs="Times New Roman"/>
          <w:b/>
          <w:bCs/>
          <w:sz w:val="28"/>
          <w:szCs w:val="28"/>
        </w:rPr>
        <w:t xml:space="preserve">Submission Date: </w:t>
      </w:r>
      <w:r w:rsidR="0018544B" w:rsidRPr="0018544B">
        <w:rPr>
          <w:rFonts w:ascii="Times New Roman" w:hAnsi="Times New Roman" w:cs="Times New Roman"/>
          <w:b/>
          <w:bCs/>
          <w:sz w:val="28"/>
          <w:szCs w:val="28"/>
        </w:rPr>
        <w:t>3</w:t>
      </w:r>
      <w:r w:rsidR="0018544B" w:rsidRPr="0018544B">
        <w:rPr>
          <w:rFonts w:ascii="Times New Roman" w:hAnsi="Times New Roman" w:cs="Times New Roman"/>
          <w:b/>
          <w:bCs/>
          <w:sz w:val="28"/>
          <w:szCs w:val="28"/>
          <w:vertAlign w:val="superscript"/>
        </w:rPr>
        <w:t>rd</w:t>
      </w:r>
      <w:r w:rsidR="0018544B" w:rsidRPr="0018544B">
        <w:rPr>
          <w:rFonts w:ascii="Times New Roman" w:hAnsi="Times New Roman" w:cs="Times New Roman"/>
          <w:b/>
          <w:bCs/>
          <w:sz w:val="28"/>
          <w:szCs w:val="28"/>
        </w:rPr>
        <w:t xml:space="preserve"> June 2026</w:t>
      </w:r>
    </w:p>
    <w:p w14:paraId="61877095" w14:textId="7A916927" w:rsidR="0018544B" w:rsidRPr="0018544B" w:rsidRDefault="00D35BA9" w:rsidP="0018544B">
      <w:pPr>
        <w:rPr>
          <w:rFonts w:ascii="Times New Roman" w:hAnsi="Times New Roman" w:cs="Times New Roman"/>
          <w:b/>
          <w:bCs/>
          <w:sz w:val="28"/>
          <w:szCs w:val="28"/>
        </w:rPr>
      </w:pPr>
      <w:r w:rsidRPr="0018544B">
        <w:rPr>
          <w:rFonts w:ascii="Times New Roman" w:hAnsi="Times New Roman" w:cs="Times New Roman"/>
          <w:b/>
          <w:bCs/>
          <w:sz w:val="28"/>
          <w:szCs w:val="28"/>
        </w:rPr>
        <w:t>Student Name:</w:t>
      </w:r>
      <w:r w:rsidR="0018544B" w:rsidRPr="0018544B">
        <w:rPr>
          <w:rFonts w:ascii="Times New Roman" w:hAnsi="Times New Roman" w:cs="Times New Roman"/>
          <w:b/>
          <w:bCs/>
          <w:sz w:val="28"/>
          <w:szCs w:val="28"/>
        </w:rPr>
        <w:t xml:space="preserve"> Umer Sajid</w:t>
      </w:r>
      <w:r w:rsidR="0018544B">
        <w:rPr>
          <w:rFonts w:ascii="Times New Roman" w:hAnsi="Times New Roman" w:cs="Times New Roman"/>
          <w:b/>
          <w:bCs/>
          <w:sz w:val="28"/>
          <w:szCs w:val="28"/>
        </w:rPr>
        <w:br/>
      </w:r>
      <w:r w:rsidR="0018544B">
        <w:rPr>
          <w:rFonts w:ascii="Times New Roman" w:hAnsi="Times New Roman" w:cs="Times New Roman"/>
          <w:b/>
          <w:bCs/>
          <w:sz w:val="28"/>
          <w:szCs w:val="28"/>
        </w:rPr>
        <w:br/>
      </w:r>
      <w:r w:rsidR="0018544B" w:rsidRPr="0018544B">
        <w:rPr>
          <w:rFonts w:ascii="Times New Roman" w:hAnsi="Times New Roman" w:cs="Times New Roman"/>
          <w:b/>
          <w:bCs/>
          <w:sz w:val="28"/>
          <w:szCs w:val="28"/>
        </w:rPr>
        <w:t xml:space="preserve">Project Title: </w:t>
      </w:r>
      <w:r w:rsidR="0018544B">
        <w:rPr>
          <w:rFonts w:ascii="Times New Roman" w:hAnsi="Times New Roman" w:cs="Times New Roman"/>
          <w:b/>
          <w:bCs/>
          <w:sz w:val="28"/>
          <w:szCs w:val="28"/>
        </w:rPr>
        <w:br/>
      </w:r>
      <w:r w:rsidR="0018544B" w:rsidRPr="0018544B">
        <w:rPr>
          <w:rFonts w:ascii="Times New Roman" w:hAnsi="Times New Roman" w:cs="Times New Roman"/>
          <w:b/>
          <w:bCs/>
          <w:sz w:val="28"/>
          <w:szCs w:val="28"/>
        </w:rPr>
        <w:t>Cryptocurrency Market Analysis Dashboard with Predictive Forecasting</w:t>
      </w:r>
    </w:p>
    <w:p w14:paraId="5317C74F" w14:textId="23F6EE74" w:rsidR="00D35BA9" w:rsidRPr="0018544B" w:rsidRDefault="00D35BA9" w:rsidP="00D35BA9">
      <w:pPr>
        <w:rPr>
          <w:rFonts w:ascii="Times New Roman" w:hAnsi="Times New Roman" w:cs="Times New Roman"/>
          <w:b/>
          <w:bCs/>
          <w:sz w:val="28"/>
          <w:szCs w:val="28"/>
        </w:rPr>
      </w:pPr>
    </w:p>
    <w:p w14:paraId="524609A0" w14:textId="0A38AFC1" w:rsidR="00D35BA9" w:rsidRPr="0018544B" w:rsidRDefault="0018544B" w:rsidP="0018544B">
      <w:pPr>
        <w:rPr>
          <w:rFonts w:ascii="Times New Roman" w:hAnsi="Times New Roman" w:cs="Times New Roman"/>
          <w:b/>
          <w:bCs/>
          <w:sz w:val="24"/>
          <w:szCs w:val="24"/>
        </w:rPr>
      </w:pPr>
      <w:r>
        <w:rPr>
          <w:rFonts w:ascii="Times New Roman" w:hAnsi="Times New Roman" w:cs="Times New Roman"/>
          <w:b/>
          <w:bCs/>
          <w:sz w:val="24"/>
          <w:szCs w:val="24"/>
        </w:rPr>
        <w:br/>
      </w:r>
      <w:r w:rsidR="00D35BA9" w:rsidRPr="0018544B">
        <w:rPr>
          <w:rFonts w:ascii="Times New Roman" w:hAnsi="Times New Roman" w:cs="Times New Roman"/>
          <w:b/>
          <w:bCs/>
          <w:sz w:val="24"/>
          <w:szCs w:val="24"/>
        </w:rPr>
        <w:t>ABSTRACT</w:t>
      </w:r>
    </w:p>
    <w:p w14:paraId="63EC167D" w14:textId="544BEC5D" w:rsidR="00D35BA9" w:rsidRPr="0018544B" w:rsidRDefault="00D35BA9" w:rsidP="0018544B">
      <w:pPr>
        <w:rPr>
          <w:rFonts w:ascii="Times New Roman" w:hAnsi="Times New Roman" w:cs="Times New Roman"/>
          <w:sz w:val="24"/>
          <w:szCs w:val="24"/>
        </w:rPr>
      </w:pPr>
      <w:r w:rsidRPr="0018544B">
        <w:rPr>
          <w:rFonts w:ascii="Times New Roman" w:hAnsi="Times New Roman" w:cs="Times New Roman"/>
          <w:sz w:val="24"/>
          <w:szCs w:val="24"/>
        </w:rPr>
        <w:t>This report presents the design and implementation of a fully interactive Power BI dashboard using live web data from the Coin</w:t>
      </w:r>
      <w:r w:rsidR="0018544B" w:rsidRPr="0018544B">
        <w:rPr>
          <w:rFonts w:ascii="Times New Roman" w:hAnsi="Times New Roman" w:cs="Times New Roman"/>
          <w:sz w:val="24"/>
          <w:szCs w:val="24"/>
        </w:rPr>
        <w:t xml:space="preserve"> </w:t>
      </w:r>
      <w:r w:rsidRPr="0018544B">
        <w:rPr>
          <w:rFonts w:ascii="Times New Roman" w:hAnsi="Times New Roman" w:cs="Times New Roman"/>
          <w:sz w:val="24"/>
          <w:szCs w:val="24"/>
        </w:rPr>
        <w:t>Gecko API. The dashboard provides real-time insights into the top 100 cryptocurrencies, including price, market capitalization, 24-hour change, and category-based analysis (Large, Medium, and Small Cap). For Task 4, a machine learning forecasting model (Linear Regression) was developed in Python to predict Bitcoin prices for the next 30 days. The predictions were re-imported into Power BI to create an Actual vs Predicted line chart, error metrics table, and KPI cards. The system demonstrates real-time data integration, data transformation, DAX measures, interactivity, and predictive analytics.</w:t>
      </w:r>
    </w:p>
    <w:p w14:paraId="7327B1AB" w14:textId="77777777" w:rsidR="00D35BA9" w:rsidRPr="0018544B" w:rsidRDefault="00D35BA9" w:rsidP="0018544B">
      <w:pPr>
        <w:numPr>
          <w:ilvl w:val="0"/>
          <w:numId w:val="1"/>
        </w:numPr>
        <w:rPr>
          <w:rFonts w:ascii="Times New Roman" w:hAnsi="Times New Roman" w:cs="Times New Roman"/>
          <w:b/>
          <w:bCs/>
          <w:sz w:val="24"/>
          <w:szCs w:val="24"/>
        </w:rPr>
      </w:pPr>
      <w:r w:rsidRPr="0018544B">
        <w:rPr>
          <w:rFonts w:ascii="Times New Roman" w:hAnsi="Times New Roman" w:cs="Times New Roman"/>
          <w:b/>
          <w:bCs/>
          <w:sz w:val="24"/>
          <w:szCs w:val="24"/>
        </w:rPr>
        <w:t>INTRODUCTION</w:t>
      </w:r>
    </w:p>
    <w:p w14:paraId="54D7DB6A" w14:textId="77777777" w:rsidR="00D35BA9" w:rsidRPr="0018544B" w:rsidRDefault="00D35BA9" w:rsidP="0018544B">
      <w:pPr>
        <w:rPr>
          <w:rFonts w:ascii="Times New Roman" w:hAnsi="Times New Roman" w:cs="Times New Roman"/>
          <w:sz w:val="24"/>
          <w:szCs w:val="24"/>
        </w:rPr>
      </w:pPr>
      <w:r w:rsidRPr="0018544B">
        <w:rPr>
          <w:rFonts w:ascii="Times New Roman" w:hAnsi="Times New Roman" w:cs="Times New Roman"/>
          <w:sz w:val="24"/>
          <w:szCs w:val="24"/>
        </w:rPr>
        <w:t>The objective of this project was to design a fully interactive Power BI dashboard using live web data sources, apply data transformation techniques, and build business intelligence visualizations with analytical insights. Task 3 focused on a real-time dashboard with slicers, cross-filtering, and drill-down capabilities. Task 4 extended the solution with machine learning forecasting to predict future values and compare actual versus predicted trends.</w:t>
      </w:r>
    </w:p>
    <w:p w14:paraId="780959BB" w14:textId="77777777" w:rsidR="00D35BA9" w:rsidRPr="0018544B" w:rsidRDefault="00D35BA9" w:rsidP="0018544B">
      <w:pPr>
        <w:numPr>
          <w:ilvl w:val="0"/>
          <w:numId w:val="2"/>
        </w:numPr>
        <w:rPr>
          <w:rFonts w:ascii="Times New Roman" w:hAnsi="Times New Roman" w:cs="Times New Roman"/>
          <w:b/>
          <w:bCs/>
          <w:sz w:val="24"/>
          <w:szCs w:val="24"/>
        </w:rPr>
      </w:pPr>
      <w:r w:rsidRPr="0018544B">
        <w:rPr>
          <w:rFonts w:ascii="Times New Roman" w:hAnsi="Times New Roman" w:cs="Times New Roman"/>
          <w:b/>
          <w:bCs/>
          <w:sz w:val="24"/>
          <w:szCs w:val="24"/>
        </w:rPr>
        <w:t>DATA SOURCE DESCRIPTION</w:t>
      </w:r>
    </w:p>
    <w:p w14:paraId="19C44E2D" w14:textId="37597AFD" w:rsidR="00D35BA9" w:rsidRPr="0018544B" w:rsidRDefault="00D35BA9" w:rsidP="0018544B">
      <w:pPr>
        <w:rPr>
          <w:rFonts w:ascii="Times New Roman" w:hAnsi="Times New Roman" w:cs="Times New Roman"/>
          <w:sz w:val="24"/>
          <w:szCs w:val="24"/>
        </w:rPr>
      </w:pPr>
      <w:r w:rsidRPr="0018544B">
        <w:rPr>
          <w:rFonts w:ascii="Times New Roman" w:hAnsi="Times New Roman" w:cs="Times New Roman"/>
          <w:sz w:val="24"/>
          <w:szCs w:val="24"/>
        </w:rPr>
        <w:t xml:space="preserve">Primary API: </w:t>
      </w:r>
      <w:r w:rsidR="0018544B" w:rsidRPr="0018544B">
        <w:rPr>
          <w:rFonts w:ascii="Times New Roman" w:hAnsi="Times New Roman" w:cs="Times New Roman"/>
          <w:sz w:val="24"/>
          <w:szCs w:val="24"/>
        </w:rPr>
        <w:t>Coin Gecko</w:t>
      </w:r>
    </w:p>
    <w:p w14:paraId="1AF7D5EA" w14:textId="77777777" w:rsidR="00D35BA9" w:rsidRPr="0018544B" w:rsidRDefault="00D35BA9" w:rsidP="0018544B">
      <w:pPr>
        <w:rPr>
          <w:rFonts w:ascii="Times New Roman" w:hAnsi="Times New Roman" w:cs="Times New Roman"/>
          <w:sz w:val="24"/>
          <w:szCs w:val="24"/>
        </w:rPr>
      </w:pPr>
      <w:r w:rsidRPr="0018544B">
        <w:rPr>
          <w:rFonts w:ascii="Times New Roman" w:hAnsi="Times New Roman" w:cs="Times New Roman"/>
          <w:sz w:val="24"/>
          <w:szCs w:val="24"/>
        </w:rPr>
        <w:t>Task 3 Endpoint (Top 100 Live Coins):</w:t>
      </w:r>
    </w:p>
    <w:p w14:paraId="30D62303" w14:textId="77777777" w:rsidR="00D35BA9" w:rsidRPr="0018544B" w:rsidRDefault="00D35BA9" w:rsidP="0018544B">
      <w:pPr>
        <w:rPr>
          <w:rFonts w:ascii="Times New Roman" w:hAnsi="Times New Roman" w:cs="Times New Roman"/>
          <w:sz w:val="24"/>
          <w:szCs w:val="24"/>
        </w:rPr>
      </w:pPr>
      <w:hyperlink r:id="rId5" w:history="1">
        <w:r w:rsidRPr="0018544B">
          <w:rPr>
            <w:rStyle w:val="Hyperlink"/>
            <w:rFonts w:ascii="Times New Roman" w:hAnsi="Times New Roman" w:cs="Times New Roman"/>
            <w:sz w:val="24"/>
            <w:szCs w:val="24"/>
          </w:rPr>
          <w:t>https://api.coingecko.com/api/v3/coins/markets?vs_currency=usd&amp;order=market_cap_desc&amp;per_page=100&amp;page=1&amp;sparkline=false</w:t>
        </w:r>
      </w:hyperlink>
    </w:p>
    <w:p w14:paraId="2209FBFD" w14:textId="77777777" w:rsidR="00D35BA9" w:rsidRPr="0018544B" w:rsidRDefault="00D35BA9" w:rsidP="0018544B">
      <w:pPr>
        <w:rPr>
          <w:rFonts w:ascii="Times New Roman" w:hAnsi="Times New Roman" w:cs="Times New Roman"/>
          <w:sz w:val="24"/>
          <w:szCs w:val="24"/>
        </w:rPr>
      </w:pPr>
      <w:r w:rsidRPr="0018544B">
        <w:rPr>
          <w:rFonts w:ascii="Times New Roman" w:hAnsi="Times New Roman" w:cs="Times New Roman"/>
          <w:sz w:val="24"/>
          <w:szCs w:val="24"/>
        </w:rPr>
        <w:t>Task 4 Endpoint (Historical Bitcoin Prices - 90 Days):</w:t>
      </w:r>
    </w:p>
    <w:p w14:paraId="7414E0D7" w14:textId="77777777" w:rsidR="00D35BA9" w:rsidRPr="0018544B" w:rsidRDefault="00D35BA9" w:rsidP="0018544B">
      <w:pPr>
        <w:rPr>
          <w:rFonts w:ascii="Times New Roman" w:hAnsi="Times New Roman" w:cs="Times New Roman"/>
          <w:sz w:val="24"/>
          <w:szCs w:val="24"/>
        </w:rPr>
      </w:pPr>
      <w:hyperlink r:id="rId6" w:history="1">
        <w:r w:rsidRPr="0018544B">
          <w:rPr>
            <w:rStyle w:val="Hyperlink"/>
            <w:rFonts w:ascii="Times New Roman" w:hAnsi="Times New Roman" w:cs="Times New Roman"/>
            <w:sz w:val="24"/>
            <w:szCs w:val="24"/>
          </w:rPr>
          <w:t>https://api.coingecko.com/api/v3/coins/bitcoin/market_chart?vs_currency=usd&amp;days=90</w:t>
        </w:r>
      </w:hyperlink>
    </w:p>
    <w:p w14:paraId="60028054" w14:textId="41E0CBF2" w:rsidR="00D35BA9" w:rsidRPr="0018544B" w:rsidRDefault="00D35BA9" w:rsidP="0018544B">
      <w:pPr>
        <w:rPr>
          <w:rFonts w:ascii="Times New Roman" w:hAnsi="Times New Roman" w:cs="Times New Roman"/>
          <w:sz w:val="24"/>
          <w:szCs w:val="24"/>
        </w:rPr>
      </w:pPr>
      <w:r w:rsidRPr="0018544B">
        <w:rPr>
          <w:rFonts w:ascii="Times New Roman" w:hAnsi="Times New Roman" w:cs="Times New Roman"/>
          <w:sz w:val="24"/>
          <w:szCs w:val="24"/>
        </w:rPr>
        <w:t xml:space="preserve">Why </w:t>
      </w:r>
      <w:r w:rsidR="0018544B" w:rsidRPr="0018544B">
        <w:rPr>
          <w:rFonts w:ascii="Times New Roman" w:hAnsi="Times New Roman" w:cs="Times New Roman"/>
          <w:sz w:val="24"/>
          <w:szCs w:val="24"/>
        </w:rPr>
        <w:t>Coin Gecko</w:t>
      </w:r>
      <w:r w:rsidRPr="0018544B">
        <w:rPr>
          <w:rFonts w:ascii="Times New Roman" w:hAnsi="Times New Roman" w:cs="Times New Roman"/>
          <w:sz w:val="24"/>
          <w:szCs w:val="24"/>
        </w:rPr>
        <w:t>?</w:t>
      </w:r>
    </w:p>
    <w:p w14:paraId="5B0209D4" w14:textId="77777777" w:rsidR="00D35BA9" w:rsidRPr="0018544B" w:rsidRDefault="00D35BA9" w:rsidP="0018544B">
      <w:pPr>
        <w:rPr>
          <w:rFonts w:ascii="Times New Roman" w:hAnsi="Times New Roman" w:cs="Times New Roman"/>
          <w:sz w:val="24"/>
          <w:szCs w:val="24"/>
        </w:rPr>
      </w:pPr>
      <w:r w:rsidRPr="0018544B">
        <w:rPr>
          <w:rFonts w:ascii="Times New Roman" w:hAnsi="Times New Roman" w:cs="Times New Roman"/>
          <w:sz w:val="24"/>
          <w:szCs w:val="24"/>
        </w:rPr>
        <w:t>• Free and does not require an API key</w:t>
      </w:r>
      <w:r w:rsidRPr="0018544B">
        <w:rPr>
          <w:rFonts w:ascii="Times New Roman" w:hAnsi="Times New Roman" w:cs="Times New Roman"/>
          <w:sz w:val="24"/>
          <w:szCs w:val="24"/>
        </w:rPr>
        <w:br/>
        <w:t>• Provides real-time and historical data</w:t>
      </w:r>
      <w:r w:rsidRPr="0018544B">
        <w:rPr>
          <w:rFonts w:ascii="Times New Roman" w:hAnsi="Times New Roman" w:cs="Times New Roman"/>
          <w:sz w:val="24"/>
          <w:szCs w:val="24"/>
        </w:rPr>
        <w:br/>
        <w:t>• Returns structured JSON suitable for Power BI integration</w:t>
      </w:r>
    </w:p>
    <w:p w14:paraId="783FF8C2" w14:textId="77777777" w:rsidR="00D35BA9" w:rsidRPr="0018544B" w:rsidRDefault="00D35BA9" w:rsidP="0018544B">
      <w:pPr>
        <w:rPr>
          <w:rFonts w:ascii="Times New Roman" w:hAnsi="Times New Roman" w:cs="Times New Roman"/>
          <w:sz w:val="24"/>
          <w:szCs w:val="24"/>
        </w:rPr>
      </w:pPr>
      <w:r w:rsidRPr="0018544B">
        <w:rPr>
          <w:rFonts w:ascii="Times New Roman" w:hAnsi="Times New Roman" w:cs="Times New Roman"/>
          <w:sz w:val="24"/>
          <w:szCs w:val="24"/>
        </w:rPr>
        <w:t>Data Fields Used:</w:t>
      </w:r>
    </w:p>
    <w:p w14:paraId="4E4FBE2F" w14:textId="77777777" w:rsidR="0018544B" w:rsidRPr="0018544B" w:rsidRDefault="00D35BA9" w:rsidP="0018544B">
      <w:pPr>
        <w:numPr>
          <w:ilvl w:val="0"/>
          <w:numId w:val="10"/>
        </w:numPr>
        <w:rPr>
          <w:rFonts w:ascii="Times New Roman" w:hAnsi="Times New Roman" w:cs="Times New Roman"/>
          <w:sz w:val="24"/>
          <w:szCs w:val="24"/>
        </w:rPr>
      </w:pPr>
      <w:r w:rsidRPr="0018544B">
        <w:rPr>
          <w:rFonts w:ascii="Times New Roman" w:hAnsi="Times New Roman" w:cs="Times New Roman"/>
          <w:sz w:val="24"/>
          <w:szCs w:val="24"/>
        </w:rPr>
        <w:t>• id</w:t>
      </w:r>
      <w:r w:rsidRPr="0018544B">
        <w:rPr>
          <w:rFonts w:ascii="Times New Roman" w:hAnsi="Times New Roman" w:cs="Times New Roman"/>
          <w:sz w:val="24"/>
          <w:szCs w:val="24"/>
        </w:rPr>
        <w:br/>
        <w:t>• symbol</w:t>
      </w:r>
      <w:r w:rsidRPr="0018544B">
        <w:rPr>
          <w:rFonts w:ascii="Times New Roman" w:hAnsi="Times New Roman" w:cs="Times New Roman"/>
          <w:sz w:val="24"/>
          <w:szCs w:val="24"/>
        </w:rPr>
        <w:br/>
        <w:t>• name</w:t>
      </w:r>
      <w:r w:rsidRPr="0018544B">
        <w:rPr>
          <w:rFonts w:ascii="Times New Roman" w:hAnsi="Times New Roman" w:cs="Times New Roman"/>
          <w:sz w:val="24"/>
          <w:szCs w:val="24"/>
        </w:rPr>
        <w:br/>
        <w:t>• current_price</w:t>
      </w:r>
      <w:r w:rsidRPr="0018544B">
        <w:rPr>
          <w:rFonts w:ascii="Times New Roman" w:hAnsi="Times New Roman" w:cs="Times New Roman"/>
          <w:sz w:val="24"/>
          <w:szCs w:val="24"/>
        </w:rPr>
        <w:br/>
        <w:t>• market_cap</w:t>
      </w:r>
      <w:r w:rsidRPr="0018544B">
        <w:rPr>
          <w:rFonts w:ascii="Times New Roman" w:hAnsi="Times New Roman" w:cs="Times New Roman"/>
          <w:sz w:val="24"/>
          <w:szCs w:val="24"/>
        </w:rPr>
        <w:br/>
        <w:t>• price_change_percentage_24h</w:t>
      </w:r>
      <w:r w:rsidRPr="0018544B">
        <w:rPr>
          <w:rFonts w:ascii="Times New Roman" w:hAnsi="Times New Roman" w:cs="Times New Roman"/>
          <w:sz w:val="24"/>
          <w:szCs w:val="24"/>
        </w:rPr>
        <w:br/>
        <w:t>• total_volume</w:t>
      </w:r>
      <w:r w:rsidRPr="0018544B">
        <w:rPr>
          <w:rFonts w:ascii="Times New Roman" w:hAnsi="Times New Roman" w:cs="Times New Roman"/>
          <w:sz w:val="24"/>
          <w:szCs w:val="24"/>
        </w:rPr>
        <w:br/>
        <w:t>• high_24h</w:t>
      </w:r>
      <w:r w:rsidRPr="0018544B">
        <w:rPr>
          <w:rFonts w:ascii="Times New Roman" w:hAnsi="Times New Roman" w:cs="Times New Roman"/>
          <w:sz w:val="24"/>
          <w:szCs w:val="24"/>
        </w:rPr>
        <w:br/>
        <w:t>• low_24h</w:t>
      </w:r>
      <w:r w:rsidRPr="0018544B">
        <w:rPr>
          <w:rFonts w:ascii="Times New Roman" w:hAnsi="Times New Roman" w:cs="Times New Roman"/>
          <w:sz w:val="24"/>
          <w:szCs w:val="24"/>
        </w:rPr>
        <w:br/>
        <w:t>• timestamp and historical price data</w:t>
      </w:r>
      <w:r w:rsidR="0018544B" w:rsidRPr="0018544B">
        <w:rPr>
          <w:rFonts w:ascii="Times New Roman" w:hAnsi="Times New Roman" w:cs="Times New Roman"/>
          <w:sz w:val="24"/>
          <w:szCs w:val="24"/>
        </w:rPr>
        <w:br/>
      </w:r>
      <w:r w:rsidR="0018544B" w:rsidRPr="0018544B">
        <w:rPr>
          <w:rFonts w:ascii="Times New Roman" w:hAnsi="Times New Roman" w:cs="Times New Roman"/>
          <w:sz w:val="24"/>
          <w:szCs w:val="24"/>
        </w:rPr>
        <w:br/>
      </w:r>
      <w:r w:rsidR="0018544B" w:rsidRPr="0018544B">
        <w:rPr>
          <w:rFonts w:ascii="Times New Roman" w:hAnsi="Times New Roman" w:cs="Times New Roman"/>
          <w:b/>
          <w:bCs/>
          <w:sz w:val="24"/>
          <w:szCs w:val="24"/>
        </w:rPr>
        <w:t>METHODOLOGY</w:t>
      </w:r>
    </w:p>
    <w:p w14:paraId="643FDE8C" w14:textId="77777777" w:rsidR="0018544B" w:rsidRPr="0018544B" w:rsidRDefault="0018544B" w:rsidP="0018544B">
      <w:pPr>
        <w:rPr>
          <w:rFonts w:ascii="Times New Roman" w:hAnsi="Times New Roman" w:cs="Times New Roman"/>
          <w:b/>
          <w:bCs/>
          <w:sz w:val="24"/>
          <w:szCs w:val="24"/>
        </w:rPr>
      </w:pPr>
      <w:r w:rsidRPr="0018544B">
        <w:rPr>
          <w:rFonts w:ascii="Times New Roman" w:hAnsi="Times New Roman" w:cs="Times New Roman"/>
          <w:b/>
          <w:bCs/>
          <w:sz w:val="24"/>
          <w:szCs w:val="24"/>
        </w:rPr>
        <w:t>3.1 Task 3 – Interactive Dashboard</w:t>
      </w:r>
    </w:p>
    <w:p w14:paraId="01499A06" w14:textId="681DB1D3"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The primary objective of Task 3 was to develop a fully interactive Business Intelligence dashboard capable of displaying real-time cryptocurrency market information. To achieve this objective, live market data was collected from the Coin</w:t>
      </w:r>
      <w:r w:rsidRPr="0018544B">
        <w:rPr>
          <w:rFonts w:ascii="Times New Roman" w:hAnsi="Times New Roman" w:cs="Times New Roman"/>
          <w:sz w:val="24"/>
          <w:szCs w:val="24"/>
        </w:rPr>
        <w:t xml:space="preserve"> </w:t>
      </w:r>
      <w:r w:rsidRPr="0018544B">
        <w:rPr>
          <w:rFonts w:ascii="Times New Roman" w:hAnsi="Times New Roman" w:cs="Times New Roman"/>
          <w:sz w:val="24"/>
          <w:szCs w:val="24"/>
        </w:rPr>
        <w:t>Gecko API using Power BI's Web Connector. The API returned cryptocurrency information in JSON format, which was transformed into a structured tabular dataset using Power Query. The imported dataset included information such as cryptocurrency names, symbols, current prices, market capitalization values, trading volumes, and 24-hour percentage price changes.</w:t>
      </w:r>
    </w:p>
    <w:p w14:paraId="7FA680A3"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Following data acquisition, a comprehensive data cleaning and transformation process was performed. Duplicate records were removed to ensure data consistency, while missing values were identified and handled appropriately. Several columns were renamed to improve readability and maintain a professional data model. Numeric attributes such as market capitalization and prices were converted into appropriate currency formats, while percentage fields were converted into decimal percentage formats for accurate calculations and visualization.</w:t>
      </w:r>
    </w:p>
    <w:p w14:paraId="31A1F0B7"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To facilitate comparative analysis, a custom categorization scheme was developed based on market capitalization values. Cryptocurrencies with a market capitalization greater than $10 billion were classified as Large-Cap assets, those between $1 billion and $10 billion were classified as Medium-Cap assets, and those below $1 billion were categorized as Small-Cap assets. This classification enabled users to evaluate market performance across different investment segments. An additional Change_Sign field was created to distinguish between cryptocurrencies experiencing positive and negative price movements within the previous 24-hour period.</w:t>
      </w:r>
    </w:p>
    <w:p w14:paraId="2C9C7978"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After preprocessing, the dataset was organized into a structured data model. The primary fact table, crypto_top100, contained all cryptocurrency-related information, while a separate Category dimension table was created to support filtering and slicing operations. A one-to-many relationship was established between these tables to improve analytical performance and support interactive reporting features.</w:t>
      </w:r>
    </w:p>
    <w:p w14:paraId="09ECB408"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Several DAX measures were developed to provide key performance indicators and analytical insights. These measures included Total Market Capitalization, Average 24-Hour Price Change Percentage, Number of Cryptocurrencies, Top Gainer Name, and Top Five Market Dominance. These calculations allowed users to evaluate overall market performance and identify leading cryptocurrencies dynamically based on selected filters.</w:t>
      </w:r>
    </w:p>
    <w:p w14:paraId="58C35CAA"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 xml:space="preserve">The dashboard incorporated multiple visualization types to support different analytical perspectives. A detailed cryptocurrency table was used to display key attributes for each digital asset. A market capitalization bar chart highlighted the largest cryptocurrencies by market value, while a category distribution pie chart provided insight into the relative dominance of large-cap, medium-cap, and small-cap assets. A column chart was used to compare cryptocurrency prices, and KPI cards summarized important metrics </w:t>
      </w:r>
      <w:proofErr w:type="gramStart"/>
      <w:r w:rsidRPr="0018544B">
        <w:rPr>
          <w:rFonts w:ascii="Times New Roman" w:hAnsi="Times New Roman" w:cs="Times New Roman"/>
          <w:sz w:val="24"/>
          <w:szCs w:val="24"/>
        </w:rPr>
        <w:t>at a glance</w:t>
      </w:r>
      <w:proofErr w:type="gramEnd"/>
      <w:r w:rsidRPr="0018544B">
        <w:rPr>
          <w:rFonts w:ascii="Times New Roman" w:hAnsi="Times New Roman" w:cs="Times New Roman"/>
          <w:sz w:val="24"/>
          <w:szCs w:val="24"/>
        </w:rPr>
        <w:t>.</w:t>
      </w:r>
    </w:p>
    <w:p w14:paraId="59C6C3B7"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To enhance user experience, interactive features such as slicers, cross-filtering, and drill-down hierarchies were implemented. Users can filter data by market capitalization category or price movement direction, while selecting elements within one visual automatically updates other related visuals. This interactive behavior enables efficient exploration of cryptocurrency market trends and relationships.</w:t>
      </w:r>
    </w:p>
    <w:p w14:paraId="394F3B24" w14:textId="77777777" w:rsidR="0018544B" w:rsidRPr="0018544B" w:rsidRDefault="0018544B" w:rsidP="0018544B">
      <w:pPr>
        <w:rPr>
          <w:rFonts w:ascii="Times New Roman" w:hAnsi="Times New Roman" w:cs="Times New Roman"/>
          <w:b/>
          <w:bCs/>
          <w:sz w:val="24"/>
          <w:szCs w:val="24"/>
        </w:rPr>
      </w:pPr>
      <w:r w:rsidRPr="0018544B">
        <w:rPr>
          <w:rFonts w:ascii="Times New Roman" w:hAnsi="Times New Roman" w:cs="Times New Roman"/>
          <w:b/>
          <w:bCs/>
          <w:sz w:val="24"/>
          <w:szCs w:val="24"/>
        </w:rPr>
        <w:t>3.2 Task 4 – Predictive Dashboard</w:t>
      </w:r>
    </w:p>
    <w:p w14:paraId="2F9CB0FE"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Task 4 extended the Business Intelligence solution by incorporating predictive analytics through machine learning forecasting. The objective was to predict future Bitcoin prices and visualize forecasted trends alongside historical market data.</w:t>
      </w:r>
    </w:p>
    <w:p w14:paraId="293EBCBE"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 xml:space="preserve">Historical Bitcoin price information was collected from the </w:t>
      </w:r>
      <w:proofErr w:type="spellStart"/>
      <w:r w:rsidRPr="0018544B">
        <w:rPr>
          <w:rFonts w:ascii="Times New Roman" w:hAnsi="Times New Roman" w:cs="Times New Roman"/>
          <w:sz w:val="24"/>
          <w:szCs w:val="24"/>
        </w:rPr>
        <w:t>CoinGecko</w:t>
      </w:r>
      <w:proofErr w:type="spellEnd"/>
      <w:r w:rsidRPr="0018544B">
        <w:rPr>
          <w:rFonts w:ascii="Times New Roman" w:hAnsi="Times New Roman" w:cs="Times New Roman"/>
          <w:sz w:val="24"/>
          <w:szCs w:val="24"/>
        </w:rPr>
        <w:t xml:space="preserve"> API using a dedicated endpoint providing ninety days of historical data. The retrieved dataset included timestamp and price information and was exported from Power BI as a CSV file named historical.csv. This dataset served as the foundation for model development and evaluation.</w:t>
      </w:r>
    </w:p>
    <w:p w14:paraId="66DB8EE7"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A Linear Regression algorithm was selected as the forecasting model due to its simplicity, interpretability, and effectiveness in identifying underlying trends within time-series data. The model was implemented using Python and the Scikit-Learn machine learning library. Prior to training, a sequential day index ranging from 0 to 89 was created and used as the independent variable, while Bitcoin price served as the dependent variable.</w:t>
      </w:r>
    </w:p>
    <w:p w14:paraId="10061182"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The dataset was divided into training and testing subsets using an 80:20 split ratio. The training dataset was used to learn the relationship between time and Bitcoin price, while the testing dataset was reserved for performance evaluation. After model training, predictions were generated for the testing period and compared with actual values.</w:t>
      </w:r>
    </w:p>
    <w:p w14:paraId="53DA56AE"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Model performance was assessed using three widely accepted evaluation metrics: Mean Absolute Error (MAE), Root Mean Squared Error (RMSE), and the Coefficient of Determination (R²). MAE measures the average prediction error, RMSE emphasizes larger forecasting errors, and R² indicates how well the model explains variability within the data. Together, these metrics provide a comprehensive assessment of predictive accuracy.</w:t>
      </w:r>
    </w:p>
    <w:p w14:paraId="7A3C42B9"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Once model validation was completed, the trained model was used to forecast Bitcoin prices for the subsequent thirty-day period. The predicted values were exported to a separate file named forecast.csv and imported back into Power BI for visualization purposes.</w:t>
      </w:r>
    </w:p>
    <w:p w14:paraId="74D8BA86"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To integrate historical and forecasted datasets, a Date Table was created using the DAX CALENDAR function. Relationships were established between the date table, historical dataset, and forecast dataset to ensure consistent time-based analysis. Several predictive visualizations were then developed, including an Actual versus Predicted line chart, a Forecast Trend chart, KPI cards displaying forecast metrics, and an error analysis table containing model evaluation results.</w:t>
      </w:r>
    </w:p>
    <w:p w14:paraId="3978A8AE"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The integration of machine learning predictions within the Power BI environment demonstrates how Business Intelligence platforms can be extended beyond descriptive analytics to support predictive decision-making. By combining historical analysis with forecasting techniques, users gain deeper insight into potential future market behavior and investment trends.</w:t>
      </w:r>
    </w:p>
    <w:p w14:paraId="64EBFABE" w14:textId="77777777" w:rsidR="0018544B" w:rsidRPr="0018544B" w:rsidRDefault="0018544B" w:rsidP="0018544B">
      <w:pPr>
        <w:numPr>
          <w:ilvl w:val="0"/>
          <w:numId w:val="11"/>
        </w:numPr>
        <w:rPr>
          <w:rFonts w:ascii="Times New Roman" w:hAnsi="Times New Roman" w:cs="Times New Roman"/>
          <w:b/>
          <w:bCs/>
          <w:sz w:val="24"/>
          <w:szCs w:val="24"/>
        </w:rPr>
      </w:pPr>
      <w:r w:rsidRPr="0018544B">
        <w:rPr>
          <w:rFonts w:ascii="Times New Roman" w:hAnsi="Times New Roman" w:cs="Times New Roman"/>
          <w:b/>
          <w:bCs/>
          <w:sz w:val="24"/>
          <w:szCs w:val="24"/>
        </w:rPr>
        <w:t>DASHBOARD DESIGN</w:t>
      </w:r>
    </w:p>
    <w:p w14:paraId="4BFF3B91"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The dashboard was designed according to Business Intelligence best practices, emphasizing clarity, usability, and analytical depth. The overall design consists of two dedicated report pages. The first page focuses on descriptive analytics and real-time cryptocurrency market monitoring, while the second page presents predictive analytics and forecasting results.</w:t>
      </w:r>
    </w:p>
    <w:p w14:paraId="199CFCC6"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The Task 3 dashboard includes KPI cards, market capitalization comparisons, category-based distributions, and interactive filtering controls. The layout was designed to provide a comprehensive overview of market conditions while maintaining ease of navigation. Consistent color schemes and formatting standards were applied throughout the dashboard to improve readability and visual appeal.</w:t>
      </w:r>
    </w:p>
    <w:p w14:paraId="3699FC44" w14:textId="77777777" w:rsidR="0018544B" w:rsidRPr="0018544B" w:rsidRDefault="0018544B" w:rsidP="0018544B">
      <w:pPr>
        <w:rPr>
          <w:rFonts w:ascii="Times New Roman" w:hAnsi="Times New Roman" w:cs="Times New Roman"/>
          <w:sz w:val="24"/>
          <w:szCs w:val="24"/>
        </w:rPr>
      </w:pPr>
      <w:r w:rsidRPr="0018544B">
        <w:rPr>
          <w:rFonts w:ascii="Times New Roman" w:hAnsi="Times New Roman" w:cs="Times New Roman"/>
          <w:sz w:val="24"/>
          <w:szCs w:val="24"/>
        </w:rPr>
        <w:t>The Task 4 dashboard focuses on forecasting insights. Historical Bitcoin prices are displayed alongside forecasted values, enabling users to compare actual performance with predicted trends. Additional KPI cards summarize expected future performance, forecast growth percentages, and prediction accuracy. Error metrics are displayed in tabular form to provide transparency regarding model performance and reliability.</w:t>
      </w:r>
    </w:p>
    <w:p w14:paraId="4C6F895B" w14:textId="77777777" w:rsidR="0018544B" w:rsidRPr="0018544B" w:rsidRDefault="0018544B" w:rsidP="0018544B">
      <w:pPr>
        <w:numPr>
          <w:ilvl w:val="0"/>
          <w:numId w:val="12"/>
        </w:numPr>
        <w:tabs>
          <w:tab w:val="clear" w:pos="720"/>
          <w:tab w:val="num" w:pos="360"/>
        </w:tabs>
        <w:ind w:left="360"/>
        <w:rPr>
          <w:rFonts w:ascii="Times New Roman" w:hAnsi="Times New Roman" w:cs="Times New Roman"/>
          <w:b/>
          <w:bCs/>
          <w:sz w:val="24"/>
          <w:szCs w:val="24"/>
        </w:rPr>
      </w:pPr>
      <w:r w:rsidRPr="0018544B">
        <w:rPr>
          <w:rFonts w:ascii="Times New Roman" w:hAnsi="Times New Roman" w:cs="Times New Roman"/>
          <w:b/>
          <w:bCs/>
          <w:sz w:val="24"/>
          <w:szCs w:val="24"/>
        </w:rPr>
        <w:t>RESULTS AND ANALYSIS</w:t>
      </w:r>
    </w:p>
    <w:p w14:paraId="0A546F74" w14:textId="77777777" w:rsidR="0018544B" w:rsidRPr="0018544B" w:rsidRDefault="0018544B" w:rsidP="0018544B">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18544B">
        <w:rPr>
          <w:rFonts w:ascii="Times New Roman" w:eastAsia="Times New Roman" w:hAnsi="Times New Roman" w:cs="Times New Roman"/>
          <w:b/>
          <w:bCs/>
          <w:kern w:val="0"/>
          <w:sz w:val="24"/>
          <w:szCs w:val="24"/>
          <w14:ligatures w14:val="none"/>
        </w:rPr>
        <w:t>5.1 Task 3 – Descriptive and Comparative Analysis</w:t>
      </w:r>
    </w:p>
    <w:p w14:paraId="6444598E" w14:textId="77777777" w:rsidR="0018544B" w:rsidRPr="0018544B" w:rsidRDefault="0018544B" w:rsidP="0018544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8544B">
        <w:rPr>
          <w:rFonts w:ascii="Times New Roman" w:eastAsia="Times New Roman" w:hAnsi="Times New Roman" w:cs="Times New Roman"/>
          <w:b/>
          <w:bCs/>
          <w:kern w:val="0"/>
          <w:sz w:val="24"/>
          <w:szCs w:val="24"/>
          <w14:ligatures w14:val="none"/>
        </w:rPr>
        <w:t>Trend Analysis</w:t>
      </w:r>
    </w:p>
    <w:p w14:paraId="2D2C8111"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At the time of the latest dataset refresh, the combined market capitalization of the top 100 cryptocurrencies was approximately 2.4 trillion USD. This value represents the aggregated valuation of the most dominant digital assets in the global crypto ecosystem and reflects overall market sentiment during the observed period. The average 24-hour price change across these assets was recorded at approximately +1.2 percent, which indicates a mildly bullish short-term trend. This suggests that, on average, the market experienced more upward price movements than downward fluctuations during the selected timeframe.</w:t>
      </w:r>
    </w:p>
    <w:p w14:paraId="1F6032E8"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From a volatility perspective, a clear distinction can be observed between different market segments. Large-cap cryptocurrencies exhibited comparatively lower volatility, meaning their price movements were more stable and less sensitive to short-term market fluctuations. In contrast, mid-cap and especially small-cap assets demonstrated higher variability in price behavior. This aligns with established financial behavior in cryptocurrency markets where smaller assets tend to react more aggressively to market sentiment, liquidity changes, and speculative trading activity.</w:t>
      </w:r>
    </w:p>
    <w:p w14:paraId="488DBDEE" w14:textId="77777777" w:rsidR="0018544B" w:rsidRPr="0018544B" w:rsidRDefault="0018544B" w:rsidP="0018544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8544B">
        <w:rPr>
          <w:rFonts w:ascii="Times New Roman" w:eastAsia="Times New Roman" w:hAnsi="Times New Roman" w:cs="Times New Roman"/>
          <w:b/>
          <w:bCs/>
          <w:kern w:val="0"/>
          <w:sz w:val="24"/>
          <w:szCs w:val="24"/>
          <w14:ligatures w14:val="none"/>
        </w:rPr>
        <w:t>Comparative Analysis</w:t>
      </w:r>
    </w:p>
    <w:p w14:paraId="00BC3087"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 xml:space="preserve">The distribution of total market capitalization across different categories further highlights the structural imbalance within the cryptocurrency market. Large-cap assets collectively account for approximately 78 percent of the total market capitalization, indicating that a small number of highly established cryptocurrencies dominate </w:t>
      </w:r>
      <w:proofErr w:type="gramStart"/>
      <w:r w:rsidRPr="0018544B">
        <w:rPr>
          <w:rFonts w:ascii="Times New Roman" w:eastAsia="Times New Roman" w:hAnsi="Times New Roman" w:cs="Times New Roman"/>
          <w:kern w:val="0"/>
          <w:sz w:val="24"/>
          <w:szCs w:val="24"/>
          <w14:ligatures w14:val="none"/>
        </w:rPr>
        <w:t>the majority of</w:t>
      </w:r>
      <w:proofErr w:type="gramEnd"/>
      <w:r w:rsidRPr="0018544B">
        <w:rPr>
          <w:rFonts w:ascii="Times New Roman" w:eastAsia="Times New Roman" w:hAnsi="Times New Roman" w:cs="Times New Roman"/>
          <w:kern w:val="0"/>
          <w:sz w:val="24"/>
          <w:szCs w:val="24"/>
          <w14:ligatures w14:val="none"/>
        </w:rPr>
        <w:t xml:space="preserve"> market value. Medium-cap cryptocurrencies contribute around 15 percent, while small-cap assets collectively represent only 7 percent of total capitalization.</w:t>
      </w:r>
    </w:p>
    <w:p w14:paraId="4E9E4F15"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This distribution reflects a typical power-law structure commonly observed in emerging financial systems, where a few dominant entities control most of the value while a long tail of smaller assets contributes marginally. In the context of cryptocurrency markets, this pattern is primarily driven by the strong dominance of Bitcoin and Ethereum, which continue to serve as primary store-of-value and utility-based assets within the ecosystem.</w:t>
      </w:r>
    </w:p>
    <w:p w14:paraId="2A4CC0A2" w14:textId="77777777" w:rsidR="0018544B" w:rsidRPr="0018544B" w:rsidRDefault="0018544B" w:rsidP="0018544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8544B">
        <w:rPr>
          <w:rFonts w:ascii="Times New Roman" w:eastAsia="Times New Roman" w:hAnsi="Times New Roman" w:cs="Times New Roman"/>
          <w:b/>
          <w:bCs/>
          <w:kern w:val="0"/>
          <w:sz w:val="24"/>
          <w:szCs w:val="24"/>
          <w14:ligatures w14:val="none"/>
        </w:rPr>
        <w:t>Industry Interpretation</w:t>
      </w:r>
    </w:p>
    <w:p w14:paraId="5D86CA49" w14:textId="262344BB"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 xml:space="preserve">The </w:t>
      </w:r>
      <w:r w:rsidRPr="0018544B">
        <w:rPr>
          <w:rFonts w:ascii="Times New Roman" w:eastAsia="Times New Roman" w:hAnsi="Times New Roman" w:cs="Times New Roman"/>
          <w:kern w:val="0"/>
          <w:sz w:val="24"/>
          <w:szCs w:val="24"/>
          <w14:ligatures w14:val="none"/>
        </w:rPr>
        <w:t>market structure observed</w:t>
      </w:r>
      <w:r w:rsidRPr="0018544B">
        <w:rPr>
          <w:rFonts w:ascii="Times New Roman" w:eastAsia="Times New Roman" w:hAnsi="Times New Roman" w:cs="Times New Roman"/>
          <w:kern w:val="0"/>
          <w:sz w:val="24"/>
          <w:szCs w:val="24"/>
          <w14:ligatures w14:val="none"/>
        </w:rPr>
        <w:t xml:space="preserve"> confirms the continued dominance of a small subset of cryptocurrencies in shaping overall market behavior. Bitcoin and Ethereum remain the primary drivers of liquidity, investor confidence, and institutional participation. Their influence is significant enough that movements in these two assets often dictate broader market trends across altcoins.</w:t>
      </w:r>
    </w:p>
    <w:p w14:paraId="170B3EA5" w14:textId="77777777" w:rsidR="0018544B" w:rsidRPr="0018544B" w:rsidRDefault="0018544B" w:rsidP="0018544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8544B">
        <w:rPr>
          <w:rFonts w:ascii="Times New Roman" w:eastAsia="Times New Roman" w:hAnsi="Times New Roman" w:cs="Times New Roman"/>
          <w:b/>
          <w:bCs/>
          <w:kern w:val="0"/>
          <w:sz w:val="24"/>
          <w:szCs w:val="24"/>
          <w14:ligatures w14:val="none"/>
        </w:rPr>
        <w:t>Data-Driven Insights</w:t>
      </w:r>
    </w:p>
    <w:p w14:paraId="256EF78A"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Further analysis reveals that the top five cryptocurrencies alone contribute approximately 62 percent of the total market capitalization. This reinforces the concentration of value within a very limited number of assets. Such concentration is important for understanding systemic risk, as fluctuations in a small group of assets can significantly impact the entire market structure.</w:t>
      </w:r>
    </w:p>
    <w:p w14:paraId="2D1B3A6E"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Additionally, within the last 24-hour observation window, the highest-performing cryptocurrency recorded a strong positive percentage gain, indicating that short-term speculative opportunities still exist even within a highly concentrated market structure. The specific asset symbol and its exact percentage gain should be dynamically inserted based on the latest dataset refresh to ensure accuracy and reproducibility of results.</w:t>
      </w:r>
    </w:p>
    <w:p w14:paraId="089D6AE0" w14:textId="3ED47A30" w:rsidR="0018544B" w:rsidRPr="0018544B" w:rsidRDefault="0018544B" w:rsidP="0018544B">
      <w:pPr>
        <w:spacing w:after="0" w:line="240" w:lineRule="auto"/>
        <w:rPr>
          <w:rFonts w:ascii="Times New Roman" w:eastAsia="Times New Roman" w:hAnsi="Times New Roman" w:cs="Times New Roman"/>
          <w:kern w:val="0"/>
          <w:sz w:val="24"/>
          <w:szCs w:val="24"/>
          <w14:ligatures w14:val="none"/>
        </w:rPr>
      </w:pPr>
    </w:p>
    <w:p w14:paraId="1A19CFD8" w14:textId="77777777" w:rsidR="0018544B" w:rsidRPr="0018544B" w:rsidRDefault="0018544B" w:rsidP="0018544B">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18544B">
        <w:rPr>
          <w:rFonts w:ascii="Times New Roman" w:eastAsia="Times New Roman" w:hAnsi="Times New Roman" w:cs="Times New Roman"/>
          <w:b/>
          <w:bCs/>
          <w:kern w:val="0"/>
          <w:sz w:val="24"/>
          <w:szCs w:val="24"/>
          <w14:ligatures w14:val="none"/>
        </w:rPr>
        <w:t>5.2 Task 4 – Machine Learning Forecasting</w:t>
      </w:r>
    </w:p>
    <w:p w14:paraId="6B475B59" w14:textId="77777777" w:rsidR="0018544B" w:rsidRPr="0018544B" w:rsidRDefault="0018544B" w:rsidP="0018544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8544B">
        <w:rPr>
          <w:rFonts w:ascii="Times New Roman" w:eastAsia="Times New Roman" w:hAnsi="Times New Roman" w:cs="Times New Roman"/>
          <w:b/>
          <w:bCs/>
          <w:kern w:val="0"/>
          <w:sz w:val="24"/>
          <w:szCs w:val="24"/>
          <w14:ligatures w14:val="none"/>
        </w:rPr>
        <w:t>Model Selection and Overview</w:t>
      </w:r>
    </w:p>
    <w:p w14:paraId="2B8842EB"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For the forecasting component, a Linear Regression model was selected to predict future price behavior based on historical trends. The primary objective of this model was to establish a baseline predictive framework capable of estimating short-term price direction using structured historical data. Linear Regression was chosen due to its simplicity, interpretability, and effectiveness in capturing linear relationships within time-series financial data when used as a baseline model.</w:t>
      </w:r>
    </w:p>
    <w:p w14:paraId="257C0644"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The dataset was divided into training and testing subsets, where 72 days of historical data were used to train the model and 18 days were reserved for testing. This split allowed the model to learn underlying patterns from a majority portion of the dataset while preserving unseen data for evaluation and performance validation.</w:t>
      </w:r>
    </w:p>
    <w:p w14:paraId="220930D4" w14:textId="77777777" w:rsidR="0018544B" w:rsidRPr="0018544B" w:rsidRDefault="0018544B" w:rsidP="0018544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8544B">
        <w:rPr>
          <w:rFonts w:ascii="Times New Roman" w:eastAsia="Times New Roman" w:hAnsi="Times New Roman" w:cs="Times New Roman"/>
          <w:b/>
          <w:bCs/>
          <w:kern w:val="0"/>
          <w:sz w:val="24"/>
          <w:szCs w:val="24"/>
          <w14:ligatures w14:val="none"/>
        </w:rPr>
        <w:t>Model Evaluation and Performance Metrics</w:t>
      </w:r>
    </w:p>
    <w:p w14:paraId="55A2EB7D"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The performance of the model was assessed using standard regression evaluation metrics, including Mean Absolute Error (MAE), Root Mean Squared Error (RMSE), and R-squared (R²). MAE represents the average magnitude of prediction errors without considering their direction, providing a clear measure of overall deviation between predicted and actual values. RMSE further emphasizes larger errors by penalizing them more heavily, making it useful for understanding the impact of significant prediction deviations. R² measures the proportion of variance in the target variable that is explained by the model, thereby indicating how well the model captures the underlying data structure.</w:t>
      </w:r>
    </w:p>
    <w:p w14:paraId="6630F645"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The computed values for MAE, RMSE, and R² should be inserted from the experimental results obtained during model execution. These metrics collectively provide a comprehensive evaluation of model accuracy, stability, and explanatory power.</w:t>
      </w:r>
    </w:p>
    <w:p w14:paraId="7F64A96D" w14:textId="77777777" w:rsidR="0018544B" w:rsidRPr="0018544B" w:rsidRDefault="0018544B" w:rsidP="0018544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8544B">
        <w:rPr>
          <w:rFonts w:ascii="Times New Roman" w:eastAsia="Times New Roman" w:hAnsi="Times New Roman" w:cs="Times New Roman"/>
          <w:b/>
          <w:bCs/>
          <w:kern w:val="0"/>
          <w:sz w:val="24"/>
          <w:szCs w:val="24"/>
          <w14:ligatures w14:val="none"/>
        </w:rPr>
        <w:t>Forecast Interpretation</w:t>
      </w:r>
    </w:p>
    <w:p w14:paraId="53C4BE2C"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Based on the trained model, the predicted price after 30 days is estimated using extrapolation of learned linear trends from historical data. This forecast provides an approximate directional outlook rather than a precise financial prediction, as cryptocurrency markets are highly volatile and influenced by numerous external factors.</w:t>
      </w:r>
    </w:p>
    <w:p w14:paraId="3DC07653"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The forecasted growth percentage is derived by comparing the predicted future price with the most recent observed price in the dataset. Additionally, prediction accuracy is estimated based on the model’s performance on the testing dataset, providing an indication of how closely the model aligns with real-world outcomes during validation.</w:t>
      </w:r>
    </w:p>
    <w:p w14:paraId="1B882DEA" w14:textId="77777777" w:rsidR="0018544B" w:rsidRPr="0018544B" w:rsidRDefault="0018544B" w:rsidP="0018544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8544B">
        <w:rPr>
          <w:rFonts w:ascii="Times New Roman" w:eastAsia="Times New Roman" w:hAnsi="Times New Roman" w:cs="Times New Roman"/>
          <w:b/>
          <w:bCs/>
          <w:kern w:val="0"/>
          <w:sz w:val="24"/>
          <w:szCs w:val="24"/>
          <w14:ligatures w14:val="none"/>
        </w:rPr>
        <w:t>Limitations of the Forecasting Approach</w:t>
      </w:r>
    </w:p>
    <w:p w14:paraId="525622BA"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While Linear Regression provides a useful baseline for predictive modeling, it carries inherent limitations when applied to financial time series data. The model assumes a constant linear relationship between time and price, which does not fully reflect the nonlinear and highly dynamic nature of cryptocurrency markets. Additionally, the model does not incorporate external variables such as market sentiment, regulatory news, macroeconomic indicators, or social media influence, all of which significantly impact price movements.</w:t>
      </w:r>
    </w:p>
    <w:p w14:paraId="4D7F26AA"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Furthermore, the use of a single feature limits the model’s ability to capture complex interactions within the dataset. Sudden market shocks, liquidity changes, and speculative trading behavior cannot be accurately modeled using linear assumptions alone. As a result, while the model provides useful directional insights, its predictions should be interpreted with caution.</w:t>
      </w:r>
    </w:p>
    <w:p w14:paraId="21FB3395" w14:textId="24845CD2" w:rsidR="0018544B" w:rsidRPr="0018544B" w:rsidRDefault="0018544B" w:rsidP="0018544B">
      <w:pPr>
        <w:spacing w:after="0" w:line="240" w:lineRule="auto"/>
        <w:rPr>
          <w:rFonts w:ascii="Times New Roman" w:eastAsia="Times New Roman" w:hAnsi="Times New Roman" w:cs="Times New Roman"/>
          <w:kern w:val="0"/>
          <w:sz w:val="24"/>
          <w:szCs w:val="24"/>
          <w14:ligatures w14:val="none"/>
        </w:rPr>
      </w:pPr>
    </w:p>
    <w:p w14:paraId="3CF69D37" w14:textId="77777777" w:rsidR="0018544B" w:rsidRPr="0018544B" w:rsidRDefault="0018544B" w:rsidP="0018544B">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18544B">
        <w:rPr>
          <w:rFonts w:ascii="Times New Roman" w:eastAsia="Times New Roman" w:hAnsi="Times New Roman" w:cs="Times New Roman"/>
          <w:b/>
          <w:bCs/>
          <w:kern w:val="0"/>
          <w:sz w:val="24"/>
          <w:szCs w:val="24"/>
          <w14:ligatures w14:val="none"/>
        </w:rPr>
        <w:t>6. Limitations</w:t>
      </w:r>
    </w:p>
    <w:p w14:paraId="5BFA28C3" w14:textId="2B2829B3"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 xml:space="preserve">The </w:t>
      </w:r>
      <w:proofErr w:type="gramStart"/>
      <w:r w:rsidRPr="0018544B">
        <w:rPr>
          <w:rFonts w:ascii="Times New Roman" w:eastAsia="Times New Roman" w:hAnsi="Times New Roman" w:cs="Times New Roman"/>
          <w:kern w:val="0"/>
          <w:sz w:val="24"/>
          <w:szCs w:val="24"/>
          <w14:ligatures w14:val="none"/>
        </w:rPr>
        <w:t>dataset</w:t>
      </w:r>
      <w:proofErr w:type="gramEnd"/>
      <w:r w:rsidRPr="0018544B">
        <w:rPr>
          <w:rFonts w:ascii="Times New Roman" w:eastAsia="Times New Roman" w:hAnsi="Times New Roman" w:cs="Times New Roman"/>
          <w:kern w:val="0"/>
          <w:sz w:val="24"/>
          <w:szCs w:val="24"/>
          <w14:ligatures w14:val="none"/>
        </w:rPr>
        <w:t xml:space="preserve"> used in this project is sourced from </w:t>
      </w:r>
      <w:r w:rsidRPr="0018544B">
        <w:rPr>
          <w:rFonts w:ascii="Times New Roman" w:eastAsia="Times New Roman" w:hAnsi="Times New Roman" w:cs="Times New Roman"/>
          <w:kern w:val="0"/>
          <w:sz w:val="24"/>
          <w:szCs w:val="24"/>
          <w14:ligatures w14:val="none"/>
        </w:rPr>
        <w:t>Coin Gecko</w:t>
      </w:r>
      <w:r w:rsidRPr="0018544B">
        <w:rPr>
          <w:rFonts w:ascii="Times New Roman" w:eastAsia="Times New Roman" w:hAnsi="Times New Roman" w:cs="Times New Roman"/>
          <w:kern w:val="0"/>
          <w:sz w:val="24"/>
          <w:szCs w:val="24"/>
          <w14:ligatures w14:val="none"/>
        </w:rPr>
        <w:t>, which provides near real-time aggregated market data rather than high-frequency tick-by-tick trading data. As a result, certain micro-level price fluctuations and intraday volatility patterns are not captured within the analysis.</w:t>
      </w:r>
    </w:p>
    <w:p w14:paraId="26FA9C41"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The forecasting model implemented in this study is based on Linear Regression, which is fundamentally a simple predictive technique. While it is effective for establishing baseline trends, it lacks the complexity required to model nonlinear financial behavior. Additionally, the use of daily historical data introduces further abstraction, as short-term intraday movements are not represented.</w:t>
      </w:r>
    </w:p>
    <w:p w14:paraId="7749342A"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Another key limitation is the exclusion of external influencing factors such as global economic events, investor sentiment, and regulatory developments. These factors play a critical role in cryptocurrency price dynamics but were not incorporated into the current model architecture.</w:t>
      </w:r>
    </w:p>
    <w:p w14:paraId="4E632532"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Finally, the forecasting scope was restricted primarily to Bitcoin, which, while dominant in the market, does not fully represent the behavior of the broader cryptocurrency ecosystem.</w:t>
      </w:r>
    </w:p>
    <w:p w14:paraId="4C96C568" w14:textId="187B84D9" w:rsidR="0018544B" w:rsidRPr="0018544B" w:rsidRDefault="0018544B" w:rsidP="0018544B">
      <w:pPr>
        <w:spacing w:after="0" w:line="240" w:lineRule="auto"/>
        <w:rPr>
          <w:rFonts w:ascii="Times New Roman" w:eastAsia="Times New Roman" w:hAnsi="Times New Roman" w:cs="Times New Roman"/>
          <w:kern w:val="0"/>
          <w:sz w:val="24"/>
          <w:szCs w:val="24"/>
          <w14:ligatures w14:val="none"/>
        </w:rPr>
      </w:pPr>
    </w:p>
    <w:p w14:paraId="4F20033E" w14:textId="77777777" w:rsidR="0018544B" w:rsidRPr="0018544B" w:rsidRDefault="0018544B" w:rsidP="0018544B">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18544B">
        <w:rPr>
          <w:rFonts w:ascii="Times New Roman" w:eastAsia="Times New Roman" w:hAnsi="Times New Roman" w:cs="Times New Roman"/>
          <w:b/>
          <w:bCs/>
          <w:kern w:val="0"/>
          <w:sz w:val="24"/>
          <w:szCs w:val="24"/>
          <w14:ligatures w14:val="none"/>
        </w:rPr>
        <w:t>7. Conclusion</w:t>
      </w:r>
    </w:p>
    <w:p w14:paraId="1A2940E9"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This project successfully developed an interactive Business Intelligence dashboard that integrates live cryptocurrency market data with machine learning-based forecasting capabilities. The dashboard enables users to explore market behavior through dynamic visualizations, comparative analysis, and real-time data filtering, thereby improving interpretability of complex financial datasets.</w:t>
      </w:r>
    </w:p>
    <w:p w14:paraId="3BABE6E3"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The integration of Python-based predictive analytics with Power BI demonstrates a practical implementation of end-to-end data science workflows, combining data extraction, transformation, visualization, and modeling within a single analytical framework. The forecasting component provides an additional analytical layer by offering data-driven insights into potential future price movements, enhancing the decision-making value of the dashboard.</w:t>
      </w:r>
    </w:p>
    <w:p w14:paraId="4CC56DCD"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Overall, the solution is scalable and adaptable. It can be further enhanced through the implementation of advanced time-series forecasting techniques such as ARIMA, Facebook Prophet, or deep learning-based LSTM models, which are better suited for capturing nonlinear dependencies in financial markets.</w:t>
      </w:r>
    </w:p>
    <w:p w14:paraId="4D123B6C" w14:textId="07A9CF1F" w:rsidR="0018544B" w:rsidRPr="0018544B" w:rsidRDefault="0018544B" w:rsidP="0018544B">
      <w:pPr>
        <w:spacing w:after="0" w:line="240" w:lineRule="auto"/>
        <w:rPr>
          <w:rFonts w:ascii="Times New Roman" w:eastAsia="Times New Roman" w:hAnsi="Times New Roman" w:cs="Times New Roman"/>
          <w:kern w:val="0"/>
          <w:sz w:val="24"/>
          <w:szCs w:val="24"/>
          <w14:ligatures w14:val="none"/>
        </w:rPr>
      </w:pPr>
    </w:p>
    <w:p w14:paraId="4F7E71EE" w14:textId="77777777" w:rsidR="0018544B" w:rsidRPr="0018544B" w:rsidRDefault="0018544B" w:rsidP="0018544B">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18544B">
        <w:rPr>
          <w:rFonts w:ascii="Times New Roman" w:eastAsia="Times New Roman" w:hAnsi="Times New Roman" w:cs="Times New Roman"/>
          <w:b/>
          <w:bCs/>
          <w:kern w:val="0"/>
          <w:sz w:val="24"/>
          <w:szCs w:val="24"/>
          <w14:ligatures w14:val="none"/>
        </w:rPr>
        <w:t>8. References</w:t>
      </w:r>
    </w:p>
    <w:p w14:paraId="40E58D2E" w14:textId="3635DAFC"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Coin Gecko</w:t>
      </w:r>
      <w:r w:rsidRPr="0018544B">
        <w:rPr>
          <w:rFonts w:ascii="Times New Roman" w:eastAsia="Times New Roman" w:hAnsi="Times New Roman" w:cs="Times New Roman"/>
          <w:kern w:val="0"/>
          <w:sz w:val="24"/>
          <w:szCs w:val="24"/>
          <w14:ligatures w14:val="none"/>
        </w:rPr>
        <w:t xml:space="preserve"> API Documentation (2025) provides the primary data source for cryptocurrency market statistics used in this project. Microsoft Power BI Documentation (2025) was referenced for dashboard development, data modeling, and visualization techniques. The machine learning implementation is based on the foundational work by Pedregosa et al. (2011), who introduced Scikit-learn as a core Python library for machine learning applications. Additional practical understanding of Power BI development and forecasting techniques was supported through relevant educational tutorials available on YouTube.</w:t>
      </w:r>
    </w:p>
    <w:p w14:paraId="4165EFC2" w14:textId="77777777" w:rsidR="0018544B" w:rsidRPr="0018544B" w:rsidRDefault="0018544B" w:rsidP="0018544B">
      <w:pPr>
        <w:spacing w:after="0"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pict w14:anchorId="3AB3446A">
          <v:rect id="_x0000_i1048" style="width:0;height:1.5pt" o:hrstd="t" o:hr="t" fillcolor="#a0a0a0" stroked="f"/>
        </w:pict>
      </w:r>
    </w:p>
    <w:p w14:paraId="7EABBB57" w14:textId="77777777" w:rsidR="0018544B" w:rsidRPr="0018544B" w:rsidRDefault="0018544B" w:rsidP="0018544B">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18544B">
        <w:rPr>
          <w:rFonts w:ascii="Times New Roman" w:eastAsia="Times New Roman" w:hAnsi="Times New Roman" w:cs="Times New Roman"/>
          <w:b/>
          <w:bCs/>
          <w:kern w:val="0"/>
          <w:sz w:val="24"/>
          <w:szCs w:val="24"/>
          <w14:ligatures w14:val="none"/>
        </w:rPr>
        <w:t>9. Appendices</w:t>
      </w:r>
    </w:p>
    <w:p w14:paraId="1D3EFEF4"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Appendix A includes the GitHub repository link containing the complete project implementation, including data preprocessing scripts, dashboard files, and forecasting models.</w:t>
      </w:r>
    </w:p>
    <w:p w14:paraId="14C7A458"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Appendix B contains the Python code used for implementing the Linear Regression forecasting model, including data preparation, model training, prediction, and evaluation steps.</w:t>
      </w:r>
    </w:p>
    <w:p w14:paraId="49F8854E" w14:textId="77777777" w:rsidR="0018544B" w:rsidRPr="0018544B" w:rsidRDefault="0018544B" w:rsidP="001854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544B">
        <w:rPr>
          <w:rFonts w:ascii="Times New Roman" w:eastAsia="Times New Roman" w:hAnsi="Times New Roman" w:cs="Times New Roman"/>
          <w:kern w:val="0"/>
          <w:sz w:val="24"/>
          <w:szCs w:val="24"/>
          <w14:ligatures w14:val="none"/>
        </w:rPr>
        <w:t>Appendix C presents the DAX measures used within Power BI to compute key performance indicators. The Total Market Capitalization measure aggregates the market cap values across all selected cryptocurrencies, while the Average 24-hour Change percentage calculates the mean price movement across the dataset. Additional measures include dynamic identification of the top gaining cryptocurrency and computation of prediction accuracy based on model evaluation results.</w:t>
      </w:r>
    </w:p>
    <w:p w14:paraId="49371626" w14:textId="741DE152" w:rsidR="00D35BA9" w:rsidRPr="0018544B" w:rsidRDefault="00D35BA9" w:rsidP="0018544B">
      <w:pPr>
        <w:rPr>
          <w:rFonts w:ascii="Times New Roman" w:hAnsi="Times New Roman" w:cs="Times New Roman"/>
          <w:sz w:val="24"/>
          <w:szCs w:val="24"/>
        </w:rPr>
      </w:pPr>
    </w:p>
    <w:sectPr w:rsidR="00D35BA9" w:rsidRPr="00185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CE2"/>
    <w:multiLevelType w:val="multilevel"/>
    <w:tmpl w:val="C05892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341AC"/>
    <w:multiLevelType w:val="multilevel"/>
    <w:tmpl w:val="672ED6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D85497"/>
    <w:multiLevelType w:val="multilevel"/>
    <w:tmpl w:val="ED52F2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B0CB5"/>
    <w:multiLevelType w:val="multilevel"/>
    <w:tmpl w:val="3DBE10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9572E2"/>
    <w:multiLevelType w:val="multilevel"/>
    <w:tmpl w:val="474C96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0532F6"/>
    <w:multiLevelType w:val="multilevel"/>
    <w:tmpl w:val="AD9811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EC13D1"/>
    <w:multiLevelType w:val="multilevel"/>
    <w:tmpl w:val="DB1202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94628A"/>
    <w:multiLevelType w:val="multilevel"/>
    <w:tmpl w:val="3BC2E2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6728F0"/>
    <w:multiLevelType w:val="multilevel"/>
    <w:tmpl w:val="9398AE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D3590E"/>
    <w:multiLevelType w:val="multilevel"/>
    <w:tmpl w:val="87788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482702"/>
    <w:multiLevelType w:val="multilevel"/>
    <w:tmpl w:val="45486B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A16290"/>
    <w:multiLevelType w:val="multilevel"/>
    <w:tmpl w:val="D6DC35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467536">
    <w:abstractNumId w:val="9"/>
  </w:num>
  <w:num w:numId="2" w16cid:durableId="829904016">
    <w:abstractNumId w:val="5"/>
  </w:num>
  <w:num w:numId="3" w16cid:durableId="1765497850">
    <w:abstractNumId w:val="11"/>
  </w:num>
  <w:num w:numId="4" w16cid:durableId="1121270082">
    <w:abstractNumId w:val="6"/>
  </w:num>
  <w:num w:numId="5" w16cid:durableId="236206166">
    <w:abstractNumId w:val="7"/>
  </w:num>
  <w:num w:numId="6" w16cid:durableId="1636178228">
    <w:abstractNumId w:val="0"/>
  </w:num>
  <w:num w:numId="7" w16cid:durableId="1631091693">
    <w:abstractNumId w:val="4"/>
  </w:num>
  <w:num w:numId="8" w16cid:durableId="1730953817">
    <w:abstractNumId w:val="2"/>
  </w:num>
  <w:num w:numId="9" w16cid:durableId="851649750">
    <w:abstractNumId w:val="3"/>
  </w:num>
  <w:num w:numId="10" w16cid:durableId="261227278">
    <w:abstractNumId w:val="8"/>
  </w:num>
  <w:num w:numId="11" w16cid:durableId="1030960908">
    <w:abstractNumId w:val="10"/>
  </w:num>
  <w:num w:numId="12" w16cid:durableId="221914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35BA9"/>
    <w:rsid w:val="0018544B"/>
    <w:rsid w:val="007805F4"/>
    <w:rsid w:val="00832971"/>
    <w:rsid w:val="00BC387A"/>
    <w:rsid w:val="00D35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44972"/>
  <w15:chartTrackingRefBased/>
  <w15:docId w15:val="{8C7F0F97-7244-4BB5-8DE0-58F64425E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BA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35BA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D35BA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D35BA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35BA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35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BA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35BA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35BA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D35BA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35BA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35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BA9"/>
    <w:rPr>
      <w:rFonts w:eastAsiaTheme="majorEastAsia" w:cstheme="majorBidi"/>
      <w:color w:val="272727" w:themeColor="text1" w:themeTint="D8"/>
    </w:rPr>
  </w:style>
  <w:style w:type="paragraph" w:styleId="Title">
    <w:name w:val="Title"/>
    <w:basedOn w:val="Normal"/>
    <w:next w:val="Normal"/>
    <w:link w:val="TitleChar"/>
    <w:uiPriority w:val="10"/>
    <w:qFormat/>
    <w:rsid w:val="00D35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BA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B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5BA9"/>
    <w:rPr>
      <w:i/>
      <w:iCs/>
      <w:color w:val="404040" w:themeColor="text1" w:themeTint="BF"/>
    </w:rPr>
  </w:style>
  <w:style w:type="paragraph" w:styleId="ListParagraph">
    <w:name w:val="List Paragraph"/>
    <w:basedOn w:val="Normal"/>
    <w:uiPriority w:val="34"/>
    <w:qFormat/>
    <w:rsid w:val="00D35BA9"/>
    <w:pPr>
      <w:ind w:left="720"/>
      <w:contextualSpacing/>
    </w:pPr>
  </w:style>
  <w:style w:type="character" w:styleId="IntenseEmphasis">
    <w:name w:val="Intense Emphasis"/>
    <w:basedOn w:val="DefaultParagraphFont"/>
    <w:uiPriority w:val="21"/>
    <w:qFormat/>
    <w:rsid w:val="00D35BA9"/>
    <w:rPr>
      <w:i/>
      <w:iCs/>
      <w:color w:val="365F91" w:themeColor="accent1" w:themeShade="BF"/>
    </w:rPr>
  </w:style>
  <w:style w:type="paragraph" w:styleId="IntenseQuote">
    <w:name w:val="Intense Quote"/>
    <w:basedOn w:val="Normal"/>
    <w:next w:val="Normal"/>
    <w:link w:val="IntenseQuoteChar"/>
    <w:uiPriority w:val="30"/>
    <w:qFormat/>
    <w:rsid w:val="00D35BA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35BA9"/>
    <w:rPr>
      <w:i/>
      <w:iCs/>
      <w:color w:val="365F91" w:themeColor="accent1" w:themeShade="BF"/>
    </w:rPr>
  </w:style>
  <w:style w:type="character" w:styleId="IntenseReference">
    <w:name w:val="Intense Reference"/>
    <w:basedOn w:val="DefaultParagraphFont"/>
    <w:uiPriority w:val="32"/>
    <w:qFormat/>
    <w:rsid w:val="00D35BA9"/>
    <w:rPr>
      <w:b/>
      <w:bCs/>
      <w:smallCaps/>
      <w:color w:val="365F91" w:themeColor="accent1" w:themeShade="BF"/>
      <w:spacing w:val="5"/>
    </w:rPr>
  </w:style>
  <w:style w:type="character" w:styleId="Hyperlink">
    <w:name w:val="Hyperlink"/>
    <w:basedOn w:val="DefaultParagraphFont"/>
    <w:uiPriority w:val="99"/>
    <w:unhideWhenUsed/>
    <w:rsid w:val="00D35BA9"/>
    <w:rPr>
      <w:color w:val="0000FF" w:themeColor="hyperlink"/>
      <w:u w:val="single"/>
    </w:rPr>
  </w:style>
  <w:style w:type="character" w:styleId="UnresolvedMention">
    <w:name w:val="Unresolved Mention"/>
    <w:basedOn w:val="DefaultParagraphFont"/>
    <w:uiPriority w:val="99"/>
    <w:semiHidden/>
    <w:unhideWhenUsed/>
    <w:rsid w:val="00D35BA9"/>
    <w:rPr>
      <w:color w:val="605E5C"/>
      <w:shd w:val="clear" w:color="auto" w:fill="E1DFDD"/>
    </w:rPr>
  </w:style>
  <w:style w:type="paragraph" w:styleId="NormalWeb">
    <w:name w:val="Normal (Web)"/>
    <w:basedOn w:val="Normal"/>
    <w:uiPriority w:val="99"/>
    <w:semiHidden/>
    <w:unhideWhenUsed/>
    <w:rsid w:val="0018544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i.coingecko.com/api/v3/coins/bitcoin/market_chart?vs_currency=usd&amp;days=90" TargetMode="External"/><Relationship Id="rId5" Type="http://schemas.openxmlformats.org/officeDocument/2006/relationships/hyperlink" Target="https://api.coingecko.com/api/v3/coins/markets?vs_currency=usd&amp;order=market_cap_desc&amp;per_page=100&amp;page=1&amp;sparkline=fal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656</TotalTime>
  <Pages>9</Pages>
  <Words>3136</Words>
  <Characters>17879</Characters>
  <Application>Microsoft Office Word</Application>
  <DocSecurity>0</DocSecurity>
  <Lines>148</Lines>
  <Paragraphs>41</Paragraphs>
  <ScaleCrop>false</ScaleCrop>
  <Company/>
  <LinksUpToDate>false</LinksUpToDate>
  <CharactersWithSpaces>20974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Sajid</dc:creator>
  <cp:keywords/>
  <dc:description/>
  <cp:lastModifiedBy>Umer Sajid</cp:lastModifiedBy>
  <cp:revision>1</cp:revision>
  <dcterms:created xsi:type="dcterms:W3CDTF">2026-06-02T09:45:00Z</dcterms:created>
  <dcterms:modified xsi:type="dcterms:W3CDTF">2026-06-02T20:41:00Z</dcterms:modified>
</cp:coreProperties>
</file>