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F172A"/>
          <w:sz w:val="44"/>
        </w:rPr>
        <w:t>CCR Compliance Agent</w:t>
      </w:r>
    </w:p>
    <w:p>
      <w:pPr>
        <w:pStyle w:val="Subtitle"/>
        <w:jc w:val="center"/>
      </w:pPr>
      <w:r>
        <w:rPr>
          <w:rFonts w:ascii="Arial" w:hAnsi="Arial"/>
          <w:b w:val="0"/>
          <w:color w:val="475569"/>
          <w:sz w:val="24"/>
        </w:rPr>
        <w:t>Examiner Guide and System Explanation</w:t>
      </w:r>
    </w:p>
    <w:p>
      <w:pPr>
        <w:jc w:val="center"/>
      </w:pPr>
      <w:r>
        <w:rPr>
          <w:rFonts w:ascii="Arial" w:hAnsi="Arial"/>
          <w:b w:val="0"/>
          <w:color w:val="475569"/>
          <w:sz w:val="22"/>
        </w:rPr>
        <w:t>Prepared from the project repository to explain the architecture, workflow, frontend, backend, and retrieval-based agent design.</w:t>
      </w:r>
    </w:p>
    <w:p>
      <w:pPr>
        <w:jc w:val="center"/>
      </w:pPr>
      <w:r>
        <w:rPr>
          <w:rFonts w:ascii="Arial" w:hAnsi="Arial"/>
          <w:b w:val="0"/>
          <w:color w:val="64748B"/>
          <w:sz w:val="20"/>
        </w:rPr>
        <w:t>Date: 07 May 2026</w:t>
      </w:r>
    </w:p>
    <w:p/>
    <w:p>
      <w:pPr>
        <w:pStyle w:val="Heading1"/>
        <w:spacing w:before="240" w:after="120"/>
      </w:pPr>
      <w:r>
        <w:rPr>
          <w:rFonts w:ascii="Arial" w:hAnsi="Arial"/>
          <w:b/>
          <w:color w:val="0F172A"/>
          <w:sz w:val="32"/>
        </w:rPr>
        <w:t>CCR Compliance Agent Examiner Guide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Project Summary</w:t>
      </w:r>
    </w:p>
    <w:p/>
    <w:p>
      <w:pPr/>
      <w:r>
        <w:rPr>
          <w:rFonts w:ascii="Arial" w:hAnsi="Arial"/>
          <w:b w:val="0"/>
          <w:sz w:val="22"/>
        </w:rPr>
        <w:t>CCR Compliance Agent is a retrieval-augmented compliance advisory system built around the California Code of Regulations. It collects regulation pages, extracts structured section content, indexes those sections in a vector database, retrieves relevant CCR sections for a user question, and presents the result as cited compliance guidance through both an API and a web interface.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Project Goals</w:t>
      </w:r>
    </w:p>
    <w:p/>
    <w:p>
      <w:pPr>
        <w:ind w:left="432" w:hanging="259"/>
      </w:pPr>
      <w:r>
        <w:rPr>
          <w:rFonts w:ascii="Arial" w:hAnsi="Arial"/>
          <w:b w:val="0"/>
          <w:sz w:val="22"/>
        </w:rPr>
        <w:t>? Convert complex CCR source material into searchable structured data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Provide facility-specific compliance guidance with citations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Keep infrastructure cost low by using local embeddings with FastEmbed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Separate crawling, indexing, retrieval, and presentation into clear modules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Make the system reviewable by exposing both the answer and the referenced CCR context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End-to-End Workflow</w:t>
      </w:r>
    </w:p>
    <w:p/>
    <w:p>
      <w:pPr/>
      <w:r>
        <w:rPr>
          <w:rFonts w:ascii="Arial" w:hAnsi="Arial"/>
          <w:b w:val="0"/>
          <w:sz w:val="22"/>
        </w:rPr>
        <w:t>### 1. Discovery</w:t>
      </w:r>
    </w:p>
    <w:p/>
    <w:p>
      <w:pPr/>
      <w:r>
        <w:rPr>
          <w:rFonts w:ascii="Arial" w:hAnsi="Arial"/>
          <w:b w:val="0"/>
          <w:sz w:val="22"/>
        </w:rPr>
        <w:t>The crawler starts from the CCR index and discovers regulation document URLs.</w:t>
      </w:r>
    </w:p>
    <w:p/>
    <w:p>
      <w:pPr/>
      <w:r>
        <w:rPr>
          <w:rFonts w:ascii="Arial" w:hAnsi="Arial"/>
          <w:b w:val="0"/>
          <w:sz w:val="22"/>
        </w:rPr>
        <w:t>Key file: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`crawler/discover.py`</w:t>
      </w:r>
    </w:p>
    <w:p/>
    <w:p>
      <w:pPr/>
      <w:r>
        <w:rPr>
          <w:rFonts w:ascii="Arial" w:hAnsi="Arial"/>
          <w:b w:val="0"/>
          <w:sz w:val="22"/>
        </w:rPr>
        <w:t>Output: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`data/urls/discovered_urls.jsonl`</w:t>
      </w:r>
    </w:p>
    <w:p/>
    <w:p>
      <w:pPr/>
      <w:r>
        <w:rPr>
          <w:rFonts w:ascii="Arial" w:hAnsi="Arial"/>
          <w:b w:val="0"/>
          <w:sz w:val="22"/>
        </w:rPr>
        <w:t>### 2. Fetching</w:t>
      </w:r>
    </w:p>
    <w:p/>
    <w:p>
      <w:pPr/>
      <w:r>
        <w:rPr>
          <w:rFonts w:ascii="Arial" w:hAnsi="Arial"/>
          <w:b w:val="0"/>
          <w:sz w:val="22"/>
        </w:rPr>
        <w:t>The fetch stage downloads raw source pages and stores a manifest of what was collected.</w:t>
      </w:r>
    </w:p>
    <w:p/>
    <w:p>
      <w:pPr/>
      <w:r>
        <w:rPr>
          <w:rFonts w:ascii="Arial" w:hAnsi="Arial"/>
          <w:b w:val="0"/>
          <w:sz w:val="22"/>
        </w:rPr>
        <w:t>Key file: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`crawler/fetch.py`</w:t>
      </w:r>
    </w:p>
    <w:p/>
    <w:p>
      <w:pPr/>
      <w:r>
        <w:rPr>
          <w:rFonts w:ascii="Arial" w:hAnsi="Arial"/>
          <w:b w:val="0"/>
          <w:sz w:val="22"/>
        </w:rPr>
        <w:t>Output: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`data/raw/pages_raw.jsonl`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raw HTML files under `data/raw/html/`</w:t>
      </w:r>
    </w:p>
    <w:p/>
    <w:p>
      <w:pPr/>
      <w:r>
        <w:rPr>
          <w:rFonts w:ascii="Arial" w:hAnsi="Arial"/>
          <w:b w:val="0"/>
          <w:sz w:val="22"/>
        </w:rPr>
        <w:t>### 3. Extraction</w:t>
      </w:r>
    </w:p>
    <w:p/>
    <w:p>
      <w:pPr/>
      <w:r>
        <w:rPr>
          <w:rFonts w:ascii="Arial" w:hAnsi="Arial"/>
          <w:b w:val="0"/>
          <w:sz w:val="22"/>
        </w:rPr>
        <w:t>The extractor converts raw pages into structured section records. Each record includes title number, citation, heading, section number, source URL, and the extracted text body.</w:t>
      </w:r>
    </w:p>
    <w:p/>
    <w:p>
      <w:pPr/>
      <w:r>
        <w:rPr>
          <w:rFonts w:ascii="Arial" w:hAnsi="Arial"/>
          <w:b w:val="0"/>
          <w:sz w:val="22"/>
        </w:rPr>
        <w:t>Key file: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`crawler/extract.py`</w:t>
      </w:r>
    </w:p>
    <w:p/>
    <w:p>
      <w:pPr/>
      <w:r>
        <w:rPr>
          <w:rFonts w:ascii="Arial" w:hAnsi="Arial"/>
          <w:b w:val="0"/>
          <w:sz w:val="22"/>
        </w:rPr>
        <w:t>Important behavior: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rejects clearly invalid or non-CCR HTML captures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keeps section metadata for retrieval and explanation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preserves subsection-style legal structure where possible</w:t>
      </w:r>
    </w:p>
    <w:p/>
    <w:p>
      <w:pPr/>
      <w:r>
        <w:rPr>
          <w:rFonts w:ascii="Arial" w:hAnsi="Arial"/>
          <w:b w:val="0"/>
          <w:sz w:val="22"/>
        </w:rPr>
        <w:t>Output: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`data/raw/sections.jsonl`</w:t>
      </w:r>
    </w:p>
    <w:p/>
    <w:p>
      <w:pPr/>
      <w:r>
        <w:rPr>
          <w:rFonts w:ascii="Arial" w:hAnsi="Arial"/>
          <w:b w:val="0"/>
          <w:sz w:val="22"/>
        </w:rPr>
        <w:t>### 4. Indexing</w:t>
      </w:r>
    </w:p>
    <w:p/>
    <w:p>
      <w:pPr/>
      <w:r>
        <w:rPr>
          <w:rFonts w:ascii="Arial" w:hAnsi="Arial"/>
          <w:b w:val="0"/>
          <w:sz w:val="22"/>
        </w:rPr>
        <w:t>The indexer chunks section text, embeds each chunk, and upserts the vectors into Qdrant.</w:t>
      </w:r>
    </w:p>
    <w:p/>
    <w:p>
      <w:pPr/>
      <w:r>
        <w:rPr>
          <w:rFonts w:ascii="Arial" w:hAnsi="Arial"/>
          <w:b w:val="0"/>
          <w:sz w:val="22"/>
        </w:rPr>
        <w:t>Key files: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`indexer/embed.py`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`indexer/upsert.py`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`indexer/schema.py`</w:t>
      </w:r>
    </w:p>
    <w:p/>
    <w:p>
      <w:pPr/>
      <w:r>
        <w:rPr>
          <w:rFonts w:ascii="Arial" w:hAnsi="Arial"/>
          <w:b w:val="0"/>
          <w:sz w:val="22"/>
        </w:rPr>
        <w:t>Important behavior: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supports low-cost embedding modes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skips invalid or contaminated extracted rows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keeps chunk-level metadata for later answer explanations</w:t>
      </w:r>
    </w:p>
    <w:p/>
    <w:p>
      <w:pPr/>
      <w:r>
        <w:rPr>
          <w:rFonts w:ascii="Arial" w:hAnsi="Arial"/>
          <w:b w:val="0"/>
          <w:sz w:val="22"/>
        </w:rPr>
        <w:t>### 5. Retrieval</w:t>
      </w:r>
    </w:p>
    <w:p/>
    <w:p>
      <w:pPr/>
      <w:r>
        <w:rPr>
          <w:rFonts w:ascii="Arial" w:hAnsi="Arial"/>
          <w:b w:val="0"/>
          <w:sz w:val="22"/>
        </w:rPr>
        <w:t>The retriever turns the user question into an embedding query and searches the indexed CCR collection.</w:t>
      </w:r>
    </w:p>
    <w:p/>
    <w:p>
      <w:pPr/>
      <w:r>
        <w:rPr>
          <w:rFonts w:ascii="Arial" w:hAnsi="Arial"/>
          <w:b w:val="0"/>
          <w:sz w:val="22"/>
        </w:rPr>
        <w:t>Key file: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`agent/retriever.py`</w:t>
      </w:r>
    </w:p>
    <w:p/>
    <w:p>
      <w:pPr/>
      <w:r>
        <w:rPr>
          <w:rFonts w:ascii="Arial" w:hAnsi="Arial"/>
          <w:b w:val="0"/>
          <w:sz w:val="22"/>
        </w:rPr>
        <w:t>Important behavior: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filters suspicious non-CCR hits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supports title and section filters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returns document text plus metadata needed for the answer layer</w:t>
      </w:r>
    </w:p>
    <w:p/>
    <w:p>
      <w:pPr/>
      <w:r>
        <w:rPr>
          <w:rFonts w:ascii="Arial" w:hAnsi="Arial"/>
          <w:b w:val="0"/>
          <w:sz w:val="22"/>
        </w:rPr>
        <w:t>### 6. Answer Generation</w:t>
      </w:r>
    </w:p>
    <w:p/>
    <w:p>
      <w:pPr/>
      <w:r>
        <w:rPr>
          <w:rFonts w:ascii="Arial" w:hAnsi="Arial"/>
          <w:b w:val="0"/>
          <w:sz w:val="22"/>
        </w:rPr>
        <w:t>The answer layer transforms retrieved sections into human-readable compliance advice.</w:t>
      </w:r>
    </w:p>
    <w:p/>
    <w:p>
      <w:pPr/>
      <w:r>
        <w:rPr>
          <w:rFonts w:ascii="Arial" w:hAnsi="Arial"/>
          <w:b w:val="0"/>
          <w:sz w:val="22"/>
        </w:rPr>
        <w:t>Key files: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`agent/agent.py`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`agent/prompts.py`</w:t>
      </w:r>
    </w:p>
    <w:p/>
    <w:p>
      <w:pPr/>
      <w:r>
        <w:rPr>
          <w:rFonts w:ascii="Arial" w:hAnsi="Arial"/>
          <w:b w:val="0"/>
          <w:sz w:val="22"/>
        </w:rPr>
        <w:t>Important behavior: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expands facility-style queries such as restaurant, farm, and theater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reranks hits based on domain overlap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uses Groq when available for cleaner structured language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falls back to an internal structured answer path when Groq is unavailable</w:t>
      </w:r>
    </w:p>
    <w:p/>
    <w:p>
      <w:pPr/>
      <w:r>
        <w:rPr>
          <w:rFonts w:ascii="Arial" w:hAnsi="Arial"/>
          <w:b w:val="0"/>
          <w:sz w:val="22"/>
        </w:rPr>
        <w:t>### 7. API Delivery</w:t>
      </w:r>
    </w:p>
    <w:p/>
    <w:p>
      <w:pPr/>
      <w:r>
        <w:rPr>
          <w:rFonts w:ascii="Arial" w:hAnsi="Arial"/>
          <w:b w:val="0"/>
          <w:sz w:val="22"/>
        </w:rPr>
        <w:t>FastAPI exposes the agent through clean endpoints.</w:t>
      </w:r>
    </w:p>
    <w:p/>
    <w:p>
      <w:pPr/>
      <w:r>
        <w:rPr>
          <w:rFonts w:ascii="Arial" w:hAnsi="Arial"/>
          <w:b w:val="0"/>
          <w:sz w:val="22"/>
        </w:rPr>
        <w:t>Key file: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`api.py`</w:t>
      </w:r>
    </w:p>
    <w:p/>
    <w:p>
      <w:pPr/>
      <w:r>
        <w:rPr>
          <w:rFonts w:ascii="Arial" w:hAnsi="Arial"/>
          <w:b w:val="0"/>
          <w:sz w:val="22"/>
        </w:rPr>
        <w:t>Endpoints: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`GET /health`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`POST /ask`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`POST /ask-detailed`</w:t>
      </w:r>
    </w:p>
    <w:p/>
    <w:p>
      <w:pPr/>
      <w:r>
        <w:rPr>
          <w:rFonts w:ascii="Arial" w:hAnsi="Arial"/>
          <w:b w:val="0"/>
          <w:sz w:val="22"/>
        </w:rPr>
        <w:t>### 8. Frontend Delivery</w:t>
      </w:r>
    </w:p>
    <w:p/>
    <w:p>
      <w:pPr/>
      <w:r>
        <w:rPr>
          <w:rFonts w:ascii="Arial" w:hAnsi="Arial"/>
          <w:b w:val="0"/>
          <w:sz w:val="22"/>
        </w:rPr>
        <w:t>The React frontend presents the answer and the referenced CCR sections in a simple examiner-friendly interface.</w:t>
      </w:r>
    </w:p>
    <w:p/>
    <w:p>
      <w:pPr/>
      <w:r>
        <w:rPr>
          <w:rFonts w:ascii="Arial" w:hAnsi="Arial"/>
          <w:b w:val="0"/>
          <w:sz w:val="22"/>
        </w:rPr>
        <w:t>Key files: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`frontend/src/App.tsx`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`frontend/src/styles.css`</w:t>
      </w:r>
    </w:p>
    <w:p/>
    <w:p>
      <w:pPr/>
      <w:r>
        <w:rPr>
          <w:rFonts w:ascii="Arial" w:hAnsi="Arial"/>
          <w:b w:val="0"/>
          <w:sz w:val="22"/>
        </w:rPr>
        <w:t>Important behavior: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shows the compliance advice in a clean card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separates the cited CCR context into a collapsible section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displays follow-up questions when the query needs more specificity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Frontend Explanation</w:t>
      </w:r>
    </w:p>
    <w:p/>
    <w:p>
      <w:pPr/>
      <w:r>
        <w:rPr>
          <w:rFonts w:ascii="Arial" w:hAnsi="Arial"/>
          <w:b w:val="0"/>
          <w:sz w:val="22"/>
        </w:rPr>
        <w:t>The frontend is intentionally simple and task-focused.</w:t>
      </w:r>
    </w:p>
    <w:p/>
    <w:p>
      <w:pPr/>
      <w:r>
        <w:rPr>
          <w:rFonts w:ascii="Arial" w:hAnsi="Arial"/>
          <w:b w:val="0"/>
          <w:sz w:val="22"/>
        </w:rPr>
        <w:t>Main responsibilities: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collect the user’s compliance question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call `/ask-detailed`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display the main answer clearly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show cited CCR sections below the answer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preserve a clear distinction between advice and source context</w:t>
      </w:r>
    </w:p>
    <w:p/>
    <w:p>
      <w:pPr/>
      <w:r>
        <w:rPr>
          <w:rFonts w:ascii="Arial" w:hAnsi="Arial"/>
          <w:b w:val="0"/>
          <w:sz w:val="22"/>
        </w:rPr>
        <w:t>The answer card is optimized for examiner review: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a short heading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short advisory paragraphs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numbered points when appropriate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a separate context section for traceability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Backend Explanation</w:t>
      </w:r>
    </w:p>
    <w:p/>
    <w:p>
      <w:pPr/>
      <w:r>
        <w:rPr>
          <w:rFonts w:ascii="Arial" w:hAnsi="Arial"/>
          <w:b w:val="0"/>
          <w:sz w:val="22"/>
        </w:rPr>
        <w:t>The backend coordinates retrieval, answer shaping, and delivery.</w:t>
      </w:r>
    </w:p>
    <w:p/>
    <w:p>
      <w:pPr/>
      <w:r>
        <w:rPr>
          <w:rFonts w:ascii="Arial" w:hAnsi="Arial"/>
          <w:b w:val="0"/>
          <w:sz w:val="22"/>
        </w:rPr>
        <w:t>Main responsibilities: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receive and validate requests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connect to the retriever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build a structured answer response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expose health and answer endpoints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serve the built frontend in hosted deployment</w:t>
      </w:r>
    </w:p>
    <w:p/>
    <w:p>
      <w:pPr/>
      <w:r>
        <w:rPr>
          <w:rFonts w:ascii="Arial" w:hAnsi="Arial"/>
          <w:b w:val="0"/>
          <w:sz w:val="22"/>
        </w:rPr>
        <w:t>The backend intentionally returns both: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a user-facing answer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a structured section list for explainability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Agent Design Concepts</w:t>
      </w:r>
    </w:p>
    <w:p/>
    <w:p>
      <w:pPr/>
      <w:r>
        <w:rPr>
          <w:rFonts w:ascii="Arial" w:hAnsi="Arial"/>
          <w:b w:val="0"/>
          <w:sz w:val="22"/>
        </w:rPr>
        <w:t>This project uses retrieval-augmented generation rather than full model training.</w:t>
      </w:r>
    </w:p>
    <w:p/>
    <w:p>
      <w:pPr/>
      <w:r>
        <w:rPr>
          <w:rFonts w:ascii="Arial" w:hAnsi="Arial"/>
          <w:b w:val="0"/>
          <w:sz w:val="22"/>
        </w:rPr>
        <w:t>That means: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the model is not expected to know CCR material by itself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the system first finds relevant CCR sections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the answer is generated only from those retrieved sections</w:t>
      </w:r>
    </w:p>
    <w:p/>
    <w:p>
      <w:pPr/>
      <w:r>
        <w:rPr>
          <w:rFonts w:ascii="Arial" w:hAnsi="Arial"/>
          <w:b w:val="0"/>
          <w:sz w:val="22"/>
        </w:rPr>
        <w:t>This reduces hallucination risk and makes the answer easier to audit.</w:t>
      </w:r>
    </w:p>
    <w:p/>
    <w:p>
      <w:pPr/>
      <w:r>
        <w:rPr>
          <w:rFonts w:ascii="Arial" w:hAnsi="Arial"/>
          <w:b w:val="0"/>
          <w:sz w:val="22"/>
        </w:rPr>
        <w:t>### Why Retrieval-First Matters</w:t>
      </w:r>
    </w:p>
    <w:p/>
    <w:p>
      <w:pPr/>
      <w:r>
        <w:rPr>
          <w:rFonts w:ascii="Arial" w:hAnsi="Arial"/>
          <w:b w:val="0"/>
          <w:sz w:val="22"/>
        </w:rPr>
        <w:t>Legal and compliance questions require grounded answers. A pure chat model could answer fluently but incorrectly. This project lowers that risk by making the answer depend on retrieved CCR sections and by exposing those sections in the interface.</w:t>
      </w:r>
    </w:p>
    <w:p/>
    <w:p>
      <w:pPr/>
      <w:r>
        <w:rPr>
          <w:rFonts w:ascii="Arial" w:hAnsi="Arial"/>
          <w:b w:val="0"/>
          <w:sz w:val="22"/>
        </w:rPr>
        <w:t>### Why Query Expansion and Reranking Matter</w:t>
      </w:r>
    </w:p>
    <w:p/>
    <w:p>
      <w:pPr/>
      <w:r>
        <w:rPr>
          <w:rFonts w:ascii="Arial" w:hAnsi="Arial"/>
          <w:b w:val="0"/>
          <w:sz w:val="22"/>
        </w:rPr>
        <w:t>A user may ask for “restaurant rules,” but the indexed corpus may not contain the exact same wording. Query expansion and overlap-based reranking help the system prefer food-related or facility-relevant sections over merely semantically similar but irrelevant results.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Deployment Workflow</w:t>
      </w:r>
    </w:p>
    <w:p/>
    <w:p>
      <w:pPr/>
      <w:r>
        <w:rPr>
          <w:rFonts w:ascii="Arial" w:hAnsi="Arial"/>
          <w:b w:val="0"/>
          <w:sz w:val="22"/>
        </w:rPr>
        <w:t>The intended hosted path is:</w:t>
      </w:r>
    </w:p>
    <w:p/>
    <w:p>
      <w:pPr>
        <w:ind w:left="360" w:hanging="259"/>
      </w:pPr>
      <w:r>
        <w:rPr>
          <w:rFonts w:ascii="Arial" w:hAnsi="Arial"/>
          <w:b w:val="0"/>
          <w:sz w:val="22"/>
        </w:rPr>
        <w:t>1. Crawl and extract data offline or locally</w:t>
      </w:r>
    </w:p>
    <w:p>
      <w:pPr>
        <w:ind w:left="360" w:hanging="259"/>
      </w:pPr>
      <w:r>
        <w:rPr>
          <w:rFonts w:ascii="Arial" w:hAnsi="Arial"/>
          <w:b w:val="0"/>
          <w:sz w:val="22"/>
        </w:rPr>
        <w:t>2. Index the extracted sections into Qdrant</w:t>
      </w:r>
    </w:p>
    <w:p>
      <w:pPr>
        <w:ind w:left="360" w:hanging="259"/>
      </w:pPr>
      <w:r>
        <w:rPr>
          <w:rFonts w:ascii="Arial" w:hAnsi="Arial"/>
          <w:b w:val="0"/>
          <w:sz w:val="22"/>
        </w:rPr>
        <w:t>3. Deploy only the API and frontend</w:t>
      </w:r>
    </w:p>
    <w:p>
      <w:pPr>
        <w:ind w:left="360" w:hanging="259"/>
      </w:pPr>
      <w:r>
        <w:rPr>
          <w:rFonts w:ascii="Arial" w:hAnsi="Arial"/>
          <w:b w:val="0"/>
          <w:sz w:val="22"/>
        </w:rPr>
        <w:t>4. Connect the hosted API to Qdrant Cloud and Groq</w:t>
      </w:r>
    </w:p>
    <w:p/>
    <w:p>
      <w:pPr/>
      <w:r>
        <w:rPr>
          <w:rFonts w:ascii="Arial" w:hAnsi="Arial"/>
          <w:b w:val="0"/>
          <w:sz w:val="22"/>
        </w:rPr>
        <w:t>Important deployment files: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`render.yaml`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`Procfile`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`.python-version`</w:t>
      </w:r>
    </w:p>
    <w:p/>
    <w:p>
      <w:pPr/>
      <w:r>
        <w:rPr>
          <w:rFonts w:ascii="Arial" w:hAnsi="Arial"/>
          <w:b w:val="0"/>
          <w:sz w:val="22"/>
        </w:rPr>
        <w:t>The Python version is pinned because hosted FastEmbed compatibility was important for stable deployment.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Safety and Cleanliness Choices</w:t>
      </w:r>
    </w:p>
    <w:p/>
    <w:p>
      <w:pPr/>
      <w:r>
        <w:rPr>
          <w:rFonts w:ascii="Arial" w:hAnsi="Arial"/>
          <w:b w:val="0"/>
          <w:sz w:val="22"/>
        </w:rPr>
        <w:t>The repository was cleaned and organized to support examiner review:</w:t>
      </w:r>
    </w:p>
    <w:p/>
    <w:p>
      <w:pPr>
        <w:ind w:left="432" w:hanging="259"/>
      </w:pPr>
      <w:r>
        <w:rPr>
          <w:rFonts w:ascii="Arial" w:hAnsi="Arial"/>
          <w:b w:val="0"/>
          <w:sz w:val="22"/>
        </w:rPr>
        <w:t>? environment secrets are excluded from version control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generated local data artifacts are excluded from version control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invalid extraction paths are filtered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suspicious frontend-content contamination is blocked from indexing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the answer format is consistent and readable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Testing Approach</w:t>
      </w:r>
    </w:p>
    <w:p/>
    <w:p>
      <w:pPr/>
      <w:r>
        <w:rPr>
          <w:rFonts w:ascii="Arial" w:hAnsi="Arial"/>
          <w:b w:val="0"/>
          <w:sz w:val="22"/>
        </w:rPr>
        <w:t>Tests focus on the areas most likely to break:</w:t>
      </w:r>
    </w:p>
    <w:p/>
    <w:p>
      <w:pPr>
        <w:ind w:left="432" w:hanging="259"/>
      </w:pPr>
      <w:r>
        <w:rPr>
          <w:rFonts w:ascii="Arial" w:hAnsi="Arial"/>
          <w:b w:val="0"/>
          <w:sz w:val="22"/>
        </w:rPr>
        <w:t>? extraction correctness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follow-up behavior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answer formatting behavior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retrieval ranking regressions</w:t>
      </w:r>
    </w:p>
    <w:p/>
    <w:p>
      <w:pPr/>
      <w:r>
        <w:rPr>
          <w:rFonts w:ascii="Arial" w:hAnsi="Arial"/>
          <w:b w:val="0"/>
          <w:sz w:val="22"/>
        </w:rPr>
        <w:t>Key test files: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`tests/test_extractor.py`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`tests/test_agent.py`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Known Limitations</w:t>
      </w:r>
    </w:p>
    <w:p/>
    <w:p>
      <w:pPr>
        <w:ind w:left="432" w:hanging="259"/>
      </w:pPr>
      <w:r>
        <w:rPr>
          <w:rFonts w:ascii="Arial" w:hAnsi="Arial"/>
          <w:b w:val="0"/>
          <w:sz w:val="22"/>
        </w:rPr>
        <w:t>? coverage depends on the quality and completeness of the crawl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some facility domains may still need broader CCR indexing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highly specific legal interpretation still requires professional review</w:t>
      </w:r>
    </w:p>
    <w:p/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6"/>
        </w:rPr>
        <w:t>Final Assessment</w:t>
      </w:r>
    </w:p>
    <w:p/>
    <w:p>
      <w:pPr/>
      <w:r>
        <w:rPr>
          <w:rFonts w:ascii="Arial" w:hAnsi="Arial"/>
          <w:b w:val="0"/>
          <w:sz w:val="22"/>
        </w:rPr>
        <w:t>This project demonstrates a full-stack retrieval-based AI workflow:</w:t>
      </w:r>
    </w:p>
    <w:p/>
    <w:p>
      <w:pPr>
        <w:ind w:left="432" w:hanging="259"/>
      </w:pPr>
      <w:r>
        <w:rPr>
          <w:rFonts w:ascii="Arial" w:hAnsi="Arial"/>
          <w:b w:val="0"/>
          <w:sz w:val="22"/>
        </w:rPr>
        <w:t>? legal-source crawling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data extraction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vector indexing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retrieval-driven reasoning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API serving</w:t>
      </w:r>
    </w:p>
    <w:p>
      <w:pPr>
        <w:ind w:left="432" w:hanging="259"/>
      </w:pPr>
      <w:r>
        <w:rPr>
          <w:rFonts w:ascii="Arial" w:hAnsi="Arial"/>
          <w:b w:val="0"/>
          <w:sz w:val="22"/>
        </w:rPr>
        <w:t>? frontend explanation</w:t>
      </w:r>
    </w:p>
    <w:p/>
    <w:p>
      <w:pPr/>
      <w:r>
        <w:rPr>
          <w:rFonts w:ascii="Arial" w:hAnsi="Arial"/>
          <w:b w:val="0"/>
          <w:sz w:val="22"/>
        </w:rPr>
        <w:t>Its strongest feature is that the answer is not presented as a black box. The interface shows both the compliance advice and the referenced CCR sections used to support that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B7280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rPr>
        <w:rFonts w:ascii="Arial" w:hAnsi="Arial"/>
        <w:b/>
        <w:color w:val="4B5563"/>
        <w:sz w:val="18"/>
      </w:rPr>
      <w:t>CCR Compliance Agent Examiner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