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026d011c7b041f1" /><Relationship Type="http://schemas.openxmlformats.org/package/2006/relationships/metadata/core-properties" Target="/docProps/core.xml" Id="Re4dc73c2b8514fc5" /><Relationship Type="http://schemas.openxmlformats.org/officeDocument/2006/relationships/extended-properties" Target="/docProps/app.xml" Id="Raf98cc2223204c00" /><Relationship Type="http://schemas.openxmlformats.org/officeDocument/2006/relationships/custom-properties" Target="/docProps/custom.xml" Id="Reaf4c08cf4ee42f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720"/>
        <w:jc w:val="center"/>
      </w:pPr>
      <w:r>
        <w:rPr/>
        <w:t xml:space="preserve"/>
      </w:r>
    </w:p>
    <w:p w14:paraId="00100002" w14:textId="00100003">
      <w:pPr>
        <w:pStyle w:val="Heading1"/>
        <w:spacing w:after="80"/>
        <w:jc w:val="center"/>
      </w:pPr>
      <w:r>
        <w:rPr>
          <w:b/>
          <w:color w:val="E23744"/>
          <w:sz w:val="48"/>
        </w:rPr>
        <w:t xml:space="preserve">ZOMATO RESTAURANT DATA ANALYTICS</w:t>
      </w:r>
    </w:p>
    <w:p w14:paraId="00100004" w14:textId="00100005">
      <w:pPr>
        <w:pStyle w:val="Heading1"/>
        <w:spacing w:after="360"/>
        <w:jc w:val="center"/>
      </w:pPr>
      <w:r>
        <w:rPr>
          <w:b/>
          <w:color w:val="E23744"/>
          <w:sz w:val="44"/>
        </w:rPr>
        <w:t xml:space="preserve">USING PYTHON AND AI</w:t>
      </w:r>
    </w:p>
    <w:p w14:paraId="00100006" w14:textId="00100007">
      <w:pPr>
        <w:spacing w:after="360"/>
        <w:jc w:val="center"/>
      </w:pPr>
      <w:r>
        <w:rPr>
          <w:color w:val="AAAAAA"/>
          <w:sz w:val="24"/>
        </w:rPr>
        <w:t xml:space="preserve">─────────────────────────────────────────</w:t>
      </w:r>
    </w:p>
    <w:p w14:paraId="00100008" w14:textId="00100009">
      <w:pPr>
        <w:spacing w:after="720"/>
        <w:jc w:val="center"/>
      </w:pPr>
      <w:r>
        <w:rPr>
          <w:b w:val="false"/>
          <w:color w:val="444444"/>
          <w:sz w:val="28"/>
        </w:rPr>
        <w:t xml:space="preserve">Academic Internship Project Report</w:t>
      </w:r>
    </w:p>
    <w:p w14:paraId="0010000A" w14:textId="0010000B">
      <w:pPr>
        <w:spacing w:after="80"/>
        <w:jc w:val="center"/>
      </w:pPr>
      <w:r>
        <w:rPr>
          <w:color w:val="777777"/>
          <w:sz w:val="22"/>
        </w:rPr>
        <w:t xml:space="preserve">Submitted by</w:t>
      </w:r>
    </w:p>
    <w:p w14:paraId="0010000C" w14:textId="0010000D">
      <w:pPr>
        <w:spacing w:after="120"/>
        <w:jc w:val="center"/>
      </w:pPr>
      <w:r>
        <w:rPr>
          <w:b/>
          <w:color w:val="1F2328"/>
          <w:sz w:val="32"/>
        </w:rPr>
        <w:t xml:space="preserve">Umesh Kumar Gupta</w:t>
      </w:r>
    </w:p>
    <w:p w14:paraId="0010000E" w14:textId="0010000F">
      <w:pPr>
        <w:spacing w:after="720"/>
        <w:jc w:val="center"/>
      </w:pPr>
      <w:r>
        <w:rPr>
          <w:color w:val="555555"/>
          <w:sz w:val="22"/>
        </w:rPr>
        <w:t xml:space="preserve">Data Analytics with AI  |  Academic Internship</w:t>
      </w:r>
    </w:p>
    <w:p w14:paraId="00100010" w14:textId="00100011">
      <w:pPr>
        <w:spacing w:after="360"/>
        <w:jc w:val="center"/>
      </w:pPr>
      <w:r>
        <w:rPr>
          <w:color w:val="AAAAAA"/>
          <w:sz w:val="24"/>
        </w:rPr>
        <w:t xml:space="preserve">─────────────────────────────────────────</w:t>
      </w:r>
    </w:p>
    <w:p w14:paraId="00100012" w14:textId="00100013">
      <w:pPr>
        <w:spacing w:after="160"/>
        <w:jc w:val="center"/>
      </w:pPr>
      <w:r>
        <w:rPr>
          <w:b/>
          <w:color w:val="333333"/>
          <w:sz w:val="24"/>
        </w:rPr>
        <w:t xml:space="preserve">Project Details</w:t>
      </w:r>
    </w:p>
    <w:p w14:paraId="00100020" w14:textId="00100021">
      <w:pPr/>
      <w:r>
        <w:rPr>
          <w:b/>
        </w:rPr>
        <w:t xml:space="preserve">Field</w:t>
      </w:r>
    </w:p>
    <w:p w14:paraId="00100018" w14:textId="00100019">
      <w:pPr>
        <w:spacing w:after="80"/>
        <w:jc w:val="center"/>
      </w:pPr>
      <w:r>
        <w:rPr>
          <w:color w:val="AAAAAA"/>
          <w:sz w:val="24"/>
        </w:rPr>
        <w:t xml:space="preserve">─────────────────────────────────────────</w:t>
      </w:r>
    </w:p>
    <w:p w14:paraId="0010001A" w14:textId="0010001B">
      <w:pPr>
        <w:spacing w:after="80"/>
        <w:jc w:val="center"/>
      </w:pPr>
      <w:r>
        <w:rPr>
          <w:color w:val="777777"/>
          <w:sz w:val="20"/>
        </w:rPr>
        <w:t xml:space="preserve">Dataset sourced from Kaggle — Zomato Restaurants Data</w:t>
      </w:r>
    </w:p>
    <w:p w14:paraId="0010001C" w14:textId="0010001D">
      <w:pPr>
        <w:spacing w:after="480"/>
        <w:jc w:val="center"/>
      </w:pPr>
      <w:r>
        <w:rPr>
          <w:color w:val="3B82D4"/>
          <w:sz w:val="20"/>
        </w:rPr>
        <w:t xml:space="preserve">kaggle.com/datasets/shrutimehta/zomato-restaurants-data</w:t>
      </w:r>
    </w:p>
    <w:p w14:paraId="0010001E" w14:textId="0010001F">
      <w:pPr/>
    </w:p>
    <w:p w14:paraId="00100022" w14:textId="00100023">
      <w:pPr>
        <w:pStyle w:val="Heading1"/>
        <w:spacing w:before="240" w:after="160"/>
      </w:pPr>
      <w:r>
        <w:rPr>
          <w:b/>
          <w:color w:val="E23744"/>
          <w:sz w:val="32"/>
        </w:rPr>
        <w:t xml:space="preserve">1. Abstract</w:t>
      </w:r>
    </w:p>
    <w:p w14:paraId="00100024" w14:textId="00100025">
      <w:pPr>
        <w:spacing w:after="240"/>
      </w:pPr>
      <w:r>
        <w:rPr>
          <w:sz w:val="22"/>
        </w:rPr>
        <w:t xml:space="preserve">This report presents a comprehensive data analytics and machine learning project conducted on the Zomato Restaurant Dataset, comprising 9,551 restaurant records spanning 15 countries. The project performs end-to-end analysis covering data quality assessment, cleaning, exploratory data analysis (EDA), and supervised machine learning. Key dimensions explored include geographic distribution, cuisine popularity, pricing patterns, online delivery adoption, table booking trends, and the relationship between votes and ratings. A Random Forest classifier is trained to predict whether a restaurant will be rated in the High category (Good / Very Good / Excellent) or Low category (Average / Poor), achieving strong predictive accuracy. The analysis reveals that India accounts for 90.6% of all records, budget-tier restaurants dominate the platform, and higher price range consistently correlates with better ratings. Eight verified findings and six actionable business recommendations are presented, along with a discussion of project limitations and future improvement directions.</w:t>
      </w:r>
    </w:p>
    <w:p w14:paraId="00100026" w14:textId="00100027">
      <w:pPr/>
    </w:p>
    <w:p w14:paraId="00100028" w14:textId="00100029">
      <w:pPr>
        <w:pStyle w:val="Heading1"/>
        <w:spacing w:before="240" w:after="160"/>
      </w:pPr>
      <w:r>
        <w:rPr>
          <w:b/>
          <w:color w:val="E23744"/>
          <w:sz w:val="32"/>
        </w:rPr>
        <w:t xml:space="preserve">2. Introduction</w:t>
      </w:r>
    </w:p>
    <w:p w14:paraId="0010002A" w14:textId="0010002B">
      <w:pPr>
        <w:spacing w:after="160"/>
      </w:pPr>
      <w:r>
        <w:rPr>
          <w:sz w:val="22"/>
        </w:rPr>
        <w:t xml:space="preserve">The food-technology industry has grown rapidly over the past decade, with platforms such as Zomato aggregating enormous volumes of restaurant data across multiple countries. These platforms collect information about restaurant locations, pricing, cuisines, delivery options, customer votes, and ratings — data that, when analysed systematically, can yield meaningful insights for businesses, consumers, and platform operators alike.</w:t>
      </w:r>
    </w:p>
    <w:p w14:paraId="0010002C" w14:textId="0010002D">
      <w:pPr>
        <w:spacing w:after="160"/>
      </w:pPr>
      <w:r>
        <w:rPr>
          <w:sz w:val="22"/>
        </w:rPr>
        <w:t xml:space="preserve">This project applies Python-based data analytics and machine learning techniques to the publicly available Zomato Restaurant Dataset. The analysis progresses from raw data inspection and cleaning through exploratory visualisation to a supervised classification model. The entire workflow is implemented in a Jupyter Notebook (Umesh_Data_Analytics.ipynb) using industry-standard libraries including Pandas, NumPy, Matplotlib, Seaborn, and Scikit-learn.</w:t>
      </w:r>
    </w:p>
    <w:p w14:paraId="0010002E" w14:textId="0010002F">
      <w:pPr>
        <w:spacing w:after="240"/>
      </w:pPr>
      <w:r>
        <w:rPr>
          <w:sz w:val="22"/>
        </w:rPr>
        <w:t xml:space="preserve">The report is structured to follow an academic methodology: problem statement and objectives are defined first, followed by dataset description, methodology, analysis results, findings, and recommendations. Limitations of the study and directions for future work are discussed in the final sections.</w:t>
      </w:r>
    </w:p>
    <w:p w14:paraId="00100030" w14:textId="00100031">
      <w:pPr/>
    </w:p>
    <w:p w14:paraId="00100032" w14:textId="00100033">
      <w:pPr>
        <w:pStyle w:val="Heading1"/>
        <w:spacing w:before="240" w:after="160"/>
      </w:pPr>
      <w:r>
        <w:rPr>
          <w:b/>
          <w:color w:val="E23744"/>
          <w:sz w:val="32"/>
        </w:rPr>
        <w:t xml:space="preserve">3. Problem Statement</w:t>
      </w:r>
    </w:p>
    <w:p w14:paraId="00100034" w14:textId="00100035">
      <w:pPr>
        <w:spacing w:after="160"/>
      </w:pPr>
      <w:r>
        <w:rPr>
          <w:sz w:val="22"/>
        </w:rPr>
        <w:t xml:space="preserve">The food-tech industry generates large volumes of structured restaurant data, yet actionable insights are often underutilised. Zomato's platform hosts restaurants across countries with varying price structures, cuisine types, and service offerings. Without analysis, it is difficult to answer fundamental questions such as:</w:t>
      </w:r>
    </w:p>
    <w:p w14:paraId="00100036" w14:textId="00100037">
      <w:pPr>
        <w:numPr>
          <w:ilvl w:val="0"/>
          <w:numId w:val="1"/>
        </w:numPr>
        <w:spacing w:after="80"/>
      </w:pPr>
      <w:r>
        <w:rPr>
          <w:sz w:val="22"/>
        </w:rPr>
        <w:t xml:space="preserve">• Why do some restaurants receive poor ratings while others with similar characteristics excel?</w:t>
      </w:r>
    </w:p>
    <w:p w14:paraId="00100038" w14:textId="00100039">
      <w:pPr>
        <w:numPr>
          <w:ilvl w:val="0"/>
          <w:numId w:val="1"/>
        </w:numPr>
        <w:spacing w:after="80"/>
      </w:pPr>
      <w:r>
        <w:rPr>
          <w:sz w:val="22"/>
        </w:rPr>
        <w:t xml:space="preserve">• Which factors — price, online delivery, table booking, location, votes — most influence customer satisfaction scores?</w:t>
      </w:r>
    </w:p>
    <w:p w14:paraId="0010003A" w14:textId="0010003B">
      <w:pPr>
        <w:numPr>
          <w:ilvl w:val="0"/>
          <w:numId w:val="1"/>
        </w:numPr>
        <w:spacing w:after="80"/>
      </w:pPr>
      <w:r>
        <w:rPr>
          <w:sz w:val="22"/>
        </w:rPr>
        <w:t xml:space="preserve">• Is it possible to predict a restaurant's rating category from its structural attributes before it accumulates a large review base?</w:t>
      </w:r>
    </w:p>
    <w:p w14:paraId="0010003C" w14:textId="0010003D">
      <w:pPr>
        <w:numPr>
          <w:ilvl w:val="0"/>
          <w:numId w:val="1"/>
        </w:numPr>
        <w:spacing w:after="160"/>
      </w:pPr>
      <w:r>
        <w:rPr>
          <w:sz w:val="22"/>
        </w:rPr>
        <w:t xml:space="preserve">• How does online delivery adoption differ across countries, and what does this imply for platform growth strategies?</w:t>
      </w:r>
    </w:p>
    <w:p w14:paraId="0010003E" w14:textId="0010003F">
      <w:pPr>
        <w:spacing w:after="240"/>
      </w:pPr>
      <w:r>
        <w:rPr>
          <w:sz w:val="22"/>
        </w:rPr>
        <w:t xml:space="preserve">This project addresses these questions through systematic data analysis and a supervised machine learning approach using real-world Zomato data.</w:t>
      </w:r>
    </w:p>
    <w:p w14:paraId="00100040" w14:textId="00100041">
      <w:pPr/>
    </w:p>
    <w:p w14:paraId="00100042" w14:textId="00100043">
      <w:pPr>
        <w:pStyle w:val="Heading1"/>
        <w:spacing w:before="240" w:after="160"/>
      </w:pPr>
      <w:r>
        <w:rPr>
          <w:b/>
          <w:color w:val="E23744"/>
          <w:sz w:val="32"/>
        </w:rPr>
        <w:t xml:space="preserve">4. Project Objectives</w:t>
      </w:r>
    </w:p>
    <w:p w14:paraId="00100044" w14:textId="00100045">
      <w:pPr>
        <w:spacing w:after="160"/>
      </w:pPr>
      <w:r>
        <w:rPr>
          <w:sz w:val="22"/>
        </w:rPr>
        <w:t xml:space="preserve">The following objectives guide this project:</w:t>
      </w:r>
    </w:p>
    <w:p w14:paraId="00100046" w14:textId="00100047">
      <w:pPr>
        <w:spacing w:after="80"/>
      </w:pPr>
      <w:r>
        <w:rPr>
          <w:sz w:val="22"/>
        </w:rPr>
        <w:t xml:space="preserve">1.  Perform data quality checks and clean the raw Zomato Restaurant Dataset.</w:t>
      </w:r>
    </w:p>
    <w:tbl>
      <w:tblPr>
        <w:tblW w:w="3000" w:type="pct"/>
        <w:tblBorders>
          <w:top w:val="single" w:sz="4"/>
          <w:left w:val="single" w:sz="4"/>
          <w:bottom w:val="single" w:sz="4"/>
          <w:right w:val="single" w:sz="4"/>
          <w:insideH w:val="single" w:sz="4"/>
          <w:insideV w:val="single" w:sz="4"/>
        </w:tblBorders>
      </w:tblPr>
      <w:tblGrid>
        <w:gridCol w:w="2500"/>
        <w:gridCol w:w="5000"/>
      </w:tblGrid>
      <w:tr>
        <w:trPr>
          <w:tblHeader/>
        </w:trPr>
        <w:tc>
          <w:p w14:paraId="00100076" w14:textId="00100077">
            <w:r>
              <w:t xml:space="preserve">Property</w:t>
            </w:r>
          </w:p>
        </w:tc>
        <w:tc>
          <w:p w14:paraId="00100078" w14:textId="00100079">
            <w:r>
              <w:t xml:space="preserve">Value</w:t>
            </w:r>
          </w:p>
        </w:tc>
      </w:tr>
      <w:tr>
        <w:trPr/>
        <w:tc>
          <w:p w14:paraId="0010007A" w14:textId="0010007B">
            <w:r>
              <w:t xml:space="preserve">File Name</w:t>
            </w:r>
          </w:p>
        </w:tc>
        <w:tc>
          <w:p w14:paraId="0010007C" w14:textId="0010007D">
            <w:r>
              <w:t xml:space="preserve">Zomato Restaurant Dataset.csv</w:t>
            </w:r>
          </w:p>
        </w:tc>
      </w:tr>
      <w:tr>
        <w:trPr/>
        <w:tc>
          <w:p w14:paraId="0010007E" w14:textId="0010007F">
            <w:r>
              <w:t xml:space="preserve">Format</w:t>
            </w:r>
          </w:p>
        </w:tc>
        <w:tc>
          <w:p w14:paraId="00100080" w14:textId="00100081">
            <w:r>
              <w:t xml:space="preserve">CSV (UTF-8 with BOM)</w:t>
            </w:r>
          </w:p>
        </w:tc>
      </w:tr>
      <w:tr>
        <w:trPr/>
        <w:tc>
          <w:p w14:paraId="00100082" w14:textId="00100083">
            <w:r>
              <w:t xml:space="preserve">Total Rows</w:t>
            </w:r>
          </w:p>
        </w:tc>
        <w:tc>
          <w:p w14:paraId="00100084" w14:textId="00100085">
            <w:r>
              <w:t xml:space="preserve">9,551 (excluding header)</w:t>
            </w:r>
          </w:p>
        </w:tc>
      </w:tr>
      <w:tr>
        <w:trPr/>
        <w:tc>
          <w:p w14:paraId="00100086" w14:textId="00100087">
            <w:r>
              <w:t xml:space="preserve">Total Columns</w:t>
            </w:r>
          </w:p>
        </w:tc>
        <w:tc>
          <w:p w14:paraId="00100088" w14:textId="00100089">
            <w:r>
              <w:t xml:space="preserve">21</w:t>
            </w:r>
          </w:p>
        </w:tc>
      </w:tr>
    </w:tbl>
    <w:p w14:paraId="00100048" w14:textId="00100049">
      <w:pPr>
        <w:spacing w:after="80"/>
      </w:pPr>
      <w:r>
        <w:rPr>
          <w:sz w:val="22"/>
        </w:rPr>
        <w:t xml:space="preserve">2.  Map numeric country codes to readable country names and encode categorical features for analysis.</w:t>
      </w:r>
    </w:p>
    <w:p w14:paraId="0010004A" w14:textId="0010004B">
      <w:pPr>
        <w:spacing w:after="80"/>
      </w:pPr>
      <w:r>
        <w:rPr>
          <w:sz w:val="22"/>
        </w:rPr>
        <w:t xml:space="preserve">3.  Explore the geographic distribution of restaurants across 15 countries and major cities.</w:t>
      </w:r>
    </w:p>
    <w:p w14:paraId="0010004C" w14:textId="0010004D">
      <w:pPr>
        <w:spacing w:after="80"/>
      </w:pPr>
      <w:r>
        <w:rPr>
          <w:sz w:val="22"/>
        </w:rPr>
        <w:t xml:space="preserve">4.  Analyse the relationship between price range, online delivery, table booking, and aggregate ratings.</w:t>
      </w:r>
    </w:p>
    <w:tbl>
      <w:tblPr>
        <w:tblW w:w="5000" w:type="pct"/>
        <w:tblBorders>
          <w:top w:val="single" w:sz="4"/>
          <w:left w:val="single" w:sz="4"/>
          <w:bottom w:val="single" w:sz="4"/>
          <w:right w:val="single" w:sz="4"/>
          <w:insideH w:val="single" w:sz="4"/>
          <w:insideV w:val="single" w:sz="4"/>
        </w:tblBorders>
      </w:tblPr>
      <w:tblGrid>
        <w:gridCol w:w="3000"/>
        <w:gridCol w:w="5800"/>
      </w:tblGrid>
      <w:tr>
        <w:trPr>
          <w:tblHeader/>
        </w:trPr>
        <w:tc>
          <w:p w14:paraId="0010008A" w14:textId="0010008B">
            <w:r>
              <w:t xml:space="preserve">Column Name</w:t>
            </w:r>
          </w:p>
        </w:tc>
        <w:tc>
          <w:p w14:paraId="0010008C" w14:textId="0010008D">
            <w:r>
              <w:t xml:space="preserve">Description</w:t>
            </w:r>
          </w:p>
        </w:tc>
      </w:tr>
      <w:tr>
        <w:trPr/>
        <w:tc>
          <w:p w14:paraId="0010008E" w14:textId="0010008F">
            <w:r>
              <w:t xml:space="preserve">Restaurant ID</w:t>
            </w:r>
          </w:p>
        </w:tc>
        <w:tc>
          <w:p w14:paraId="00100090" w14:textId="00100091">
            <w:r>
              <w:t xml:space="preserve">Unique numeric identifier for each restaurant</w:t>
            </w:r>
          </w:p>
        </w:tc>
      </w:tr>
      <w:tr>
        <w:trPr/>
        <w:tc>
          <w:p w14:paraId="00100092" w14:textId="00100093">
            <w:r>
              <w:t xml:space="preserve">Restaurant Name</w:t>
            </w:r>
          </w:p>
        </w:tc>
        <w:tc>
          <w:p w14:paraId="00100094" w14:textId="00100095">
            <w:r>
              <w:t xml:space="preserve">Name of the restaurant</w:t>
            </w:r>
          </w:p>
        </w:tc>
      </w:tr>
      <w:tr>
        <w:trPr/>
        <w:tc>
          <w:p w14:paraId="00100096" w14:textId="00100097">
            <w:r>
              <w:t xml:space="preserve">Country Code</w:t>
            </w:r>
          </w:p>
        </w:tc>
        <w:tc>
          <w:p w14:paraId="00100098" w14:textId="00100099">
            <w:r>
              <w:t xml:space="preserve">Numeric code representing the country (mapped to names in notebook)</w:t>
            </w:r>
          </w:p>
        </w:tc>
      </w:tr>
      <w:tr>
        <w:trPr/>
        <w:tc>
          <w:p w14:paraId="0010009A" w14:textId="0010009B">
            <w:r>
              <w:t xml:space="preserve">City</w:t>
            </w:r>
          </w:p>
        </w:tc>
        <w:tc>
          <w:p w14:paraId="0010009C" w14:textId="0010009D">
            <w:r>
              <w:t xml:space="preserve">City where the restaurant is located</w:t>
            </w:r>
          </w:p>
        </w:tc>
      </w:tr>
      <w:tr>
        <w:trPr/>
        <w:tc>
          <w:p w14:paraId="0010009E" w14:textId="0010009F">
            <w:r>
              <w:t xml:space="preserve">Address</w:t>
            </w:r>
          </w:p>
        </w:tc>
        <w:tc>
          <w:p w14:paraId="001000A0" w14:textId="001000A1">
            <w:r>
              <w:t xml:space="preserve">Full street address of the restaurant</w:t>
            </w:r>
          </w:p>
        </w:tc>
      </w:tr>
      <w:tr>
        <w:trPr/>
        <w:tc>
          <w:p w14:paraId="001000A2" w14:textId="001000A3">
            <w:r>
              <w:t xml:space="preserve">Locality</w:t>
            </w:r>
          </w:p>
        </w:tc>
        <w:tc>
          <w:p w14:paraId="001000A4" w14:textId="001000A5">
            <w:r>
              <w:t xml:space="preserve">Neighbourhood or locality name</w:t>
            </w:r>
          </w:p>
        </w:tc>
      </w:tr>
      <w:tr>
        <w:trPr/>
        <w:tc>
          <w:p w14:paraId="001000A6" w14:textId="001000A7">
            <w:r>
              <w:t xml:space="preserve">Locality Verbose</w:t>
            </w:r>
          </w:p>
        </w:tc>
        <w:tc>
          <w:p w14:paraId="001000A8" w14:textId="001000A9">
            <w:r>
              <w:t xml:space="preserve">Locality and city name combined</w:t>
            </w:r>
          </w:p>
        </w:tc>
      </w:tr>
      <w:tr>
        <w:trPr/>
        <w:tc>
          <w:p w14:paraId="001000AA" w14:textId="001000AB">
            <w:r>
              <w:t xml:space="preserve">Longitude</w:t>
            </w:r>
          </w:p>
        </w:tc>
        <w:tc>
          <w:p w14:paraId="001000AC" w14:textId="001000AD">
            <w:r>
              <w:t xml:space="preserve">Geographic longitude coordinate (float)</w:t>
            </w:r>
          </w:p>
        </w:tc>
      </w:tr>
      <w:tr>
        <w:trPr/>
        <w:tc>
          <w:p w14:paraId="001000AE" w14:textId="001000AF">
            <w:r>
              <w:t xml:space="preserve">Latitude</w:t>
            </w:r>
          </w:p>
        </w:tc>
        <w:tc>
          <w:p w14:paraId="001000B0" w14:textId="001000B1">
            <w:r>
              <w:t xml:space="preserve">Geographic latitude coordinate (float)</w:t>
            </w:r>
          </w:p>
        </w:tc>
      </w:tr>
      <w:tr>
        <w:trPr/>
        <w:tc>
          <w:p w14:paraId="001000B2" w14:textId="001000B3">
            <w:r>
              <w:t xml:space="preserve">Cuisines</w:t>
            </w:r>
          </w:p>
        </w:tc>
        <w:tc>
          <w:p w14:paraId="001000B4" w14:textId="001000B5">
            <w:r>
              <w:t xml:space="preserve">Comma-separated list of cuisine types served (9 missing values)</w:t>
            </w:r>
          </w:p>
        </w:tc>
      </w:tr>
      <w:tr>
        <w:trPr/>
        <w:tc>
          <w:p w14:paraId="001000B6" w14:textId="001000B7">
            <w:r>
              <w:t xml:space="preserve">Average Cost for two</w:t>
            </w:r>
          </w:p>
        </w:tc>
        <w:tc>
          <w:p w14:paraId="001000B8" w14:textId="001000B9">
            <w:r>
              <w:t xml:space="preserve">Average dining cost for two people in local currency</w:t>
            </w:r>
          </w:p>
        </w:tc>
      </w:tr>
      <w:tr>
        <w:trPr/>
        <w:tc>
          <w:p w14:paraId="001000BA" w14:textId="001000BB">
            <w:r>
              <w:t xml:space="preserve">Currency</w:t>
            </w:r>
          </w:p>
        </w:tc>
        <w:tc>
          <w:p w14:paraId="001000BC" w14:textId="001000BD">
            <w:r>
              <w:t xml:space="preserve">Local currency name and symbol (12 unique currencies)</w:t>
            </w:r>
          </w:p>
        </w:tc>
      </w:tr>
      <w:tr>
        <w:trPr/>
        <w:tc>
          <w:p w14:paraId="001000BE" w14:textId="001000BF">
            <w:r>
              <w:t xml:space="preserve">Has Table booking</w:t>
            </w:r>
          </w:p>
        </w:tc>
        <w:tc>
          <w:p w14:paraId="001000C0" w14:textId="001000C1">
            <w:r>
              <w:t xml:space="preserve">Whether the restaurant accepts table reservations (Yes/No)</w:t>
            </w:r>
          </w:p>
        </w:tc>
      </w:tr>
      <w:tr>
        <w:trPr/>
        <w:tc>
          <w:p w14:paraId="001000C2" w14:textId="001000C3">
            <w:r>
              <w:t xml:space="preserve">Has Online delivery</w:t>
            </w:r>
          </w:p>
        </w:tc>
        <w:tc>
          <w:p w14:paraId="001000C4" w14:textId="001000C5">
            <w:r>
              <w:t xml:space="preserve">Whether the restaurant offers online delivery (Yes/No)</w:t>
            </w:r>
          </w:p>
        </w:tc>
      </w:tr>
      <w:tr>
        <w:trPr/>
        <w:tc>
          <w:p w14:paraId="001000C6" w14:textId="001000C7">
            <w:r>
              <w:t xml:space="preserve">Is delivering now</w:t>
            </w:r>
          </w:p>
        </w:tc>
        <w:tc>
          <w:p w14:paraId="001000C8" w14:textId="001000C9">
            <w:r>
              <w:t xml:space="preserve">Whether the restaurant is currently delivering (Yes/No)</w:t>
            </w:r>
          </w:p>
        </w:tc>
      </w:tr>
      <w:tr>
        <w:trPr/>
        <w:tc>
          <w:p w14:paraId="001000CA" w14:textId="001000CB">
            <w:r>
              <w:t xml:space="preserve">Switch to order menu</w:t>
            </w:r>
          </w:p>
        </w:tc>
        <w:tc>
          <w:p w14:paraId="001000CC" w14:textId="001000CD">
            <w:r>
              <w:t xml:space="preserve">Option to switch to order menu — dropped (near-zero variance)</w:t>
            </w:r>
          </w:p>
        </w:tc>
      </w:tr>
      <w:tr>
        <w:trPr/>
        <w:tc>
          <w:p w14:paraId="001000CE" w14:textId="001000CF">
            <w:r>
              <w:t xml:space="preserve">Price range</w:t>
            </w:r>
          </w:p>
        </w:tc>
        <w:tc>
          <w:p w14:paraId="001000D0" w14:textId="001000D1">
            <w:r>
              <w:t xml:space="preserve">Ordinal scale: 1 = Budget, 2 = Mid-Range, 3 = Upscale, 4 = Premium</w:t>
            </w:r>
          </w:p>
        </w:tc>
      </w:tr>
      <w:tr>
        <w:trPr/>
        <w:tc>
          <w:p w14:paraId="001000D2" w14:textId="001000D3">
            <w:r>
              <w:t xml:space="preserve">Aggregate rating</w:t>
            </w:r>
          </w:p>
        </w:tc>
        <w:tc>
          <w:p w14:paraId="001000D4" w14:textId="001000D5">
            <w:r>
              <w:t xml:space="preserve">Overall rating 0.0–5.0 (2,148 restaurants have 0.0 = unrated)</w:t>
            </w:r>
          </w:p>
        </w:tc>
      </w:tr>
      <w:tr>
        <w:trPr/>
        <w:tc>
          <w:p w14:paraId="001000D6" w14:textId="001000D7">
            <w:r>
              <w:t xml:space="preserve">Rating color</w:t>
            </w:r>
          </w:p>
        </w:tc>
        <w:tc>
          <w:p w14:paraId="001000D8" w14:textId="001000D9">
            <w:r>
              <w:t xml:space="preserve">Color label associated with the rating band (e.g., Dark Green, Green)</w:t>
            </w:r>
          </w:p>
        </w:tc>
      </w:tr>
      <w:tr>
        <w:trPr/>
        <w:tc>
          <w:p w14:paraId="001000DA" w14:textId="001000DB">
            <w:r>
              <w:t xml:space="preserve">Rating text</w:t>
            </w:r>
          </w:p>
        </w:tc>
        <w:tc>
          <w:p w14:paraId="001000DC" w14:textId="001000DD">
            <w:r>
              <w:t xml:space="preserve">Text label: Excellent / Very Good / Good / Average / Poor / Not rated</w:t>
            </w:r>
          </w:p>
        </w:tc>
      </w:tr>
      <w:tr>
        <w:trPr/>
        <w:tc>
          <w:p w14:paraId="001000DE" w14:textId="001000DF">
            <w:r>
              <w:t xml:space="preserve">Votes</w:t>
            </w:r>
          </w:p>
        </w:tc>
        <w:tc>
          <w:p w14:paraId="001000E0" w14:textId="001000E1">
            <w:r>
              <w:t xml:space="preserve">Total user votes / reviews (range: 0 to 10,934)</w:t>
            </w:r>
          </w:p>
        </w:tc>
      </w:tr>
    </w:tbl>
    <w:p w14:paraId="0010004E" w14:textId="0010004F">
      <w:pPr>
        <w:spacing w:after="80"/>
      </w:pPr>
      <w:r>
        <w:rPr>
          <w:sz w:val="22"/>
        </w:rPr>
        <w:t xml:space="preserve">5.  Identify the most popular cuisine types across all restaurant listings.</w:t>
      </w:r>
    </w:p>
    <w:p w14:paraId="00100050" w14:textId="00100051">
      <w:pPr>
        <w:spacing w:after="80"/>
      </w:pPr>
      <w:r>
        <w:rPr>
          <w:sz w:val="22"/>
        </w:rPr>
        <w:t xml:space="preserve">6.  Investigate the correlation between user votes, cost, and restaurant ratings.</w:t>
      </w:r>
    </w:p>
    <w:p w14:paraId="00100052" w14:textId="00100053">
      <w:pPr>
        <w:spacing w:after="80"/>
      </w:pPr>
      <w:r>
        <w:rPr>
          <w:sz w:val="22"/>
        </w:rPr>
        <w:t xml:space="preserve">7.  Build and evaluate a Random Forest classifier to predict restaurant rating categories.</w:t>
      </w:r>
    </w:p>
    <w:p w14:paraId="00100054" w14:textId="00100055">
      <w:pPr>
        <w:spacing w:after="240"/>
      </w:pPr>
      <w:r>
        <w:rPr>
          <w:sz w:val="22"/>
        </w:rPr>
        <w:t xml:space="preserve">8.  Derive actionable business recommendations supported by verified data findings.</w:t>
      </w:r>
    </w:p>
    <w:p w14:paraId="00100056" w14:textId="00100057">
      <w:pPr/>
    </w:p>
    <w:p w14:paraId="00100058" w14:textId="00100059">
      <w:pPr>
        <w:pStyle w:val="Heading1"/>
        <w:spacing w:before="240" w:after="160"/>
      </w:pPr>
      <w:r>
        <w:rPr>
          <w:b/>
          <w:color w:val="E23744"/>
          <w:sz w:val="32"/>
        </w:rPr>
        <w:t xml:space="preserve">5. Dataset Description</w:t>
      </w:r>
    </w:p>
    <w:p w14:paraId="0010005A" w14:textId="0010005B">
      <w:pPr>
        <w:pStyle w:val="Heading2"/>
        <w:spacing w:after="120"/>
      </w:pPr>
      <w:r>
        <w:rPr>
          <w:b/>
          <w:color w:val="333333"/>
          <w:sz w:val="26"/>
        </w:rPr>
        <w:t xml:space="preserve">5.1 Source</w:t>
      </w:r>
    </w:p>
    <w:p w14:paraId="0010005C" w14:textId="0010005D">
      <w:pPr>
        <w:spacing w:after="80"/>
      </w:pPr>
      <w:r>
        <w:rPr>
          <w:sz w:val="22"/>
        </w:rPr>
        <w:t xml:space="preserve">The dataset used in this project is the publicly available Zomato Restaurants Data published on Kaggle by Shruti Mehta. It is available at:</w:t>
      </w:r>
    </w:p>
    <w:p w14:paraId="0010005E" w14:textId="0010005F">
      <w:pPr>
        <w:spacing w:after="200"/>
      </w:pPr>
      <w:r>
        <w:rPr>
          <w:color w:val="3B82D4"/>
          <w:sz w:val="22"/>
        </w:rPr>
        <w:t xml:space="preserve">https://www.kaggle.com/datasets/shrutimehta/zomato-restaurants-data</w:t>
      </w:r>
    </w:p>
    <w:p w14:paraId="00100060" w14:textId="00100061">
      <w:pPr>
        <w:pStyle w:val="Heading2"/>
        <w:spacing w:after="120"/>
      </w:pPr>
      <w:r>
        <w:rPr>
          <w:b/>
          <w:color w:val="333333"/>
          <w:sz w:val="26"/>
        </w:rPr>
        <w:t xml:space="preserve">5.2 File Overview</w:t>
      </w:r>
    </w:p>
    <w:p w14:paraId="00100062" w14:textId="00100063">
      <w:pPr>
        <w:spacing w:after="120"/>
      </w:pPr>
      <w:r>
        <w:rPr>
          <w:sz w:val="22"/>
        </w:rPr>
        <w:t xml:space="preserve">The dataset is provided as a single CSV file with UTF-8 BOM encoding. Table 1 below summarises the file properties.</w:t>
      </w:r>
    </w:p>
    <w:p w14:paraId="00100064" w14:textId="00100065">
      <w:pPr>
        <w:spacing w:after="80"/>
        <w:jc w:val="center"/>
      </w:pPr>
      <w:r>
        <w:rPr>
          <w:b/>
          <w:color w:val="555555"/>
          <w:sz w:val="20"/>
        </w:rPr>
        <w:t xml:space="preserve">Table 1 — Dataset File Properties</w:t>
      </w:r>
    </w:p>
    <w:p w14:paraId="00100068" w14:textId="00100069">
      <w:pPr>
        <w:spacing w:after="160"/>
      </w:pPr>
      <w:r>
        <w:rPr/>
        <w:t xml:space="preserve"/>
      </w:r>
    </w:p>
    <w:p w14:paraId="0010006A" w14:textId="0010006B">
      <w:pPr>
        <w:pStyle w:val="Heading2"/>
        <w:spacing w:after="120"/>
      </w:pPr>
      <w:r>
        <w:rPr>
          <w:b/>
          <w:color w:val="333333"/>
          <w:sz w:val="26"/>
        </w:rPr>
        <w:t xml:space="preserve">5.3 Column Descriptions</w:t>
      </w:r>
    </w:p>
    <w:p w14:paraId="0010006C" w14:textId="0010006D">
      <w:pPr>
        <w:spacing w:after="120"/>
      </w:pPr>
      <w:r>
        <w:rPr>
          <w:sz w:val="22"/>
        </w:rPr>
        <w:t xml:space="preserve">The dataset contains 21 columns. Table 2 describes each column and its meaning.</w:t>
      </w:r>
    </w:p>
    <w:p w14:paraId="0010006E" w14:textId="0010006F">
      <w:pPr>
        <w:spacing w:after="80"/>
        <w:jc w:val="center"/>
      </w:pPr>
      <w:r>
        <w:rPr>
          <w:b/>
          <w:color w:val="555555"/>
          <w:sz w:val="20"/>
        </w:rPr>
        <w:t xml:space="preserve">Table 2 — Dataset Column Descriptions</w:t>
      </w:r>
    </w:p>
    <w:p w14:paraId="00100072" w14:textId="00100073">
      <w:pPr>
        <w:spacing w:after="160"/>
      </w:pPr>
      <w:r>
        <w:rPr/>
        <w:t xml:space="preserve"/>
      </w:r>
    </w:p>
    <w:p w14:paraId="00100074" w14:textId="00100075">
      <w:pPr/>
    </w:p>
    <w:p w14:paraId="001000E2" w14:textId="001000E3">
      <w:pPr>
        <w:pStyle w:val="Heading1"/>
        <w:spacing w:before="240" w:after="160"/>
      </w:pPr>
      <w:r>
        <w:rPr>
          <w:b/>
          <w:color w:val="E23744"/>
          <w:sz w:val="32"/>
        </w:rPr>
        <w:t xml:space="preserve">6. Technologies and Libraries Used</w:t>
      </w:r>
    </w:p>
    <w:p w14:paraId="001000E4" w14:textId="001000E5">
      <w:pPr>
        <w:spacing w:after="80"/>
        <w:jc w:val="center"/>
      </w:pPr>
      <w:r>
        <w:rPr>
          <w:b/>
          <w:color w:val="555555"/>
          <w:sz w:val="20"/>
        </w:rPr>
        <w:t xml:space="preserve">Table 3 — Technologies and Libraries</w:t>
      </w:r>
    </w:p>
    <w:p w14:paraId="001000E6" w14:textId="001000E7">
      <w:pPr>
        <w:spacing w:after="80"/>
      </w:pPr>
      <w:r>
        <w:rPr/>
        <w:t xml:space="preserve"/>
      </w:r>
    </w:p>
    <w:tbl>
      <w:tblPr>
        <w:tblW w:w="5000" w:type="pct"/>
        <w:tblBorders>
          <w:top w:val="single" w:sz="4"/>
          <w:left w:val="single" w:sz="4"/>
          <w:bottom w:val="single" w:sz="4"/>
          <w:right w:val="single" w:sz="4"/>
          <w:insideH w:val="single" w:sz="4"/>
          <w:insideV w:val="single" w:sz="4"/>
        </w:tblBorders>
      </w:tblPr>
      <w:tblGrid>
        <w:gridCol w:w="2000"/>
        <w:gridCol w:w="3000"/>
        <w:gridCol w:w="3800"/>
      </w:tblGrid>
      <w:tr>
        <w:trPr>
          <w:tblHeader/>
        </w:trPr>
        <w:tc>
          <w:p w14:paraId="001000E8" w14:textId="001000E9">
            <w:r>
              <w:t xml:space="preserve">Technology</w:t>
            </w:r>
          </w:p>
        </w:tc>
        <w:tc>
          <w:p w14:paraId="001000EA" w14:textId="001000EB">
            <w:r>
              <w:t xml:space="preserve">Version / Package</w:t>
            </w:r>
          </w:p>
        </w:tc>
        <w:tc>
          <w:p w14:paraId="001000EC" w14:textId="001000ED">
            <w:r>
              <w:t xml:space="preserve">Purpose</w:t>
            </w:r>
          </w:p>
        </w:tc>
      </w:tr>
      <w:tr>
        <w:trPr/>
        <w:tc>
          <w:p w14:paraId="001000EE" w14:textId="001000EF">
            <w:r>
              <w:t xml:space="preserve">Python</w:t>
            </w:r>
          </w:p>
        </w:tc>
        <w:tc>
          <w:p w14:paraId="001000F0" w14:textId="001000F1">
            <w:r>
              <w:t xml:space="preserve">3.12</w:t>
            </w:r>
          </w:p>
        </w:tc>
        <w:tc>
          <w:p w14:paraId="001000F2" w14:textId="001000F3">
            <w:r>
              <w:t xml:space="preserve">Core programming language</w:t>
            </w:r>
          </w:p>
        </w:tc>
      </w:tr>
      <w:tr>
        <w:trPr/>
        <w:tc>
          <w:p w14:paraId="001000F4" w14:textId="001000F5">
            <w:r>
              <w:t xml:space="preserve">Pandas</w:t>
            </w:r>
          </w:p>
        </w:tc>
        <w:tc>
          <w:p w14:paraId="001000F6" w14:textId="001000F7">
            <w:r>
              <w:t xml:space="preserve">pandas</w:t>
            </w:r>
          </w:p>
        </w:tc>
        <w:tc>
          <w:p w14:paraId="001000F8" w14:textId="001000F9">
            <w:r>
              <w:t xml:space="preserve">Data loading, cleaning, and manipulation</w:t>
            </w:r>
          </w:p>
        </w:tc>
      </w:tr>
      <w:tr>
        <w:trPr/>
        <w:tc>
          <w:p w14:paraId="001000FA" w14:textId="001000FB">
            <w:r>
              <w:t xml:space="preserve">NumPy</w:t>
            </w:r>
          </w:p>
        </w:tc>
        <w:tc>
          <w:p w14:paraId="001000FC" w14:textId="001000FD">
            <w:r>
              <w:t xml:space="preserve">numpy</w:t>
            </w:r>
          </w:p>
        </w:tc>
        <w:tc>
          <w:p w14:paraId="001000FE" w14:textId="001000FF">
            <w:r>
              <w:t xml:space="preserve">Numerical array operations</w:t>
            </w:r>
          </w:p>
        </w:tc>
      </w:tr>
      <w:tr>
        <w:trPr/>
        <w:tc>
          <w:p w14:paraId="00100100" w14:textId="00100101">
            <w:r>
              <w:t xml:space="preserve">Matplotlib</w:t>
            </w:r>
          </w:p>
        </w:tc>
        <w:tc>
          <w:p w14:paraId="00100102" w14:textId="00100103">
            <w:r>
              <w:t xml:space="preserve">matplotlib</w:t>
            </w:r>
          </w:p>
        </w:tc>
        <w:tc>
          <w:p w14:paraId="00100104" w14:textId="00100105">
            <w:r>
              <w:t xml:space="preserve">Base charting and plot customisation</w:t>
            </w:r>
          </w:p>
        </w:tc>
      </w:tr>
      <w:tr>
        <w:trPr/>
        <w:tc>
          <w:p w14:paraId="00100106" w14:textId="00100107">
            <w:r>
              <w:t xml:space="preserve">Seaborn</w:t>
            </w:r>
          </w:p>
        </w:tc>
        <w:tc>
          <w:p w14:paraId="00100108" w14:textId="00100109">
            <w:r>
              <w:t xml:space="preserve">seaborn</w:t>
            </w:r>
          </w:p>
        </w:tc>
        <w:tc>
          <w:p w14:paraId="0010010A" w14:textId="0010010B">
            <w:r>
              <w:t xml:space="preserve">Statistical and styled visualisations</w:t>
            </w:r>
          </w:p>
        </w:tc>
      </w:tr>
      <w:tr>
        <w:trPr/>
        <w:tc>
          <w:p w14:paraId="0010010C" w14:textId="0010010D">
            <w:r>
              <w:t xml:space="preserve">Scikit-learn</w:t>
            </w:r>
          </w:p>
        </w:tc>
        <w:tc>
          <w:p w14:paraId="0010010E" w14:textId="0010010F">
            <w:r>
              <w:t xml:space="preserve">scikit-learn</w:t>
            </w:r>
          </w:p>
        </w:tc>
        <w:tc>
          <w:p w14:paraId="00100110" w14:textId="00100111">
            <w:r>
              <w:t xml:space="preserve">ML model, encoding, evaluation metrics</w:t>
            </w:r>
          </w:p>
        </w:tc>
      </w:tr>
      <w:tr>
        <w:trPr/>
        <w:tc>
          <w:p w14:paraId="00100112" w14:textId="00100113">
            <w:r>
              <w:t xml:space="preserve">Jupyter Notebook</w:t>
            </w:r>
          </w:p>
        </w:tc>
        <w:tc>
          <w:p w14:paraId="00100114" w14:textId="00100115">
            <w:r>
              <w:t xml:space="preserve">notebook</w:t>
            </w:r>
          </w:p>
        </w:tc>
        <w:tc>
          <w:p w14:paraId="00100116" w14:textId="00100117">
            <w:r>
              <w:t xml:space="preserve">Interactive development environment</w:t>
            </w:r>
          </w:p>
        </w:tc>
      </w:tr>
    </w:tbl>
    <w:p w14:paraId="00100118" w14:textId="00100119">
      <w:pPr>
        <w:spacing w:after="160"/>
      </w:pPr>
      <w:r>
        <w:rPr/>
        <w:t xml:space="preserve"/>
      </w:r>
    </w:p>
    <w:p w14:paraId="0010011A" w14:textId="0010011B">
      <w:pPr/>
    </w:p>
    <w:p w14:paraId="0010011C" w14:textId="0010011D">
      <w:pPr>
        <w:pStyle w:val="Heading1"/>
        <w:spacing w:before="240" w:after="160"/>
      </w:pPr>
      <w:r>
        <w:rPr>
          <w:b/>
          <w:color w:val="E23744"/>
          <w:sz w:val="32"/>
        </w:rPr>
        <w:t xml:space="preserve">7. Methodology and Data Preprocessing</w:t>
      </w:r>
    </w:p>
    <w:p w14:paraId="0010011E" w14:textId="0010011F">
      <w:pPr>
        <w:pStyle w:val="Heading2"/>
        <w:spacing w:after="120"/>
      </w:pPr>
      <w:r>
        <w:rPr>
          <w:b/>
          <w:color w:val="333333"/>
          <w:sz w:val="26"/>
        </w:rPr>
        <w:t xml:space="preserve">7.1 Workflow Overview</w:t>
      </w:r>
    </w:p>
    <w:p w14:paraId="00100120" w14:textId="00100121">
      <w:pPr>
        <w:spacing w:after="160"/>
      </w:pPr>
      <w:r>
        <w:rPr>
          <w:sz w:val="22"/>
        </w:rPr>
        <w:t xml:space="preserve">The project follows a structured data science pipeline implemented entirely in the Jupyter Notebook Umesh_Data_Analytics.ipynb. The workflow proceeds through eight stages: library imports, data loading, quality checks, cleaning and preprocessing, exploratory data analysis (11 sub-analyses), correlation analysis, machine learning, and findings/recommendations.</w:t>
      </w:r>
    </w:p>
    <w:p w14:paraId="00100122" w14:textId="00100123">
      <w:pPr>
        <w:pStyle w:val="Heading2"/>
        <w:spacing w:after="120"/>
      </w:pPr>
      <w:r>
        <w:rPr>
          <w:b/>
          <w:color w:val="333333"/>
          <w:sz w:val="26"/>
        </w:rPr>
        <w:t xml:space="preserve">7.2 Data Quality Findings</w:t>
      </w:r>
    </w:p>
    <w:p w14:paraId="00100124" w14:textId="00100125">
      <w:pPr>
        <w:spacing w:after="120"/>
      </w:pPr>
      <w:r>
        <w:rPr>
          <w:sz w:val="22"/>
        </w:rPr>
        <w:t xml:space="preserve">Before cleaning, the following data quality issues were identified:</w:t>
      </w:r>
    </w:p>
    <w:p w14:paraId="00100126" w14:textId="00100127">
      <w:pPr>
        <w:spacing w:after="80"/>
      </w:pPr>
      <w:r>
        <w:rPr>
          <w:sz w:val="22"/>
        </w:rPr>
        <w:t xml:space="preserve">• Missing values: 9 rows have empty Cuisines field (0.09% of records). All other 20 columns are complete.</w:t>
      </w:r>
    </w:p>
    <w:p w14:paraId="00100128" w14:textId="00100129">
      <w:pPr>
        <w:spacing w:after="80"/>
      </w:pPr>
      <w:r>
        <w:rPr>
          <w:sz w:val="22"/>
        </w:rPr>
        <w:t xml:space="preserve">• Duplicate records: Zero duplicate rows and zero duplicate Restaurant IDs were found.</w:t>
      </w:r>
    </w:p>
    <w:p w14:paraId="0010012A" w14:textId="0010012B">
      <w:pPr>
        <w:spacing w:after="80"/>
      </w:pPr>
      <w:r>
        <w:rPr>
          <w:sz w:val="22"/>
        </w:rPr>
        <w:t xml:space="preserve">• Unrated restaurants: 2,148 restaurants (22.5%) carry an Aggregate rating of 0.0, indicating no customer reviews have been submitted.</w:t>
      </w:r>
    </w:p>
    <w:p w14:paraId="0010012C" w14:textId="0010012D">
      <w:pPr>
        <w:spacing w:after="80"/>
      </w:pPr>
      <w:r>
        <w:rPr>
          <w:sz w:val="22"/>
        </w:rPr>
        <w:t xml:space="preserve">• Data type issues: All columns are stored as strings in the raw CSV; numeric columns (Aggregate rating, Votes, Average Cost for two, Price range) require explicit casting.</w:t>
      </w:r>
    </w:p>
    <w:p w14:paraId="0010012E" w14:textId="0010012F">
      <w:pPr>
        <w:spacing w:after="160"/>
      </w:pPr>
      <w:r>
        <w:rPr>
          <w:sz w:val="22"/>
        </w:rPr>
        <w:t xml:space="preserve">• Low-variance column: Switch to order menu is nearly always No and provides no analytical value.</w:t>
      </w:r>
    </w:p>
    <w:p w14:paraId="00100130" w14:textId="00100131">
      <w:pPr>
        <w:pStyle w:val="Heading2"/>
        <w:spacing w:after="120"/>
      </w:pPr>
      <w:r>
        <w:rPr>
          <w:b/>
          <w:color w:val="333333"/>
          <w:sz w:val="26"/>
        </w:rPr>
        <w:t xml:space="preserve">7.3 Preprocessing Steps</w:t>
      </w:r>
    </w:p>
    <w:p w14:paraId="00100132" w14:textId="00100133">
      <w:pPr>
        <w:spacing w:after="120"/>
      </w:pPr>
      <w:r>
        <w:rPr>
          <w:sz w:val="22"/>
        </w:rPr>
        <w:t xml:space="preserve">The following transformations were applied in Section 4 of the notebook:</w:t>
      </w:r>
    </w:p>
    <w:p w14:paraId="00100134" w14:textId="00100135">
      <w:pPr>
        <w:spacing w:after="80"/>
      </w:pPr>
      <w:r>
        <w:rPr>
          <w:sz w:val="22"/>
        </w:rPr>
        <w:t xml:space="preserve">1.  Removed 9 rows with missing Cuisines values.</w:t>
      </w:r>
    </w:p>
    <w:p w14:paraId="00100136" w14:textId="00100137">
      <w:pPr>
        <w:spacing w:after="80"/>
      </w:pPr>
      <w:r>
        <w:rPr>
          <w:sz w:val="22"/>
        </w:rPr>
        <w:t xml:space="preserve">2.  Mapped 15 numeric Country Codes to readable country names using the official Zomato country code table.</w:t>
      </w:r>
    </w:p>
    <w:p w14:paraId="00100138" w14:textId="00100139">
      <w:pPr>
        <w:spacing w:after="80"/>
      </w:pPr>
      <w:r>
        <w:rPr>
          <w:sz w:val="22"/>
        </w:rPr>
        <w:t xml:space="preserve">3.  Encoded three Yes/No columns (Has Table booking, Has Online delivery, Is delivering now) as binary integers (1/0).</w:t>
      </w:r>
    </w:p>
    <w:p w14:paraId="0010013A" w14:textId="0010013B">
      <w:pPr>
        <w:spacing w:after="80"/>
      </w:pPr>
      <w:r>
        <w:rPr>
          <w:sz w:val="22"/>
        </w:rPr>
        <w:t xml:space="preserve">4.  Dropped the low-variance column Switch to order menu.</w:t>
      </w:r>
    </w:p>
    <w:p w14:paraId="0010013C" w14:textId="0010013D">
      <w:pPr>
        <w:spacing w:after="80"/>
      </w:pPr>
      <w:r>
        <w:rPr>
          <w:sz w:val="22"/>
        </w:rPr>
        <w:t xml:space="preserve">5.  Cast Aggregate rating, Votes, Average Cost for two, and Price range to numeric types using pd.to_numeric().</w:t>
      </w:r>
    </w:p>
    <w:p w14:paraId="0010013E" w14:textId="0010013F">
      <w:pPr>
        <w:spacing w:after="240"/>
      </w:pPr>
      <w:r>
        <w:rPr>
          <w:sz w:val="22"/>
        </w:rPr>
        <w:t xml:space="preserve">6.  Created a rated_df subset (records with Aggregate rating &gt; 0) used for all rating-based analyses and ML training.</w:t>
      </w:r>
    </w:p>
    <w:p w14:paraId="00100140" w14:textId="00100141">
      <w:pPr/>
    </w:p>
    <w:p w14:paraId="00100142" w14:textId="00100143">
      <w:pPr>
        <w:pStyle w:val="Heading1"/>
        <w:spacing w:before="240" w:after="160"/>
      </w:pPr>
      <w:r>
        <w:rPr>
          <w:b/>
          <w:color w:val="E23744"/>
          <w:sz w:val="32"/>
        </w:rPr>
        <w:t xml:space="preserve">8. Exploratory Data Analysis</w:t>
      </w:r>
    </w:p>
    <w:p w14:paraId="00100144" w14:textId="00100145">
      <w:pPr>
        <w:pStyle w:val="Heading2"/>
        <w:spacing w:after="80"/>
      </w:pPr>
      <w:r>
        <w:rPr>
          <w:b/>
          <w:color w:val="333333"/>
          <w:sz w:val="26"/>
        </w:rPr>
        <w:t xml:space="preserve">8.1 Restaurants per Country</w:t>
      </w:r>
    </w:p>
    <w:p w14:paraId="00100146" w14:textId="00100147">
      <w:pPr>
        <w:spacing w:after="120"/>
      </w:pPr>
      <w:r>
        <w:rPr>
          <w:sz w:val="22"/>
        </w:rPr>
        <w:t xml:space="preserve">A horizontal bar chart of restaurant counts by country reveals that India contributes 8,652 restaurants (approximately 90.6% of the total cleaned dataset). The next largest contributors are United States (434), United Kingdom (80), UAE (60), and Qatar (60). All remaining countries each contribute fewer than 60 records.</w:t>
      </w:r>
    </w:p>
    <w:p w14:paraId="00100148" w14:textId="00100149">
      <w:pPr>
        <w:spacing w:after="200"/>
      </w:pPr>
      <w:r>
        <w:rPr>
          <w:b w:val="false"/>
          <w:color w:val="555555"/>
          <w:sz w:val="22"/>
        </w:rPr>
        <w:t xml:space="preserve">Interpretation: The dataset is highly India-centric. Findings related to cuisine preferences, delivery adoption, and pricing are predominantly reflective of the Indian food market. Results for other countries should be treated with caution given the small sample sizes.</w:t>
      </w:r>
    </w:p>
    <w:p w14:paraId="0010014A" w14:textId="0010014B">
      <w:pPr>
        <w:pStyle w:val="Heading2"/>
        <w:spacing w:after="80"/>
      </w:pPr>
      <w:r>
        <w:rPr>
          <w:b/>
          <w:color w:val="333333"/>
          <w:sz w:val="26"/>
        </w:rPr>
        <w:t xml:space="preserve">8.2 Top 15 Cities by Restaurant Count</w:t>
      </w:r>
    </w:p>
    <w:p w14:paraId="0010014C" w14:textId="0010014D">
      <w:pPr>
        <w:spacing w:after="120"/>
      </w:pPr>
      <w:r>
        <w:rPr>
          <w:sz w:val="22"/>
        </w:rPr>
        <w:t xml:space="preserve">A bar chart of the top 15 cities shows that New Delhi leads significantly, followed by Gurgaon, Noida, Faridabad, and Gaziabad — all Indian cities. The concentration in the Delhi-NCR metropolitan region is notable. The first non-Indian city to appear in the ranking would be much further down the list.</w:t>
      </w:r>
    </w:p>
    <w:p w14:paraId="0010014E" w14:textId="0010014F">
      <w:pPr>
        <w:spacing w:after="200"/>
      </w:pPr>
      <w:r>
        <w:rPr>
          <w:color w:val="555555"/>
          <w:sz w:val="22"/>
        </w:rPr>
        <w:t xml:space="preserve">Interpretation: Platform penetration is heaviest in the Delhi NCR region, making it the primary market for targeted campaigns, new restaurant partnerships, and delivery infrastructure investments.</w:t>
      </w:r>
    </w:p>
    <w:p w14:paraId="00100150" w14:textId="00100151">
      <w:pPr>
        <w:pStyle w:val="Heading2"/>
        <w:spacing w:after="80"/>
      </w:pPr>
      <w:r>
        <w:rPr>
          <w:b/>
          <w:color w:val="333333"/>
          <w:sz w:val="26"/>
        </w:rPr>
        <w:t xml:space="preserve">8.3 Rating Distribution</w:t>
      </w:r>
    </w:p>
    <w:p w14:paraId="00100152" w14:textId="00100153">
      <w:pPr>
        <w:spacing w:after="120"/>
      </w:pPr>
      <w:r>
        <w:rPr>
          <w:sz w:val="22"/>
        </w:rPr>
        <w:t xml:space="preserve">Two charts were produced: a histogram of aggregate ratings for rated restaurants only, and a pie chart showing rating text category breakdown. The histogram shows ratings are approximately normally distributed between 2.5 and 4.9 for rated restaurants. The pie chart breakdown (from verified dataset counts) is:</w:t>
      </w:r>
    </w:p>
    <w:p w14:paraId="00100154" w14:textId="00100155">
      <w:pPr>
        <w:spacing w:after="120"/>
      </w:pPr>
      <w:r>
        <w:rPr>
          <w:sz w:val="22"/>
        </w:rPr>
        <w:t xml:space="preserve">• Not rated: 2,148 (22.5%)   • Average: 3,737 (39.1%)   • Good: 2,100 (22.0%)   • Very Good: 1,079 (11.3%)   • Excellent: 301 (3.2%)   • Poor: 186 (1.9%)</w:t>
      </w:r>
    </w:p>
    <w:p w14:paraId="00100156" w14:textId="00100157">
      <w:pPr>
        <w:spacing w:after="200"/>
      </w:pPr>
      <w:r>
        <w:rPr>
          <w:color w:val="555555"/>
          <w:sz w:val="22"/>
        </w:rPr>
        <w:t xml:space="preserve">Interpretation: The majority of rated restaurants fall in the Average category. Only 14.5% achieve Very Good or Excellent status, indicating high quality is relatively rare on the platform.</w:t>
      </w:r>
    </w:p>
    <w:p w14:paraId="00100158" w14:textId="00100159">
      <w:pPr>
        <w:pStyle w:val="Heading2"/>
        <w:spacing w:after="80"/>
      </w:pPr>
      <w:r>
        <w:rPr>
          <w:b/>
          <w:color w:val="333333"/>
          <w:sz w:val="26"/>
        </w:rPr>
        <w:t xml:space="preserve">8.4 Price Range vs. Aggregate Rating</w:t>
      </w:r>
    </w:p>
    <w:p w14:paraId="0010015A" w14:textId="0010015B">
      <w:pPr>
        <w:spacing w:after="120"/>
      </w:pPr>
      <w:r>
        <w:rPr>
          <w:sz w:val="22"/>
        </w:rPr>
        <w:t xml:space="preserve">A box plot comparing rating distributions across all four price ranges reveals a clear upward trend: median ratings increase progressively from Price range 1 (budget) to Price range 4 (premium). Premium restaurants show both higher median ratings and a narrower interquartile range, indicating more consistent quality.</w:t>
      </w:r>
    </w:p>
    <w:p w14:paraId="0010015C" w14:textId="0010015D">
      <w:pPr>
        <w:spacing w:after="200"/>
      </w:pPr>
      <w:r>
        <w:rPr>
          <w:color w:val="555555"/>
          <w:sz w:val="22"/>
        </w:rPr>
        <w:t xml:space="preserve">Interpretation: Price range is a reliable proxy for expected quality. Budget restaurants exhibit higher variability and lower median ratings, while premium restaurants deliver more consistently high scores.</w:t>
      </w:r>
    </w:p>
    <w:p w14:paraId="0010015E" w14:textId="0010015F">
      <w:pPr>
        <w:pStyle w:val="Heading2"/>
        <w:spacing w:after="80"/>
      </w:pPr>
      <w:r>
        <w:rPr>
          <w:b/>
          <w:color w:val="333333"/>
          <w:sz w:val="26"/>
        </w:rPr>
        <w:t xml:space="preserve">8.5 Online Delivery and Table Booking Analysis</w:t>
      </w:r>
    </w:p>
    <w:p w14:paraId="00100160" w14:textId="00100161">
      <w:pPr>
        <w:spacing w:after="120"/>
      </w:pPr>
      <w:r>
        <w:rPr>
          <w:sz w:val="22"/>
        </w:rPr>
        <w:t xml:space="preserve">Three charts were produced: two pie charts showing the proportion of restaurants with online delivery and table booking respectively, and a box plot comparing ratings between restaurants with and without online delivery. The analysis shows that online delivery is available in a minority of restaurants overall. When compared by delivery availability, restaurants with online delivery show notably higher median ratings than those without.</w:t>
      </w:r>
    </w:p>
    <w:p w14:paraId="00100162" w14:textId="00100163">
      <w:pPr>
        <w:spacing w:after="200"/>
      </w:pPr>
      <w:r>
        <w:rPr>
          <w:color w:val="555555"/>
          <w:sz w:val="22"/>
        </w:rPr>
        <w:t xml:space="preserve">Interpretation: Online delivery availability is associated with higher-rated restaurants, though causality cannot be confirmed from this data alone. Table booking adoption is also relatively low, representing an opportunity for platform feature growth.</w:t>
      </w:r>
    </w:p>
    <w:p w14:paraId="00100164" w14:textId="00100165">
      <w:pPr/>
    </w:p>
    <w:p w14:paraId="00100166" w14:textId="00100167">
      <w:pPr>
        <w:pStyle w:val="Heading2"/>
        <w:spacing w:after="80"/>
      </w:pPr>
      <w:r>
        <w:rPr>
          <w:b/>
          <w:color w:val="333333"/>
          <w:sz w:val="26"/>
        </w:rPr>
        <w:t xml:space="preserve">8.6 Top 20 Cuisines</w:t>
      </w:r>
    </w:p>
    <w:p w14:paraId="00100168" w14:textId="00100169">
      <w:pPr>
        <w:spacing w:after="120"/>
      </w:pPr>
      <w:r>
        <w:rPr>
          <w:sz w:val="22"/>
        </w:rPr>
        <w:t xml:space="preserve">Cuisines are stored as comma-separated strings in the raw data. Each individual cuisine type was extracted and counted. A horizontal bar chart of the top 20 cuisines shows North Indian in first place, followed by Chinese, Fast Food, Mughlai, Cafe, Bakery, South Indian, North Indian / Chinese, Street Food, and Biryani in the top 10. All top cuisines are Indian in character, driven by the dataset's geographic composition.</w:t>
      </w:r>
    </w:p>
    <w:p w14:paraId="0010016A" w14:textId="0010016B">
      <w:pPr>
        <w:spacing w:after="200"/>
      </w:pPr>
      <w:r>
        <w:rPr>
          <w:color w:val="555555"/>
          <w:sz w:val="22"/>
        </w:rPr>
        <w:t xml:space="preserve">Interpretation: The dominance of North Indian and Chinese cuisines reflects India's most popular dining categories. International cuisine types (Japanese, Continental, Italian) appear lower in the rankings, suggesting either niche market positioning or lower listing density.</w:t>
      </w:r>
    </w:p>
    <w:p w14:paraId="0010016C" w14:textId="0010016D">
      <w:pPr>
        <w:pStyle w:val="Heading2"/>
        <w:spacing w:after="80"/>
      </w:pPr>
      <w:r>
        <w:rPr>
          <w:b/>
          <w:color w:val="333333"/>
          <w:sz w:val="26"/>
        </w:rPr>
        <w:t xml:space="preserve">8.7 Votes vs. Rating (Scatter Plot)</w:t>
      </w:r>
    </w:p>
    <w:p w14:paraId="0010016E" w14:textId="0010016F">
      <w:pPr>
        <w:spacing w:after="120"/>
      </w:pPr>
      <w:r>
        <w:rPr>
          <w:sz w:val="22"/>
        </w:rPr>
        <w:t xml:space="preserve">A scatter plot of Votes versus Aggregate rating for all rated restaurants reveals a positive trend: restaurants with higher vote counts tend to cluster at higher ratings. The Pearson correlation coefficient between Votes and Aggregate rating is positive (computed in the notebook cell-votes-rating). Restaurants with very high vote counts (above 5,000) almost exclusively carry ratings above 4.0.</w:t>
      </w:r>
    </w:p>
    <w:p w14:paraId="00100170" w14:textId="00100171">
      <w:pPr>
        <w:spacing w:after="200"/>
      </w:pPr>
      <w:r>
        <w:rPr>
          <w:color w:val="555555"/>
          <w:sz w:val="22"/>
        </w:rPr>
        <w:t xml:space="preserve">Interpretation: Vote count is a meaningful signal of both popularity and quality. Active community engagement drives better scores, and Votes is confirmed as the most important feature in the ML model.</w:t>
      </w:r>
    </w:p>
    <w:p w14:paraId="00100172" w14:textId="00100173">
      <w:pPr>
        <w:pStyle w:val="Heading2"/>
        <w:spacing w:after="80"/>
      </w:pPr>
      <w:r>
        <w:rPr>
          <w:b/>
          <w:color w:val="333333"/>
          <w:sz w:val="26"/>
        </w:rPr>
        <w:t xml:space="preserve">8.8 Online Delivery Rate by Country</w:t>
      </w:r>
    </w:p>
    <w:p w14:paraId="00100174" w14:textId="00100175">
      <w:pPr>
        <w:spacing w:after="120"/>
      </w:pPr>
      <w:r>
        <w:rPr>
          <w:sz w:val="22"/>
        </w:rPr>
        <w:t xml:space="preserve">A horizontal percentage bar chart shows online delivery rates per country. India shows the highest online delivery adoption rate by a substantial margin. All other countries in the dataset show near-zero or zero online delivery rates, suggesting that the online delivery feature on Zomato is primarily deployed and used in the Indian market during the period this dataset covers.</w:t>
      </w:r>
    </w:p>
    <w:p w14:paraId="00100176" w14:textId="00100177">
      <w:pPr>
        <w:spacing w:after="200"/>
      </w:pPr>
      <w:r>
        <w:rPr>
          <w:color w:val="555555"/>
          <w:sz w:val="22"/>
        </w:rPr>
        <w:t xml:space="preserve">Interpretation: Online delivery represents a major growth opportunity for Zomato in international markets. Countries such as Australia, UAE, Qatar, and Singapore show near-zero adoption despite having listed restaurants on the platform.</w:t>
      </w:r>
    </w:p>
    <w:p w14:paraId="00100178" w14:textId="00100179">
      <w:pPr>
        <w:pStyle w:val="Heading2"/>
        <w:spacing w:after="80"/>
      </w:pPr>
      <w:r>
        <w:rPr>
          <w:b/>
          <w:color w:val="333333"/>
          <w:sz w:val="26"/>
        </w:rPr>
        <w:t xml:space="preserve">8.9 Average Rating by Country</w:t>
      </w:r>
    </w:p>
    <w:p w14:paraId="0010017A" w14:textId="0010017B">
      <w:pPr>
        <w:spacing w:after="120"/>
      </w:pPr>
      <w:r>
        <w:rPr>
          <w:sz w:val="22"/>
        </w:rPr>
        <w:t xml:space="preserve">A bar chart of average aggregate ratings per country (for rated restaurants only) shows that all countries fall within a relatively narrow band between 3.0 and 4.5. Countries with fewer restaurants (smaller samples) tend to show either slightly higher or more variable averages. India's average rating, drawn from the largest sample, provides the most statistically reliable estimate.</w:t>
      </w:r>
    </w:p>
    <w:p w14:paraId="0010017C" w14:textId="0010017D">
      <w:pPr>
        <w:spacing w:after="200"/>
      </w:pPr>
      <w:r>
        <w:rPr>
          <w:color w:val="555555"/>
          <w:sz w:val="22"/>
        </w:rPr>
        <w:t xml:space="preserve">Interpretation: Rating distributions are broadly comparable across countries, though small-sample countries should be interpreted with caution. There is no dramatic quality difference between markets.</w:t>
      </w:r>
    </w:p>
    <w:p w14:paraId="0010017E" w14:textId="0010017F">
      <w:pPr>
        <w:pStyle w:val="Heading2"/>
        <w:spacing w:after="80"/>
      </w:pPr>
      <w:r>
        <w:rPr>
          <w:b/>
          <w:color w:val="333333"/>
          <w:sz w:val="26"/>
        </w:rPr>
        <w:t xml:space="preserve">8.10 Average Cost for Two by Country</w:t>
      </w:r>
    </w:p>
    <w:p w14:paraId="00100180" w14:textId="00100181">
      <w:pPr>
        <w:spacing w:after="120"/>
      </w:pPr>
      <w:r>
        <w:rPr>
          <w:sz w:val="22"/>
        </w:rPr>
        <w:t xml:space="preserve">A bar chart displays average dining cost per country in local currencies. Note: These values are NOT comparable across countries because each country records costs in its own currency (Indian Rupees, AED, British Pounds, etc.). The chart is useful only for within-country relative cost insight, not for international comparisons.</w:t>
      </w:r>
    </w:p>
    <w:p w14:paraId="00100182" w14:textId="00100183">
      <w:pPr>
        <w:spacing w:after="200"/>
      </w:pPr>
      <w:r>
        <w:rPr>
          <w:color w:val="555555"/>
          <w:sz w:val="22"/>
        </w:rPr>
        <w:t xml:space="preserve">Interpretation: Cross-country cost comparisons require currency normalisation (e.g., conversion to USD using exchange rates). This is flagged as a data limitation and a direction for future improvement.</w:t>
      </w:r>
    </w:p>
    <w:p w14:paraId="00100184" w14:textId="00100185">
      <w:pPr>
        <w:pStyle w:val="Heading2"/>
        <w:spacing w:after="80"/>
      </w:pPr>
      <w:r>
        <w:rPr>
          <w:b/>
          <w:color w:val="333333"/>
          <w:sz w:val="26"/>
        </w:rPr>
        <w:t xml:space="preserve">8.11 Price Range Distribution</w:t>
      </w:r>
    </w:p>
    <w:p w14:paraId="00100186" w14:textId="00100187">
      <w:pPr>
        <w:spacing w:after="120"/>
      </w:pPr>
      <w:r>
        <w:rPr>
          <w:sz w:val="22"/>
        </w:rPr>
        <w:t xml:space="preserve">A bar chart shows restaurant counts across the four price tiers. Budget (Price range 1): 4,444 restaurants (46.6%). Mid-range (Price range 2): 3,113 restaurants (32.6%). Upscale (Price range 3): 1,408 restaurants (14.7%). Premium (Price range 4): 586 restaurants (6.1%).</w:t>
      </w:r>
    </w:p>
    <w:p w14:paraId="00100188" w14:textId="00100189">
      <w:pPr>
        <w:spacing w:after="240"/>
      </w:pPr>
      <w:r>
        <w:rPr>
          <w:color w:val="555555"/>
          <w:sz w:val="22"/>
        </w:rPr>
        <w:t xml:space="preserve">Interpretation: The platform is dominated by budget and mid-range restaurants. The premium segment, while the smallest, tends to attract the highest ratings and may be of disproportionate interest for high-value customer acquisition.</w:t>
      </w:r>
    </w:p>
    <w:p w14:paraId="0010018A" w14:textId="0010018B">
      <w:pPr/>
    </w:p>
    <w:p w14:paraId="0010018C" w14:textId="0010018D">
      <w:pPr>
        <w:pStyle w:val="Heading1"/>
        <w:spacing w:before="240" w:after="160"/>
      </w:pPr>
      <w:r>
        <w:rPr>
          <w:b/>
          <w:color w:val="E23744"/>
          <w:sz w:val="32"/>
        </w:rPr>
        <w:t xml:space="preserve">9. Correlation Analysis</w:t>
      </w:r>
    </w:p>
    <w:p w14:paraId="0010018E" w14:textId="0010018F">
      <w:pPr>
        <w:spacing w:after="120"/>
      </w:pPr>
      <w:r>
        <w:rPr>
          <w:sz w:val="22"/>
        </w:rPr>
        <w:t xml:space="preserve">A Pearson correlation heatmap was generated for six numeric features on the rated restaurant subset: Average Cost for two, Price range, Aggregate rating, Votes, Has Table booking, and Has Online delivery. Table 4 summarises the correlations with Aggregate rating.</w:t>
      </w:r>
    </w:p>
    <w:p w14:paraId="00100190" w14:textId="00100191">
      <w:pPr>
        <w:spacing w:after="80"/>
        <w:jc w:val="center"/>
      </w:pPr>
      <w:r>
        <w:rPr>
          <w:b/>
          <w:color w:val="555555"/>
          <w:sz w:val="20"/>
        </w:rPr>
        <w:t xml:space="preserve">Table 4 — Correlations with Aggregate Rating (Pearson)</w:t>
      </w:r>
    </w:p>
    <w:tbl>
      <w:tblPr>
        <w:tblW w:w="4000" w:type="pct"/>
        <w:tblBorders>
          <w:top w:val="single" w:sz="4"/>
          <w:left w:val="single" w:sz="4"/>
          <w:bottom w:val="single" w:sz="4"/>
          <w:right w:val="single" w:sz="4"/>
          <w:insideH w:val="single" w:sz="4"/>
          <w:insideV w:val="single" w:sz="4"/>
        </w:tblBorders>
      </w:tblPr>
      <w:tblGrid>
        <w:gridCol w:w="3000"/>
        <w:gridCol w:w="2500"/>
        <w:gridCol w:w="3300"/>
      </w:tblGrid>
      <w:tr>
        <w:trPr>
          <w:tblHeader/>
        </w:trPr>
        <w:tc>
          <w:p w14:paraId="00100192" w14:textId="00100193">
            <w:r>
              <w:t xml:space="preserve">Feature</w:t>
            </w:r>
          </w:p>
        </w:tc>
        <w:tc>
          <w:p w14:paraId="00100194" w14:textId="00100195">
            <w:r>
              <w:t xml:space="preserve">Correlation with Rating</w:t>
            </w:r>
          </w:p>
        </w:tc>
        <w:tc>
          <w:p w14:paraId="00100196" w14:textId="00100197">
            <w:r>
              <w:t xml:space="preserve">Interpretation</w:t>
            </w:r>
          </w:p>
        </w:tc>
      </w:tr>
      <w:tr>
        <w:trPr/>
        <w:tc>
          <w:p w14:paraId="00100198" w14:textId="00100199">
            <w:r>
              <w:t xml:space="preserve">Votes</w:t>
            </w:r>
          </w:p>
        </w:tc>
        <w:tc>
          <w:p w14:paraId="0010019A" w14:textId="0010019B">
            <w:r>
              <w:t xml:space="preserve">Positive (strongest)</w:t>
            </w:r>
          </w:p>
        </w:tc>
        <w:tc>
          <w:p w14:paraId="0010019C" w14:textId="0010019D">
            <w:r>
              <w:t xml:space="preserve">More votes consistently linked to higher ratings</w:t>
            </w:r>
          </w:p>
        </w:tc>
      </w:tr>
      <w:tr>
        <w:trPr/>
        <w:tc>
          <w:p w14:paraId="0010019E" w14:textId="0010019F">
            <w:r>
              <w:t xml:space="preserve">Price range</w:t>
            </w:r>
          </w:p>
        </w:tc>
        <w:tc>
          <w:p w14:paraId="001001A0" w14:textId="001001A1">
            <w:r>
              <w:t xml:space="preserve">Positive (moderate)</w:t>
            </w:r>
          </w:p>
        </w:tc>
        <w:tc>
          <w:p w14:paraId="001001A2" w14:textId="001001A3">
            <w:r>
              <w:t xml:space="preserve">Higher price tier correlates with better ratings</w:t>
            </w:r>
          </w:p>
        </w:tc>
      </w:tr>
      <w:tr>
        <w:trPr/>
        <w:tc>
          <w:p w14:paraId="001001A4" w14:textId="001001A5">
            <w:r>
              <w:t xml:space="preserve">Has Table booking</w:t>
            </w:r>
          </w:p>
        </w:tc>
        <w:tc>
          <w:p w14:paraId="001001A6" w14:textId="001001A7">
            <w:r>
              <w:t xml:space="preserve">Positive (weak-moderate)</w:t>
            </w:r>
          </w:p>
        </w:tc>
        <w:tc>
          <w:p w14:paraId="001001A8" w14:textId="001001A9">
            <w:r>
              <w:t xml:space="preserve">Table booking restaurants tend to rate slightly higher</w:t>
            </w:r>
          </w:p>
        </w:tc>
      </w:tr>
      <w:tr>
        <w:trPr/>
        <w:tc>
          <w:p w14:paraId="001001AA" w14:textId="001001AB">
            <w:r>
              <w:t xml:space="preserve">Has Online delivery</w:t>
            </w:r>
          </w:p>
        </w:tc>
        <w:tc>
          <w:p w14:paraId="001001AC" w14:textId="001001AD">
            <w:r>
              <w:t xml:space="preserve">Positive (weak)</w:t>
            </w:r>
          </w:p>
        </w:tc>
        <w:tc>
          <w:p w14:paraId="001001AE" w14:textId="001001AF">
            <w:r>
              <w:t xml:space="preserve">Delivery availability weakly associated with rating</w:t>
            </w:r>
          </w:p>
        </w:tc>
      </w:tr>
      <w:tr>
        <w:trPr/>
        <w:tc>
          <w:p w14:paraId="001001B0" w14:textId="001001B1">
            <w:r>
              <w:t xml:space="preserve">Average Cost for two</w:t>
            </w:r>
          </w:p>
        </w:tc>
        <w:tc>
          <w:p w14:paraId="001001B2" w14:textId="001001B3">
            <w:r>
              <w:t xml:space="preserve">Positive (weak)</w:t>
            </w:r>
          </w:p>
        </w:tc>
        <w:tc>
          <w:p w14:paraId="001001B4" w14:textId="001001B5">
            <w:r>
              <w:t xml:space="preserve">Cost in local currency has a weak positive relationship</w:t>
            </w:r>
          </w:p>
        </w:tc>
      </w:tr>
    </w:tbl>
    <w:p w14:paraId="001001B6" w14:textId="001001B7">
      <w:pPr>
        <w:spacing w:after="160"/>
      </w:pPr>
      <w:r>
        <w:rPr/>
        <w:t xml:space="preserve"/>
      </w:r>
    </w:p>
    <w:p w14:paraId="001001B8" w14:textId="001001B9">
      <w:pPr>
        <w:spacing w:after="240"/>
      </w:pPr>
      <w:r>
        <w:rPr>
          <w:color w:val="777777"/>
          <w:sz w:val="20"/>
        </w:rPr>
        <w:t xml:space="preserve">Note: Correlation values reflect the rated restaurant subset only (n = 7,403). Exact coefficient values are output by the notebook at runtime and may vary slightly due to data version differences.</w:t>
      </w:r>
    </w:p>
    <w:p w14:paraId="001001BA" w14:textId="001001BB">
      <w:pPr/>
    </w:p>
    <w:p w14:paraId="001001BC" w14:textId="001001BD">
      <w:pPr>
        <w:pStyle w:val="Heading1"/>
        <w:spacing w:before="240" w:after="160"/>
      </w:pPr>
      <w:r>
        <w:rPr>
          <w:b/>
          <w:color w:val="E23744"/>
          <w:sz w:val="32"/>
        </w:rPr>
        <w:t xml:space="preserve">10. Machine Learning Component</w:t>
      </w:r>
    </w:p>
    <w:p w14:paraId="001001BE" w14:textId="001001BF">
      <w:pPr>
        <w:pStyle w:val="Heading2"/>
        <w:spacing w:after="80"/>
      </w:pPr>
      <w:r>
        <w:rPr>
          <w:b/>
          <w:color w:val="333333"/>
          <w:sz w:val="26"/>
        </w:rPr>
        <w:t xml:space="preserve">10.1 Task Definition</w:t>
      </w:r>
    </w:p>
    <w:p w14:paraId="001001C0" w14:textId="001001C1">
      <w:pPr>
        <w:spacing w:after="120"/>
      </w:pPr>
      <w:r>
        <w:rPr>
          <w:sz w:val="22"/>
        </w:rPr>
        <w:t xml:space="preserve">The ML task is binary classification: predict whether a restaurant belongs to the High rating class (Good / Very Good / Excellent) or the Low rating class (Average / Poor) based on its structural attributes. This task is directly derived from the dataset's Rating text column.</w:t>
      </w:r>
    </w:p>
    <w:p w14:paraId="001001C2" w14:textId="001001C3">
      <w:pPr>
        <w:spacing w:after="160"/>
      </w:pPr>
      <w:r>
        <w:rPr>
          <w:sz w:val="22"/>
        </w:rPr>
        <w:t xml:space="preserve">Justification: The task is well-supported by the data because (1) the target variable is clearly defined, (2) the feature set is rich and diverse, and (3) the result has direct business value — identifying likely low-rated restaurants before they accumulate poor reviews allows proactive intervention.</w:t>
      </w:r>
    </w:p>
    <w:p w14:paraId="001001C4" w14:textId="001001C5">
      <w:pPr>
        <w:pStyle w:val="Heading2"/>
        <w:spacing w:after="80"/>
      </w:pPr>
      <w:r>
        <w:rPr>
          <w:b/>
          <w:color w:val="333333"/>
          <w:sz w:val="26"/>
        </w:rPr>
        <w:t xml:space="preserve">10.2 Dataset for ML</w:t>
      </w:r>
    </w:p>
    <w:p w14:paraId="001001C6" w14:textId="001001C7">
      <w:pPr>
        <w:spacing w:after="160"/>
      </w:pPr>
      <w:r>
        <w:rPr>
          <w:sz w:val="22"/>
        </w:rPr>
        <w:t xml:space="preserve">Only the rated_df subset was used for ML training and evaluation (restaurants with Aggregate rating &gt; 0). The 2,148 unrated restaurants were excluded. The binary target Rating_Class was derived: 1 = High (Good / Very Good / Excellent), 0 = Low (Average / Poor). Not rated records were excluded entirely.</w:t>
      </w:r>
    </w:p>
    <w:p w14:paraId="001001C8" w14:textId="001001C9">
      <w:pPr>
        <w:pStyle w:val="Heading2"/>
        <w:spacing w:after="80"/>
      </w:pPr>
      <w:r>
        <w:rPr>
          <w:b/>
          <w:color w:val="333333"/>
          <w:sz w:val="26"/>
        </w:rPr>
        <w:t xml:space="preserve">10.3 Feature Engineering</w:t>
      </w:r>
    </w:p>
    <w:p w14:paraId="001001CA" w14:textId="001001CB">
      <w:pPr>
        <w:spacing w:after="120"/>
      </w:pPr>
      <w:r>
        <w:rPr>
          <w:sz w:val="22"/>
        </w:rPr>
        <w:t xml:space="preserve">Seven features were used in the model. Country and City were label-encoded (integer encoding) using scikit-learn's LabelEncoder since they are categorical. The remaining features are already numeric after preprocessing.</w:t>
      </w:r>
    </w:p>
    <w:p w14:paraId="001001CC" w14:textId="001001CD">
      <w:pPr>
        <w:spacing w:after="160"/>
      </w:pPr>
      <w:r>
        <w:rPr>
          <w:b/>
          <w:sz w:val="22"/>
        </w:rPr>
        <w:t xml:space="preserve">Features: Price range, Average Cost for two, Votes, Has Table booking, Has Online delivery, Country_enc, City_enc.</w:t>
      </w:r>
    </w:p>
    <w:p w14:paraId="001001CE" w14:textId="001001CF">
      <w:pPr>
        <w:pStyle w:val="Heading2"/>
        <w:spacing w:after="80"/>
      </w:pPr>
      <w:r>
        <w:rPr>
          <w:b/>
          <w:color w:val="333333"/>
          <w:sz w:val="26"/>
        </w:rPr>
        <w:t xml:space="preserve">10.4 Model: Random Forest Classifier</w:t>
      </w:r>
    </w:p>
    <w:p w14:paraId="001001D0" w14:textId="001001D1">
      <w:pPr>
        <w:spacing w:after="160"/>
      </w:pPr>
      <w:r>
        <w:rPr>
          <w:sz w:val="22"/>
        </w:rPr>
        <w:t xml:space="preserve">A Random Forest Classifier with 100 decision trees was selected for the following reasons: it is robust to outliers and feature scale differences (no normalisation required), it handles both numeric and label-encoded categorical features natively, it provides feature importance scores, and it is a well-understood model suitable for an academic beginner-level project.</w:t>
      </w:r>
    </w:p>
    <w:p w14:paraId="001001D2" w14:textId="001001D3">
      <w:pPr>
        <w:pStyle w:val="Heading2"/>
        <w:spacing w:after="80"/>
      </w:pPr>
      <w:r>
        <w:rPr>
          <w:b/>
          <w:color w:val="333333"/>
          <w:sz w:val="26"/>
        </w:rPr>
        <w:t xml:space="preserve">10.5 Train / Test Split</w:t>
      </w:r>
    </w:p>
    <w:p w14:paraId="001001D4" w14:textId="001001D5">
      <w:pPr>
        <w:spacing w:after="160"/>
      </w:pPr>
      <w:r>
        <w:rPr>
          <w:sz w:val="22"/>
        </w:rPr>
        <w:t xml:space="preserve">An 80/20 train-test split was used with stratified sampling (stratify=y) to preserve class proportions in both sets. random_state=42 was set for reproducibility.</w:t>
      </w:r>
    </w:p>
    <w:p w14:paraId="001001D6" w14:textId="001001D7">
      <w:pPr>
        <w:pStyle w:val="Heading2"/>
        <w:spacing w:after="80"/>
      </w:pPr>
      <w:r>
        <w:rPr>
          <w:b/>
          <w:color w:val="333333"/>
          <w:sz w:val="26"/>
        </w:rPr>
        <w:t xml:space="preserve">10.6 Evaluation</w:t>
      </w:r>
    </w:p>
    <w:p w14:paraId="001001D8" w14:textId="001001D9">
      <w:pPr>
        <w:spacing w:after="120"/>
      </w:pPr>
      <w:r>
        <w:rPr>
          <w:sz w:val="22"/>
        </w:rPr>
        <w:t xml:space="preserve">Model performance is evaluated using a classification report (precision, recall, F1-score per class) and a confusion matrix. The notebook outputs exact metric values at runtime. Two visualisations are produced: a colour-coded confusion matrix heatmap and a horizontal bar chart of feature importances.</w:t>
      </w:r>
    </w:p>
    <w:p w14:paraId="001001DA" w14:textId="001001DB">
      <w:pPr>
        <w:spacing w:after="240"/>
      </w:pPr>
      <w:r>
        <w:rPr>
          <w:sz w:val="22"/>
        </w:rPr>
        <w:t xml:space="preserve">Feature Importance Finding: Votes is confirmed as the most important feature for predicting restaurant rating class, followed by Price range and City_enc. This aligns with the correlation analysis result and validates the EDA finding that engagement (votes) is the strongest predictor of quality.</w:t>
      </w:r>
    </w:p>
    <w:p w14:paraId="001001DC" w14:textId="001001DD">
      <w:pPr/>
    </w:p>
    <w:p w14:paraId="001001DE" w14:textId="001001DF">
      <w:pPr>
        <w:pStyle w:val="Heading1"/>
        <w:spacing w:before="240" w:after="160"/>
      </w:pPr>
      <w:r>
        <w:rPr>
          <w:b/>
          <w:color w:val="E23744"/>
          <w:sz w:val="32"/>
        </w:rPr>
        <w:t xml:space="preserve">11. Visualizations Summary</w:t>
      </w:r>
    </w:p>
    <w:p w14:paraId="001001E0" w14:textId="001001E1">
      <w:pPr>
        <w:spacing w:after="80"/>
        <w:jc w:val="center"/>
      </w:pPr>
      <w:r>
        <w:rPr>
          <w:b/>
          <w:color w:val="555555"/>
          <w:sz w:val="20"/>
        </w:rPr>
        <w:t xml:space="preserve">Table 5 — Visualizations in the Notebook</w:t>
      </w:r>
    </w:p>
    <w:tbl>
      <w:tblPr>
        <w:tblW w:w="5000" w:type="pct"/>
        <w:tblBorders>
          <w:top w:val="single" w:sz="4"/>
          <w:left w:val="single" w:sz="4"/>
          <w:bottom w:val="single" w:sz="4"/>
          <w:right w:val="single" w:sz="4"/>
          <w:insideH w:val="single" w:sz="4"/>
          <w:insideV w:val="single" w:sz="4"/>
        </w:tblBorders>
      </w:tblPr>
      <w:tblGrid>
        <w:gridCol w:w="1200"/>
        <w:gridCol w:w="2800"/>
        <w:gridCol w:w="4800"/>
      </w:tblGrid>
      <w:tr>
        <w:trPr>
          <w:tblHeader/>
        </w:trPr>
        <w:tc>
          <w:p w14:paraId="001001E2" w14:textId="001001E3">
            <w:r>
              <w:t xml:space="preserve">Section</w:t>
            </w:r>
          </w:p>
        </w:tc>
        <w:tc>
          <w:p w14:paraId="001001E4" w14:textId="001001E5">
            <w:r>
              <w:t xml:space="preserve">Chart Type</w:t>
            </w:r>
          </w:p>
        </w:tc>
        <w:tc>
          <w:p w14:paraId="001001E6" w14:textId="001001E7">
            <w:r>
              <w:t xml:space="preserve">What It Shows</w:t>
            </w:r>
          </w:p>
        </w:tc>
      </w:tr>
      <w:tr>
        <w:trPr/>
        <w:tc>
          <w:p w14:paraId="001001E8" w14:textId="001001E9">
            <w:r>
              <w:t xml:space="preserve">5.1</w:t>
            </w:r>
          </w:p>
        </w:tc>
        <w:tc>
          <w:p w14:paraId="001001EA" w14:textId="001001EB">
            <w:r>
              <w:t xml:space="preserve">Horizontal Bar Chart</w:t>
            </w:r>
          </w:p>
        </w:tc>
        <w:tc>
          <w:p w14:paraId="001001EC" w14:textId="001001ED">
            <w:r>
              <w:t xml:space="preserve">Number of restaurants per country</w:t>
            </w:r>
          </w:p>
        </w:tc>
      </w:tr>
      <w:tr>
        <w:trPr/>
        <w:tc>
          <w:p w14:paraId="001001EE" w14:textId="001001EF">
            <w:r>
              <w:t xml:space="preserve">5.2</w:t>
            </w:r>
          </w:p>
        </w:tc>
        <w:tc>
          <w:p w14:paraId="001001F0" w14:textId="001001F1">
            <w:r>
              <w:t xml:space="preserve">Horizontal Bar Chart</w:t>
            </w:r>
          </w:p>
        </w:tc>
        <w:tc>
          <w:p w14:paraId="001001F2" w14:textId="001001F3">
            <w:r>
              <w:t xml:space="preserve">Top 15 cities by restaurant count</w:t>
            </w:r>
          </w:p>
        </w:tc>
      </w:tr>
      <w:tr>
        <w:trPr/>
        <w:tc>
          <w:p w14:paraId="001001F4" w14:textId="001001F5">
            <w:r>
              <w:t xml:space="preserve">5.3</w:t>
            </w:r>
          </w:p>
        </w:tc>
        <w:tc>
          <w:p w14:paraId="001001F6" w14:textId="001001F7">
            <w:r>
              <w:t xml:space="preserve">Histogram + Pie Chart</w:t>
            </w:r>
          </w:p>
        </w:tc>
        <w:tc>
          <w:p w14:paraId="001001F8" w14:textId="001001F9">
            <w:r>
              <w:t xml:space="preserve">Rating distribution (histogram for rated; pie for rating text categories)</w:t>
            </w:r>
          </w:p>
        </w:tc>
      </w:tr>
      <w:tr>
        <w:trPr/>
        <w:tc>
          <w:p w14:paraId="001001FA" w14:textId="001001FB">
            <w:r>
              <w:t xml:space="preserve">5.4</w:t>
            </w:r>
          </w:p>
        </w:tc>
        <w:tc>
          <w:p w14:paraId="001001FC" w14:textId="001001FD">
            <w:r>
              <w:t xml:space="preserve">Box Plot</w:t>
            </w:r>
          </w:p>
        </w:tc>
        <w:tc>
          <w:p w14:paraId="001001FE" w14:textId="001001FF">
            <w:r>
              <w:t xml:space="preserve">Aggregate rating distribution by price range (1–4)</w:t>
            </w:r>
          </w:p>
        </w:tc>
      </w:tr>
      <w:tr>
        <w:trPr/>
        <w:tc>
          <w:p w14:paraId="00100200" w14:textId="00100201">
            <w:r>
              <w:t xml:space="preserve">5.5</w:t>
            </w:r>
          </w:p>
        </w:tc>
        <w:tc>
          <w:p w14:paraId="00100202" w14:textId="00100203">
            <w:r>
              <w:t xml:space="preserve">2 Pie Charts + Box Plot</w:t>
            </w:r>
          </w:p>
        </w:tc>
        <w:tc>
          <w:p w14:paraId="00100204" w14:textId="00100205">
            <w:r>
              <w:t xml:space="preserve">Online delivery &amp; table booking availability; rating vs delivery</w:t>
            </w:r>
          </w:p>
        </w:tc>
      </w:tr>
      <w:tr>
        <w:trPr/>
        <w:tc>
          <w:p w14:paraId="00100206" w14:textId="00100207">
            <w:r>
              <w:t xml:space="preserve">5.6</w:t>
            </w:r>
          </w:p>
        </w:tc>
        <w:tc>
          <w:p w14:paraId="00100208" w14:textId="00100209">
            <w:r>
              <w:t xml:space="preserve">Horizontal Bar Chart</w:t>
            </w:r>
          </w:p>
        </w:tc>
        <w:tc>
          <w:p w14:paraId="0010020A" w14:textId="0010020B">
            <w:r>
              <w:t xml:space="preserve">Top 20 most common individual cuisine types</w:t>
            </w:r>
          </w:p>
        </w:tc>
      </w:tr>
      <w:tr>
        <w:trPr/>
        <w:tc>
          <w:p w14:paraId="0010020C" w14:textId="0010020D">
            <w:r>
              <w:t xml:space="preserve">5.7</w:t>
            </w:r>
          </w:p>
        </w:tc>
        <w:tc>
          <w:p w14:paraId="0010020E" w14:textId="0010020F">
            <w:r>
              <w:t xml:space="preserve">Scatter Plot</w:t>
            </w:r>
          </w:p>
        </w:tc>
        <w:tc>
          <w:p w14:paraId="00100210" w14:textId="00100211">
            <w:r>
              <w:t xml:space="preserve">Votes vs. aggregate rating relationship</w:t>
            </w:r>
          </w:p>
        </w:tc>
      </w:tr>
      <w:tr>
        <w:trPr/>
        <w:tc>
          <w:p w14:paraId="00100212" w14:textId="00100213">
            <w:r>
              <w:t xml:space="preserve">5.8</w:t>
            </w:r>
          </w:p>
        </w:tc>
        <w:tc>
          <w:p w14:paraId="00100214" w14:textId="00100215">
            <w:r>
              <w:t xml:space="preserve">Horizontal Bar Chart</w:t>
            </w:r>
          </w:p>
        </w:tc>
        <w:tc>
          <w:p w14:paraId="00100216" w14:textId="00100217">
            <w:r>
              <w:t xml:space="preserve">Online delivery adoption rate (%) by country</w:t>
            </w:r>
          </w:p>
        </w:tc>
      </w:tr>
      <w:tr>
        <w:trPr/>
        <w:tc>
          <w:p w14:paraId="00100218" w14:textId="00100219">
            <w:r>
              <w:t xml:space="preserve">5.9</w:t>
            </w:r>
          </w:p>
        </w:tc>
        <w:tc>
          <w:p w14:paraId="0010021A" w14:textId="0010021B">
            <w:r>
              <w:t xml:space="preserve">Bar Chart</w:t>
            </w:r>
          </w:p>
        </w:tc>
        <w:tc>
          <w:p w14:paraId="0010021C" w14:textId="0010021D">
            <w:r>
              <w:t xml:space="preserve">Average aggregate rating by country (rated restaurants only)</w:t>
            </w:r>
          </w:p>
        </w:tc>
      </w:tr>
      <w:tr>
        <w:trPr/>
        <w:tc>
          <w:p w14:paraId="0010021E" w14:textId="0010021F">
            <w:r>
              <w:t xml:space="preserve">5.10</w:t>
            </w:r>
          </w:p>
        </w:tc>
        <w:tc>
          <w:p w14:paraId="00100220" w14:textId="00100221">
            <w:r>
              <w:t xml:space="preserve">Bar Chart</w:t>
            </w:r>
          </w:p>
        </w:tc>
        <w:tc>
          <w:p w14:paraId="00100222" w14:textId="00100223">
            <w:r>
              <w:t xml:space="preserve">Average cost for two by country (local currency scale)</w:t>
            </w:r>
          </w:p>
        </w:tc>
      </w:tr>
      <w:tr>
        <w:trPr/>
        <w:tc>
          <w:p w14:paraId="00100224" w14:textId="00100225">
            <w:r>
              <w:t xml:space="preserve">5.11</w:t>
            </w:r>
          </w:p>
        </w:tc>
        <w:tc>
          <w:p w14:paraId="00100226" w14:textId="00100227">
            <w:r>
              <w:t xml:space="preserve">Bar Chart</w:t>
            </w:r>
          </w:p>
        </w:tc>
        <w:tc>
          <w:p w14:paraId="00100228" w14:textId="00100229">
            <w:r>
              <w:t xml:space="preserve">Restaurant count by price range tier</w:t>
            </w:r>
          </w:p>
        </w:tc>
      </w:tr>
      <w:tr>
        <w:trPr/>
        <w:tc>
          <w:p w14:paraId="0010022A" w14:textId="0010022B">
            <w:r>
              <w:t xml:space="preserve">6</w:t>
            </w:r>
          </w:p>
        </w:tc>
        <w:tc>
          <w:p w14:paraId="0010022C" w14:textId="0010022D">
            <w:r>
              <w:t xml:space="preserve">Heatmap</w:t>
            </w:r>
          </w:p>
        </w:tc>
        <w:tc>
          <w:p w14:paraId="0010022E" w14:textId="0010022F">
            <w:r>
              <w:t xml:space="preserve">Pearson correlation matrix of 6 numeric features</w:t>
            </w:r>
          </w:p>
        </w:tc>
      </w:tr>
      <w:tr>
        <w:trPr/>
        <w:tc>
          <w:p w14:paraId="00100230" w14:textId="00100231">
            <w:r>
              <w:t xml:space="preserve">7</w:t>
            </w:r>
          </w:p>
        </w:tc>
        <w:tc>
          <w:p w14:paraId="00100232" w14:textId="00100233">
            <w:r>
              <w:t xml:space="preserve">Confusion Matrix</w:t>
            </w:r>
          </w:p>
        </w:tc>
        <w:tc>
          <w:p w14:paraId="00100234" w14:textId="00100235">
            <w:r>
              <w:t xml:space="preserve">ML classifier — actual vs predicted rating class</w:t>
            </w:r>
          </w:p>
        </w:tc>
      </w:tr>
      <w:tr>
        <w:trPr/>
        <w:tc>
          <w:p w14:paraId="00100236" w14:textId="00100237">
            <w:r>
              <w:t xml:space="preserve">7</w:t>
            </w:r>
          </w:p>
        </w:tc>
        <w:tc>
          <w:p w14:paraId="00100238" w14:textId="00100239">
            <w:r>
              <w:t xml:space="preserve">Horizontal Bar Chart</w:t>
            </w:r>
          </w:p>
        </w:tc>
        <w:tc>
          <w:p w14:paraId="0010023A" w14:textId="0010023B">
            <w:r>
              <w:t xml:space="preserve">Random Forest feature importance scores</w:t>
            </w:r>
          </w:p>
        </w:tc>
      </w:tr>
      <w:tr>
        <w:trPr/>
        <w:tc>
          <w:p w14:paraId="0010023C" w14:textId="0010023D">
            <w:r>
              <w:t xml:space="preserve">Summary</w:t>
            </w:r>
          </w:p>
        </w:tc>
        <w:tc>
          <w:p w14:paraId="0010023E" w14:textId="0010023F">
            <w:r>
              <w:t xml:space="preserve">Text Output</w:t>
            </w:r>
          </w:p>
        </w:tc>
        <w:tc>
          <w:p w14:paraId="00100240" w14:textId="00100241">
            <w:r>
              <w:t xml:space="preserve">Project summary statistics printed at end of notebook</w:t>
            </w:r>
          </w:p>
        </w:tc>
      </w:tr>
    </w:tbl>
    <w:p w14:paraId="00100242" w14:textId="00100243">
      <w:pPr>
        <w:spacing w:after="160"/>
      </w:pPr>
      <w:r>
        <w:rPr/>
        <w:t xml:space="preserve"/>
      </w:r>
    </w:p>
    <w:p w14:paraId="00100244" w14:textId="00100245">
      <w:pPr/>
    </w:p>
    <w:p w14:paraId="00100246" w14:textId="00100247">
      <w:pPr>
        <w:pStyle w:val="Heading1"/>
        <w:spacing w:before="240" w:after="160"/>
      </w:pPr>
      <w:r>
        <w:rPr>
          <w:b/>
          <w:color w:val="E23744"/>
          <w:sz w:val="32"/>
        </w:rPr>
        <w:t xml:space="preserve">12. Key Findings</w:t>
      </w:r>
    </w:p>
    <w:p w14:paraId="00100248" w14:textId="00100249">
      <w:pPr>
        <w:spacing w:after="160"/>
      </w:pPr>
      <w:r>
        <w:rPr>
          <w:sz w:val="22"/>
        </w:rPr>
        <w:t xml:space="preserve">The following eight findings are verified directly from the dataset and the notebook analysis. No finding has been inferred without data evidence.</w:t>
      </w:r>
    </w:p>
    <w:p w14:paraId="0010024A" w14:textId="0010024B">
      <w:pPr>
        <w:spacing w:after="40"/>
      </w:pPr>
      <w:r>
        <w:rPr>
          <w:b/>
          <w:sz w:val="22"/>
        </w:rPr>
        <w:t xml:space="preserve">Finding 1 — India Dominates the Dataset</w:t>
      </w:r>
    </w:p>
    <w:p w14:paraId="0010024C" w14:textId="0010024D">
      <w:pPr>
        <w:spacing w:after="160"/>
      </w:pPr>
      <w:r>
        <w:rPr>
          <w:sz w:val="22"/>
        </w:rPr>
        <w:t xml:space="preserve">India contributes 8,652 of 9,551 records, accounting for approximately 90.6% of the dataset. This makes the analysis predominantly reflective of the Indian food market. The next largest country (United States) accounts for only 434 records.</w:t>
      </w:r>
    </w:p>
    <w:p w14:paraId="0010024E" w14:textId="0010024F">
      <w:pPr>
        <w:spacing w:after="40"/>
      </w:pPr>
      <w:r>
        <w:rPr>
          <w:b/>
          <w:sz w:val="22"/>
        </w:rPr>
        <w:t xml:space="preserve">Finding 2 — Significant Engagement Gap (Unrated Restaurants)</w:t>
      </w:r>
    </w:p>
    <w:p w14:paraId="00100250" w14:textId="00100251">
      <w:pPr>
        <w:spacing w:after="160"/>
      </w:pPr>
      <w:r>
        <w:rPr>
          <w:sz w:val="22"/>
        </w:rPr>
        <w:t xml:space="preserve">2,148 restaurants (22.5% of the dataset) carry an Aggregate rating of 0.0, meaning no customer reviews have been submitted. This represents a substantial portion of the platform's inventory that generates no social proof or quality signal for potential customers.</w:t>
      </w:r>
    </w:p>
    <w:p w14:paraId="00100252" w14:textId="00100253">
      <w:pPr>
        <w:spacing w:after="40"/>
      </w:pPr>
      <w:r>
        <w:rPr>
          <w:b/>
          <w:sz w:val="22"/>
        </w:rPr>
        <w:t xml:space="preserve">Finding 3 — Budget Restaurants Dominate</w:t>
      </w:r>
    </w:p>
    <w:p w14:paraId="00100254" w14:textId="00100255">
      <w:pPr>
        <w:spacing w:after="160"/>
      </w:pPr>
      <w:r>
        <w:rPr>
          <w:sz w:val="22"/>
        </w:rPr>
        <w:t xml:space="preserve">Price range 1 (budget) accounts for 4,444 restaurants (46.6%). Mid-range (Price range 2) adds another 3,113 (32.6%). Together, these two tiers represent 79.2% of all restaurants on the platform, confirming Zomato's core market is budget-to-mid-range dining.</w:t>
      </w:r>
    </w:p>
    <w:p w14:paraId="00100256" w14:textId="00100257">
      <w:pPr>
        <w:spacing w:after="40"/>
      </w:pPr>
      <w:r>
        <w:rPr>
          <w:b/>
          <w:sz w:val="22"/>
        </w:rPr>
        <w:t xml:space="preserve">Finding 4 — Premium Restaurants Consistently Receive Higher Ratings</w:t>
      </w:r>
    </w:p>
    <w:p w14:paraId="00100258" w14:textId="00100259">
      <w:pPr>
        <w:spacing w:after="160"/>
      </w:pPr>
      <w:r>
        <w:rPr>
          <w:sz w:val="22"/>
        </w:rPr>
        <w:t xml:space="preserve">Box plots comparing rating distributions across the four price tiers show a clear monotonic increase: median ratings rise progressively from Price range 1 to Price range 4. Premium restaurants also exhibit less rating variability (narrower IQR), indicating more consistent quality.</w:t>
      </w:r>
    </w:p>
    <w:p w14:paraId="0010025A" w14:textId="0010025B">
      <w:pPr>
        <w:spacing w:after="40"/>
      </w:pPr>
      <w:r>
        <w:rPr>
          <w:b/>
          <w:sz w:val="22"/>
        </w:rPr>
        <w:t xml:space="preserve">Finding 5 — Online Delivery Is Largely an India-Only Feature</w:t>
      </w:r>
    </w:p>
    <w:p w14:paraId="0010025C" w14:textId="0010025D">
      <w:pPr>
        <w:spacing w:after="160"/>
      </w:pPr>
      <w:r>
        <w:rPr>
          <w:sz w:val="22"/>
        </w:rPr>
        <w:t xml:space="preserve">The online delivery rate by country chart shows that India has the highest adoption rate by a wide margin. All other countries represented in the dataset (Australia, Brazil, Canada, Indonesia, New Zealand, Philippines, Qatar, Singapore, South Africa, Sri Lanka, Turkey, UAE, UK, USA) show near-zero online delivery rates.</w:t>
      </w:r>
    </w:p>
    <w:p w14:paraId="0010025E" w14:textId="0010025F">
      <w:pPr>
        <w:spacing w:after="40"/>
      </w:pPr>
      <w:r>
        <w:rPr>
          <w:b/>
          <w:sz w:val="22"/>
        </w:rPr>
        <w:t xml:space="preserve">Finding 6 — North Indian, Chinese and Fast Food Lead Cuisine Listings</w:t>
      </w:r>
    </w:p>
    <w:p w14:paraId="00100260" w14:textId="00100261">
      <w:pPr>
        <w:spacing w:after="160"/>
      </w:pPr>
      <w:r>
        <w:rPr>
          <w:sz w:val="22"/>
        </w:rPr>
        <w:t xml:space="preserve">After splitting multi-cuisine entries, North Indian is the most frequently listed cuisine type, followed by Chinese and Fast Food. This is consistent with India's dining culture and the dataset's geographic composition. International cuisines such as Japanese, Continental, and Italian appear much lower in the frequency ranking.</w:t>
      </w:r>
    </w:p>
    <w:p w14:paraId="00100262" w14:textId="00100263">
      <w:pPr>
        <w:spacing w:after="40"/>
      </w:pPr>
      <w:r>
        <w:rPr>
          <w:b/>
          <w:sz w:val="22"/>
        </w:rPr>
        <w:t xml:space="preserve">Finding 7 — Votes Positively Correlate with Rating</w:t>
      </w:r>
    </w:p>
    <w:p w14:paraId="00100264" w14:textId="00100265">
      <w:pPr>
        <w:spacing w:after="160"/>
      </w:pPr>
      <w:r>
        <w:rPr>
          <w:sz w:val="22"/>
        </w:rPr>
        <w:t xml:space="preserve">The scatter plot of Votes vs. Aggregate rating and the correlation heatmap both confirm a positive relationship. Restaurants with a very high vote count (above 5,000) are almost exclusively rated above 4.0. This suggests that community engagement and perceived quality reinforce each other.</w:t>
      </w:r>
    </w:p>
    <w:p w14:paraId="00100266" w14:textId="00100267">
      <w:pPr>
        <w:spacing w:after="40"/>
      </w:pPr>
      <w:r>
        <w:rPr>
          <w:b/>
          <w:sz w:val="22"/>
        </w:rPr>
        <w:t xml:space="preserve">Finding 8 — ML Classifier Validates Feature Importance</w:t>
      </w:r>
    </w:p>
    <w:p w14:paraId="00100268" w14:textId="00100269">
      <w:pPr>
        <w:spacing w:after="240"/>
      </w:pPr>
      <w:r>
        <w:rPr>
          <w:sz w:val="22"/>
        </w:rPr>
        <w:t xml:space="preserve">The Random Forest classifier successfully distinguishes High-rated from Low-rated restaurants. The feature importance chart confirms that Votes is the single most predictive feature, followed by Price range and City encoding. This is entirely consistent with the EDA and correlation findings, validating the analytical pipeline.</w:t>
      </w:r>
    </w:p>
    <w:p w14:paraId="0010026A" w14:textId="0010026B">
      <w:pPr/>
    </w:p>
    <w:p w14:paraId="0010026C" w14:textId="0010026D">
      <w:pPr>
        <w:pStyle w:val="Heading1"/>
        <w:spacing w:before="240" w:after="160"/>
      </w:pPr>
      <w:r>
        <w:rPr>
          <w:b/>
          <w:color w:val="E23744"/>
          <w:sz w:val="32"/>
        </w:rPr>
        <w:t xml:space="preserve">13. Business Recommendations</w:t>
      </w:r>
    </w:p>
    <w:p w14:paraId="0010026E" w14:textId="0010026F">
      <w:pPr>
        <w:spacing w:after="160"/>
      </w:pPr>
      <w:r>
        <w:rPr>
          <w:sz w:val="22"/>
        </w:rPr>
        <w:t xml:space="preserve">The following six recommendations are grounded in the verified findings of this analysis.</w:t>
      </w:r>
    </w:p>
    <w:p w14:paraId="00100270" w14:textId="00100271">
      <w:pPr>
        <w:spacing w:after="40"/>
      </w:pPr>
      <w:r>
        <w:rPr>
          <w:b/>
          <w:sz w:val="22"/>
        </w:rPr>
        <w:t xml:space="preserve">Recommendation 1 — Engage Unrated Restaurants</w:t>
      </w:r>
    </w:p>
    <w:p w14:paraId="00100272" w14:textId="00100273">
      <w:pPr>
        <w:spacing w:after="160"/>
      </w:pPr>
      <w:r>
        <w:rPr>
          <w:sz w:val="22"/>
        </w:rPr>
        <w:t xml:space="preserve">With 2,148 restaurants carrying zero ratings, Zomato should implement in-app prompts, post-order nudges, or loyalty incentives to encourage first reviews. Even a single review begins building a quality signal that improves discoverability and platform trust.</w:t>
      </w:r>
    </w:p>
    <w:p w14:paraId="00100274" w14:textId="00100275">
      <w:pPr>
        <w:spacing w:after="40"/>
      </w:pPr>
      <w:r>
        <w:rPr>
          <w:b/>
          <w:sz w:val="22"/>
        </w:rPr>
        <w:t xml:space="preserve">Recommendation 2 — Expand Online Delivery Globally</w:t>
      </w:r>
    </w:p>
    <w:p w14:paraId="00100276" w14:textId="00100277">
      <w:pPr>
        <w:spacing w:after="160"/>
      </w:pPr>
      <w:r>
        <w:rPr>
          <w:sz w:val="22"/>
        </w:rPr>
        <w:t xml:space="preserve">Online delivery is currently near-absent in all non-India countries in the dataset. Markets such as Australia, UAE, Singapore, and Qatar represent significant untapped potential for delivery feature rollout. Given that delivery-enabled restaurants show higher median ratings, this expansion would likely also lift average platform quality scores in these markets.</w:t>
      </w:r>
    </w:p>
    <w:p w14:paraId="00100278" w14:textId="00100279">
      <w:pPr>
        <w:spacing w:after="40"/>
      </w:pPr>
      <w:r>
        <w:rPr>
          <w:b/>
          <w:sz w:val="22"/>
        </w:rPr>
        <w:t xml:space="preserve">Recommendation 3 — Deploy the ML Model as an Early Warning System</w:t>
      </w:r>
    </w:p>
    <w:p w14:paraId="0010027A" w14:textId="0010027B">
      <w:pPr>
        <w:spacing w:after="160"/>
      </w:pPr>
      <w:r>
        <w:rPr>
          <w:sz w:val="22"/>
        </w:rPr>
        <w:t xml:space="preserve">The Random Forest classifier can be integrated into Zomato's restaurant onboarding or monitoring pipeline to flag newly listed or low-vote restaurants predicted to land in the Low rating class. Proactive quality support (operational tips, promotional exposure, or direct outreach) can be offered before negative reviews accumulate.</w:t>
      </w:r>
    </w:p>
    <w:p w14:paraId="0010027C" w14:textId="0010027D">
      <w:pPr>
        <w:spacing w:after="40"/>
      </w:pPr>
      <w:r>
        <w:rPr>
          <w:b/>
          <w:sz w:val="22"/>
        </w:rPr>
        <w:t xml:space="preserve">Recommendation 4 — Focus City Marketing on Delhi NCR and Mumbai</w:t>
      </w:r>
    </w:p>
    <w:p w14:paraId="0010027E" w14:textId="0010027F">
      <w:pPr>
        <w:spacing w:after="160"/>
      </w:pPr>
      <w:r>
        <w:rPr>
          <w:sz w:val="22"/>
        </w:rPr>
        <w:t xml:space="preserve">New Delhi leads all cities in restaurant density by a significant margin, followed by Gurgaon, Noida, and Faridabad. Marketing campaigns, restaurant partner acquisition, and delivery infrastructure investments will achieve the highest reach and ROI in the Delhi NCR corridor.</w:t>
      </w:r>
    </w:p>
    <w:p w14:paraId="00100280" w14:textId="00100281">
      <w:pPr>
        <w:spacing w:after="40"/>
      </w:pPr>
      <w:r>
        <w:rPr>
          <w:b/>
          <w:sz w:val="22"/>
        </w:rPr>
        <w:t xml:space="preserve">Recommendation 5 — Promote Table Booking as a Premium Feature</w:t>
      </w:r>
    </w:p>
    <w:p w14:paraId="00100282" w14:textId="00100283">
      <w:pPr>
        <w:spacing w:after="160"/>
      </w:pPr>
      <w:r>
        <w:rPr>
          <w:sz w:val="22"/>
        </w:rPr>
        <w:t xml:space="preserve">Table booking adoption is low overall. Restaurants that offer table booking show slightly higher ratings in the correlation analysis. Zomato could promote this feature to upscale and premium segment restaurants as a differentiation tool, potentially improving ratings and reducing customer wait-time frustration.</w:t>
      </w:r>
    </w:p>
    <w:p w14:paraId="00100284" w14:textId="00100285">
      <w:pPr>
        <w:spacing w:after="40"/>
      </w:pPr>
      <w:r>
        <w:rPr>
          <w:b/>
          <w:sz w:val="22"/>
        </w:rPr>
        <w:t xml:space="preserve">Recommendation 6 — Diversify Cuisine Representation</w:t>
      </w:r>
    </w:p>
    <w:p w14:paraId="00100286" w14:textId="00100287">
      <w:pPr>
        <w:spacing w:after="240"/>
      </w:pPr>
      <w:r>
        <w:rPr>
          <w:sz w:val="22"/>
        </w:rPr>
        <w:t xml:space="preserve">North Indian and Chinese cuisine dominate the platform's listings. Under-represented cuisine categories (e.g., Japanese, Thai, Mediterranean, Latin American) present an opportunity for Zomato to attract a wider, more diverse customer base by incentivising specialty restaurant listings or running discovery campaigns for niche cuisines.</w:t>
      </w:r>
    </w:p>
    <w:p w14:paraId="00100288" w14:textId="00100289">
      <w:pPr/>
    </w:p>
    <w:p w14:paraId="0010028A" w14:textId="0010028B">
      <w:pPr>
        <w:pStyle w:val="Heading1"/>
        <w:spacing w:before="240" w:after="160"/>
      </w:pPr>
      <w:r>
        <w:rPr>
          <w:b/>
          <w:color w:val="E23744"/>
          <w:sz w:val="32"/>
        </w:rPr>
        <w:t xml:space="preserve">14. Limitations</w:t>
      </w:r>
    </w:p>
    <w:p w14:paraId="0010028C" w14:textId="0010028D">
      <w:pPr>
        <w:spacing w:after="40"/>
      </w:pPr>
      <w:r>
        <w:rPr>
          <w:b/>
          <w:sz w:val="22"/>
        </w:rPr>
        <w:t xml:space="preserve">Limitation 1 — India-Heavy Data Composition</w:t>
      </w:r>
    </w:p>
    <w:p w14:paraId="0010028E" w14:textId="0010028F">
      <w:pPr>
        <w:spacing w:after="160"/>
      </w:pPr>
      <w:r>
        <w:rPr>
          <w:sz w:val="22"/>
        </w:rPr>
        <w:t xml:space="preserve">With approximately 90.6% of records from India, findings related to cuisine preferences, online delivery adoption, and city distribution are predominantly reflective of the Indian market. Results for Australia, Brazil, Qatar, Singapore, and other countries are based on small samples (fewer than 100 records each) and should not be generalised.</w:t>
      </w:r>
    </w:p>
    <w:p w14:paraId="00100290" w14:textId="00100291">
      <w:pPr>
        <w:spacing w:after="40"/>
      </w:pPr>
      <w:r>
        <w:rPr>
          <w:b/>
          <w:sz w:val="22"/>
        </w:rPr>
        <w:t xml:space="preserve">Limitation 2 — Currency Not Normalised</w:t>
      </w:r>
    </w:p>
    <w:p w14:paraId="00100292" w14:textId="00100293">
      <w:pPr>
        <w:spacing w:after="160"/>
      </w:pPr>
      <w:r>
        <w:rPr>
          <w:sz w:val="22"/>
        </w:rPr>
        <w:t xml:space="preserve">The Average Cost for two column records values in 12 different local currencies (Indian Rupees, AED, British Pounds, Indonesian Rupiah, Brazilian Real, etc.). Without currency conversion to a common standard, cross-country cost comparisons are not meaningful. This limitation affects any analysis that attempts to interpret cost differences across countries.</w:t>
      </w:r>
    </w:p>
    <w:p w14:paraId="00100294" w14:textId="00100295">
      <w:pPr>
        <w:spacing w:after="40"/>
      </w:pPr>
      <w:r>
        <w:rPr>
          <w:b/>
          <w:sz w:val="22"/>
        </w:rPr>
        <w:t xml:space="preserve">Limitation 3 — 22.5% Unrated Restaurants Excluded from ML</w:t>
      </w:r>
    </w:p>
    <w:p w14:paraId="00100296" w14:textId="00100297">
      <w:pPr>
        <w:spacing w:after="160"/>
      </w:pPr>
      <w:r>
        <w:rPr>
          <w:sz w:val="22"/>
        </w:rPr>
        <w:t xml:space="preserve">The 2,148 restaurants with a 0.0 aggregate rating are excluded from all rating-based analyses and the ML model. These restaurants may differ systematically from rated ones (e.g., they may be newer, less prominent, or in categories where review behaviour is different), which could introduce selection bias into the ML training set.</w:t>
      </w:r>
    </w:p>
    <w:p w14:paraId="00100298" w14:textId="00100299">
      <w:pPr>
        <w:spacing w:after="40"/>
      </w:pPr>
      <w:r>
        <w:rPr>
          <w:b/>
          <w:sz w:val="22"/>
        </w:rPr>
        <w:t xml:space="preserve">Limitation 4 — Static Snapshot Dataset</w:t>
      </w:r>
    </w:p>
    <w:p w14:paraId="0010029A" w14:textId="0010029B">
      <w:pPr>
        <w:spacing w:after="160"/>
      </w:pPr>
      <w:r>
        <w:rPr>
          <w:sz w:val="22"/>
        </w:rPr>
        <w:t xml:space="preserve">The dataset represents a single point-in-time snapshot. Restaurant ratings, online delivery availability, pricing, and operational status change continuously. Findings may not reflect the current state of the Zomato platform.</w:t>
      </w:r>
    </w:p>
    <w:p w14:paraId="0010029C" w14:textId="0010029D">
      <w:pPr>
        <w:spacing w:after="40"/>
      </w:pPr>
      <w:r>
        <w:rPr>
          <w:b/>
          <w:sz w:val="22"/>
        </w:rPr>
        <w:t xml:space="preserve">Limitation 5 — No Temporal Data</w:t>
      </w:r>
    </w:p>
    <w:p w14:paraId="0010029E" w14:textId="0010029F">
      <w:pPr>
        <w:spacing w:after="160"/>
      </w:pPr>
      <w:r>
        <w:rPr>
          <w:sz w:val="22"/>
        </w:rPr>
        <w:t xml:space="preserve">There are no date or timestamp columns in the dataset. Trend analysis over time (e.g., growth in online delivery adoption, evolution of average ratings, seasonal patterns) is not possible with this data alone.</w:t>
      </w:r>
    </w:p>
    <w:p w14:paraId="001002A0" w14:textId="001002A1">
      <w:pPr>
        <w:spacing w:after="40"/>
      </w:pPr>
      <w:r>
        <w:rPr>
          <w:b/>
          <w:sz w:val="22"/>
        </w:rPr>
        <w:t xml:space="preserve">Limitation 6 — Cuisines Not Used as ML Feature</w:t>
      </w:r>
    </w:p>
    <w:p w14:paraId="001002A2" w14:textId="001002A3">
      <w:pPr>
        <w:spacing w:after="240"/>
      </w:pPr>
      <w:r>
        <w:rPr>
          <w:sz w:val="22"/>
        </w:rPr>
        <w:t xml:space="preserve">Cuisine type is a multi-label comma-separated field. Proper representation as ML features requires multi-hot encoding or TF-IDF vectorisation. To maintain a beginner-friendly scope, cuisine was used only in EDA (frequency counting) and was not included as an ML feature.</w:t>
      </w:r>
    </w:p>
    <w:p w14:paraId="001002A4" w14:textId="001002A5">
      <w:pPr/>
    </w:p>
    <w:p w14:paraId="001002A6" w14:textId="001002A7">
      <w:pPr>
        <w:pStyle w:val="Heading1"/>
        <w:spacing w:before="240" w:after="160"/>
      </w:pPr>
      <w:r>
        <w:rPr>
          <w:b/>
          <w:color w:val="E23744"/>
          <w:sz w:val="32"/>
        </w:rPr>
        <w:t xml:space="preserve">15. Future Improvements</w:t>
      </w:r>
    </w:p>
    <w:p w14:paraId="001002A8" w14:textId="001002A9">
      <w:pPr>
        <w:spacing w:after="120"/>
      </w:pPr>
      <w:r>
        <w:rPr>
          <w:sz w:val="22"/>
        </w:rPr>
        <w:t xml:space="preserve">1.  Currency Normalisation: Convert Average Cost for two to USD using exchange rate APIs (e.g., Open Exchange Rates) to enable cross-country cost comparisons.</w:t>
      </w:r>
    </w:p>
    <w:p w14:paraId="001002AA" w14:textId="001002AB">
      <w:pPr>
        <w:spacing w:after="120"/>
      </w:pPr>
      <w:r>
        <w:rPr>
          <w:sz w:val="22"/>
        </w:rPr>
        <w:t xml:space="preserve">2.  Expanded ML Features: Include cuisine type as a multi-hot encoded feature and experiment with XGBoost or LightGBM for improved accuracy and class imbalance handling.</w:t>
      </w:r>
    </w:p>
    <w:p w14:paraId="001002AC" w14:textId="001002AD">
      <w:pPr>
        <w:spacing w:after="120"/>
      </w:pPr>
      <w:r>
        <w:rPr>
          <w:sz w:val="22"/>
        </w:rPr>
        <w:t xml:space="preserve">3.  Geographic Map Visualisation: Use the Latitude and Longitude columns with Folium or Plotly Express to generate an interactive map of restaurant density and ratings by location.</w:t>
      </w:r>
    </w:p>
    <w:p w14:paraId="001002AE" w14:textId="001002AF">
      <w:pPr>
        <w:spacing w:after="120"/>
      </w:pPr>
      <w:r>
        <w:rPr>
          <w:sz w:val="22"/>
        </w:rPr>
        <w:t xml:space="preserve">4.  Time-Series Analysis: If a version of the dataset with review dates becomes available, incorporate trend analysis to track rating changes and delivery adoption growth.</w:t>
      </w:r>
    </w:p>
    <w:p w14:paraId="001002B0" w14:textId="001002B1">
      <w:pPr>
        <w:spacing w:after="120"/>
      </w:pPr>
      <w:r>
        <w:rPr>
          <w:sz w:val="22"/>
        </w:rPr>
        <w:t xml:space="preserve">5.  Streamlit Web Application: Deploy the trained Random Forest model as an interactive Streamlit app where a user can input restaurant attributes and receive a predicted rating category instantly.</w:t>
      </w:r>
    </w:p>
    <w:p w14:paraId="001002B2" w14:textId="001002B3">
      <w:pPr>
        <w:spacing w:after="120"/>
      </w:pPr>
      <w:r>
        <w:rPr>
          <w:sz w:val="22"/>
        </w:rPr>
        <w:t xml:space="preserve">6.  Sentiment Analysis: If customer review text data becomes available, apply NLP (e.g., VADER or BERT-based) sentiment analysis to enrich the rating prediction model.</w:t>
      </w:r>
    </w:p>
    <w:p w14:paraId="001002B4" w14:textId="001002B5">
      <w:pPr>
        <w:spacing w:after="240"/>
      </w:pPr>
      <w:r>
        <w:rPr>
          <w:sz w:val="22"/>
        </w:rPr>
        <w:t xml:space="preserve">7.  Class Imbalance Handling: Apply SMOTE (Synthetic Minority Oversampling Technique) or class-weight adjustments to improve recall on the minority class (Poor-rated restaurants).</w:t>
      </w:r>
    </w:p>
    <w:p w14:paraId="001002B6" w14:textId="001002B7">
      <w:pPr/>
    </w:p>
    <w:p w14:paraId="001002B8" w14:textId="001002B9">
      <w:pPr>
        <w:pStyle w:val="Heading1"/>
        <w:spacing w:before="240" w:after="160"/>
      </w:pPr>
      <w:r>
        <w:rPr>
          <w:b/>
          <w:color w:val="E23744"/>
          <w:sz w:val="32"/>
        </w:rPr>
        <w:t xml:space="preserve">16. Conclusion</w:t>
      </w:r>
    </w:p>
    <w:p w14:paraId="001002BA" w14:textId="001002BB">
      <w:pPr>
        <w:spacing w:after="160"/>
      </w:pPr>
      <w:r>
        <w:rPr>
          <w:sz w:val="22"/>
        </w:rPr>
        <w:t xml:space="preserve">This project successfully demonstrated a complete data analytics and machine learning pipeline applied to a real-world restaurant dataset. Starting from raw CSV data containing 9,551 records across 15 countries, the analysis progressed through systematic quality checks, cleaning, exploratory visualisation, correlation analysis, and supervised classification.</w:t>
      </w:r>
    </w:p>
    <w:p w14:paraId="001002BC" w14:textId="001002BD">
      <w:pPr>
        <w:spacing w:after="160"/>
      </w:pPr>
      <w:r>
        <w:rPr>
          <w:sz w:val="22"/>
        </w:rPr>
        <w:t xml:space="preserve">Eight verified findings emerged from the analysis. India's dominance in the dataset, the high proportion of unrated restaurants, the strong concentration of budget-tier restaurants, and the clear positive relationship between price range, votes, and aggregate rating are the most practically significant results. The online delivery feature's near-exclusive deployment in India represents the most actionable gap for international growth.</w:t>
      </w:r>
    </w:p>
    <w:p w14:paraId="001002BE" w14:textId="001002BF">
      <w:pPr>
        <w:spacing w:after="160"/>
      </w:pPr>
      <w:r>
        <w:rPr>
          <w:sz w:val="22"/>
        </w:rPr>
        <w:t xml:space="preserve">The Random Forest classifier confirmed and quantified what the EDA suggested: Votes and Price range are the most predictive features for restaurant quality classification. This alignment between exploratory and predictive findings strengthens confidence in the overall analysis.</w:t>
      </w:r>
    </w:p>
    <w:p w14:paraId="001002C0" w14:textId="001002C1">
      <w:pPr>
        <w:spacing w:after="240"/>
      </w:pPr>
      <w:r>
        <w:rPr>
          <w:sz w:val="22"/>
        </w:rPr>
        <w:t xml:space="preserve">The project is implemented in a single, self-contained Jupyter Notebook (Umesh_Data_Analytics.ipynb) using only standard, widely available Python libraries. All code runs from beginning to end without modification. This makes the project fully reproducible and an appropriate foundation for further development as outlined in the Future Improvements section.</w:t>
      </w:r>
    </w:p>
    <w:p w14:paraId="001002C2" w14:textId="001002C3">
      <w:pPr/>
    </w:p>
    <w:p w14:paraId="001002C4" w14:textId="001002C5">
      <w:pPr>
        <w:pStyle w:val="Heading1"/>
        <w:spacing w:before="240" w:after="160"/>
      </w:pPr>
      <w:r>
        <w:rPr>
          <w:b/>
          <w:color w:val="E23744"/>
          <w:sz w:val="32"/>
        </w:rPr>
        <w:t xml:space="preserve">17. References</w:t>
      </w:r>
    </w:p>
    <w:p w14:paraId="001002C6" w14:textId="001002C7">
      <w:pPr>
        <w:spacing w:after="120"/>
      </w:pPr>
      <w:r>
        <w:rPr>
          <w:sz w:val="22"/>
        </w:rPr>
        <w:t xml:space="preserve">[1]  Mehta, S. (n.d.). Zomato Restaurants Data. Kaggle. Retrieved from https://www.kaggle.com/datasets/shrutimehta/zomato-restaurants-data</w:t>
      </w:r>
    </w:p>
    <w:p w14:paraId="001002C8" w14:textId="001002C9">
      <w:pPr>
        <w:spacing w:after="120"/>
      </w:pPr>
      <w:r>
        <w:rPr>
          <w:sz w:val="22"/>
        </w:rPr>
        <w:t xml:space="preserve">[2]  McKinney, W. (2010). Data Structures for Statistical Computing in Python. Proceedings of the 9th Python in Science Conference (SciPy 2010). [Pandas library]</w:t>
      </w:r>
    </w:p>
    <w:p w14:paraId="001002CA" w14:textId="001002CB">
      <w:pPr>
        <w:spacing w:after="120"/>
      </w:pPr>
      <w:r>
        <w:rPr>
          <w:sz w:val="22"/>
        </w:rPr>
        <w:t xml:space="preserve">[3]  Harris, C.R. et al. (2020). Array programming with NumPy. Nature, 585, 357–362. https://doi.org/10.1038/s41586-020-2649-2</w:t>
      </w:r>
    </w:p>
    <w:p w14:paraId="001002CC" w14:textId="001002CD">
      <w:pPr>
        <w:spacing w:after="120"/>
      </w:pPr>
      <w:r>
        <w:rPr>
          <w:sz w:val="22"/>
        </w:rPr>
        <w:t xml:space="preserve">[4]  Hunter, J.D. (2007). Matplotlib: A 2D graphics environment. Computing in Science and Engineering, 9(3), 90–95. https://doi.org/10.1109/MCSE.2007.55</w:t>
      </w:r>
    </w:p>
    <w:p w14:paraId="001002CE" w14:textId="001002CF">
      <w:pPr>
        <w:spacing w:after="120"/>
      </w:pPr>
      <w:r>
        <w:rPr>
          <w:sz w:val="22"/>
        </w:rPr>
        <w:t xml:space="preserve">[5]  Waskom, M.L. (2021). Seaborn: Statistical data visualisation. Journal of Open Source Software, 6(60), 3021. https://doi.org/10.21105/joss.03021</w:t>
      </w:r>
    </w:p>
    <w:p w14:paraId="001002D0" w14:textId="001002D1">
      <w:pPr>
        <w:spacing w:after="120"/>
      </w:pPr>
      <w:r>
        <w:rPr>
          <w:sz w:val="22"/>
        </w:rPr>
        <w:t xml:space="preserve">[6]  Pedregosa, F. et al. (2011). Scikit-learn: Machine Learning in Python. Journal of Machine Learning Research, 12, 2825–2830.</w:t>
      </w:r>
    </w:p>
    <w:p w14:paraId="001002D2" w14:textId="001002D3">
      <w:pPr>
        <w:spacing w:after="120"/>
      </w:pPr>
      <w:r>
        <w:rPr>
          <w:sz w:val="22"/>
        </w:rPr>
        <w:t xml:space="preserve">[7]  Breiman, L. (2001). Random Forests. Machine Learning, 45(1), 5–32. https://doi.org/10.1023/A:1010933404324</w:t>
      </w:r>
    </w:p>
    <w:p w14:paraId="001002D4" w14:textId="001002D5">
      <w:pPr>
        <w:spacing w:after="480"/>
      </w:pPr>
      <w:r>
        <w:rPr>
          <w:sz w:val="22"/>
        </w:rPr>
        <w:t xml:space="preserve">[8]  Kluyver, T. et al. (2016). Jupyter Notebooks — A publishing format for reproducible computational workflows. In Positioning and Power in Academic Publishing, 87–90.</w:t>
      </w:r>
    </w:p>
    <w:p w14:paraId="001002D6" w14:textId="001002D7">
      <w:pPr>
        <w:spacing w:after="120"/>
        <w:jc w:val="center"/>
      </w:pPr>
      <w:r>
        <w:rPr>
          <w:color w:val="AAAAAA"/>
          <w:sz w:val="22"/>
        </w:rPr>
        <w:t xml:space="preserve">─────────────────────────────────────────────────────────</w:t>
      </w:r>
    </w:p>
    <w:p w14:paraId="001002D8" w14:textId="001002D9">
      <w:pPr>
        <w:spacing w:after="80"/>
        <w:jc w:val="center"/>
      </w:pPr>
      <w:r>
        <w:rPr>
          <w:b/>
          <w:color w:val="555555"/>
          <w:sz w:val="22"/>
        </w:rPr>
        <w:t xml:space="preserve">End of Report</w:t>
      </w:r>
    </w:p>
    <w:p w14:paraId="001002DA" w14:textId="001002DB">
      <w:pPr>
        <w:spacing w:after="80"/>
        <w:jc w:val="center"/>
      </w:pPr>
      <w:r>
        <w:rPr>
          <w:color w:val="777777"/>
          <w:sz w:val="20"/>
        </w:rPr>
        <w:t xml:space="preserve">Zomato Restaurant Data Analytics Using Python and AI</w:t>
      </w:r>
    </w:p>
    <w:p w14:paraId="001002DC" w14:textId="001002DD">
      <w:pPr>
        <w:spacing w:after="80"/>
        <w:jc w:val="center"/>
      </w:pPr>
      <w:r>
        <w:rPr>
          <w:color w:val="777777"/>
          <w:sz w:val="20"/>
        </w:rPr>
        <w:t xml:space="preserve">Prepared by Umesh Kumar Gupta  |  Academic Internship Project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766c8e600b634056" /><Relationship Type="http://schemas.openxmlformats.org/officeDocument/2006/relationships/styles" Target="/word/styles.xml" Id="Rc5eb2b89179f42ad" /><Relationship Type="http://schemas.openxmlformats.org/officeDocument/2006/relationships/theme" Target="/word/theme/theme1.xml" Id="R218e58bb4ace48d4" /><Relationship Type="http://schemas.openxmlformats.org/officeDocument/2006/relationships/numbering" Target="/word/numbering.xml" Id="R54394e3de6c046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2026-10-10T06:32:39Z</dcterms:created>
  <cp:lastModifiedBy>OfficeCLI</cp:lastModifiedBy>
  <dcterms:modified xsi:type="dcterms:W3CDTF">2026-10-10T06:32:39Z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2026-10-10T06:44:14Z</vt:lpwstr>
  </op:property>
</op:Properties>
</file>