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9EF" w:rsidRPr="004639EF" w:rsidRDefault="004639EF" w:rsidP="004639EF">
      <w:r w:rsidRPr="004639EF">
        <w:t>第一章：总则</w:t>
      </w:r>
    </w:p>
    <w:p w:rsidR="004639EF" w:rsidRPr="004639EF" w:rsidRDefault="004639EF" w:rsidP="004639EF">
      <w:pPr>
        <w:numPr>
          <w:ilvl w:val="0"/>
          <w:numId w:val="1"/>
        </w:numPr>
      </w:pPr>
      <w:r w:rsidRPr="004639EF">
        <w:t>根据相关法规和管理办法，制定本规则。</w:t>
      </w:r>
    </w:p>
    <w:p w:rsidR="004639EF" w:rsidRPr="004639EF" w:rsidRDefault="004639EF" w:rsidP="004639EF">
      <w:pPr>
        <w:numPr>
          <w:ilvl w:val="0"/>
          <w:numId w:val="1"/>
        </w:numPr>
      </w:pPr>
      <w:r w:rsidRPr="004639EF">
        <w:t>超级大乐透由国家体育总局体育彩票管理中心发行和销售。</w:t>
      </w:r>
    </w:p>
    <w:p w:rsidR="004639EF" w:rsidRPr="004639EF" w:rsidRDefault="004639EF" w:rsidP="004639EF">
      <w:pPr>
        <w:numPr>
          <w:ilvl w:val="0"/>
          <w:numId w:val="1"/>
        </w:numPr>
      </w:pPr>
      <w:r w:rsidRPr="004639EF">
        <w:t>购买者必须自愿购买，并同意遵守规则。</w:t>
      </w:r>
    </w:p>
    <w:p w:rsidR="004639EF" w:rsidRDefault="004639EF" w:rsidP="004639EF">
      <w:pPr>
        <w:numPr>
          <w:ilvl w:val="0"/>
          <w:numId w:val="1"/>
        </w:numPr>
      </w:pPr>
      <w:r w:rsidRPr="004639EF">
        <w:t>不得向未成年人出售彩票或兑付奖金。</w:t>
      </w:r>
    </w:p>
    <w:p w:rsidR="004639EF" w:rsidRPr="004639EF" w:rsidRDefault="004639EF" w:rsidP="004639EF">
      <w:r w:rsidRPr="004639EF">
        <w:t>第二章</w:t>
      </w:r>
      <w:r>
        <w:rPr>
          <w:rFonts w:hint="eastAsia"/>
        </w:rPr>
        <w:t>：</w:t>
      </w:r>
      <w:r w:rsidRPr="004639EF">
        <w:t>投注规则</w:t>
      </w:r>
    </w:p>
    <w:p w:rsidR="004639EF" w:rsidRPr="004639EF" w:rsidRDefault="004639EF" w:rsidP="004639EF">
      <w:pPr>
        <w:numPr>
          <w:ilvl w:val="0"/>
          <w:numId w:val="2"/>
        </w:numPr>
      </w:pPr>
      <w:r w:rsidRPr="004639EF">
        <w:t>基本投注：选择五个前区号码和两个后区号码进行投注。前区号码范围为</w:t>
      </w:r>
      <w:r w:rsidRPr="004639EF">
        <w:t>01</w:t>
      </w:r>
      <w:r w:rsidRPr="004639EF">
        <w:t>至</w:t>
      </w:r>
      <w:r w:rsidRPr="004639EF">
        <w:t>35</w:t>
      </w:r>
      <w:r w:rsidRPr="004639EF">
        <w:t>，后区号码范围为</w:t>
      </w:r>
      <w:r w:rsidRPr="004639EF">
        <w:t>01</w:t>
      </w:r>
      <w:r w:rsidRPr="004639EF">
        <w:t>至</w:t>
      </w:r>
      <w:r w:rsidRPr="004639EF">
        <w:t>12</w:t>
      </w:r>
      <w:r w:rsidRPr="004639EF">
        <w:t>。每注基本投注金额为</w:t>
      </w:r>
      <w:r w:rsidRPr="004639EF">
        <w:t>2</w:t>
      </w:r>
      <w:r w:rsidRPr="004639EF">
        <w:t>元。</w:t>
      </w:r>
    </w:p>
    <w:p w:rsidR="004639EF" w:rsidRPr="004639EF" w:rsidRDefault="004639EF" w:rsidP="004639EF">
      <w:pPr>
        <w:numPr>
          <w:ilvl w:val="0"/>
          <w:numId w:val="2"/>
        </w:numPr>
      </w:pPr>
      <w:r w:rsidRPr="004639EF">
        <w:t>追加投注：在基本投注的基础上，对每注号码进行追加投注。每注追加投注金额为</w:t>
      </w:r>
      <w:r w:rsidRPr="004639EF">
        <w:t>1</w:t>
      </w:r>
      <w:r w:rsidRPr="004639EF">
        <w:t>元。</w:t>
      </w:r>
    </w:p>
    <w:p w:rsidR="004639EF" w:rsidRPr="004639EF" w:rsidRDefault="004639EF" w:rsidP="004639EF">
      <w:pPr>
        <w:numPr>
          <w:ilvl w:val="0"/>
          <w:numId w:val="2"/>
        </w:numPr>
      </w:pPr>
      <w:r w:rsidRPr="004639EF">
        <w:t>复式投注：可选用多个号码进行投注，包括以下三种形式：</w:t>
      </w:r>
    </w:p>
    <w:p w:rsidR="004639EF" w:rsidRPr="004639EF" w:rsidRDefault="004639EF" w:rsidP="004639EF">
      <w:pPr>
        <w:numPr>
          <w:ilvl w:val="1"/>
          <w:numId w:val="2"/>
        </w:numPr>
      </w:pPr>
      <w:r w:rsidRPr="004639EF">
        <w:t>前区复式：选择六个或更多前区号码，选择两个后区号码。</w:t>
      </w:r>
    </w:p>
    <w:p w:rsidR="004639EF" w:rsidRPr="004639EF" w:rsidRDefault="004639EF" w:rsidP="004639EF">
      <w:pPr>
        <w:numPr>
          <w:ilvl w:val="1"/>
          <w:numId w:val="2"/>
        </w:numPr>
      </w:pPr>
      <w:r w:rsidRPr="004639EF">
        <w:t>后区复式：选择五个前区号码，选择三个或更多后区号码。</w:t>
      </w:r>
    </w:p>
    <w:p w:rsidR="004639EF" w:rsidRPr="004639EF" w:rsidRDefault="004639EF" w:rsidP="004639EF">
      <w:pPr>
        <w:numPr>
          <w:ilvl w:val="1"/>
          <w:numId w:val="2"/>
        </w:numPr>
      </w:pPr>
      <w:r w:rsidRPr="004639EF">
        <w:t>双区复式：选择六个或更多前区号码，选择三个或更多后区号码。</w:t>
      </w:r>
    </w:p>
    <w:p w:rsidR="004639EF" w:rsidRPr="004639EF" w:rsidRDefault="004639EF" w:rsidP="004639EF">
      <w:pPr>
        <w:numPr>
          <w:ilvl w:val="0"/>
          <w:numId w:val="2"/>
        </w:numPr>
      </w:pPr>
      <w:r w:rsidRPr="004639EF">
        <w:t>胆拖投注：选择胆码和拖码进行投注，包括以下三种形式：</w:t>
      </w:r>
    </w:p>
    <w:p w:rsidR="004639EF" w:rsidRPr="004639EF" w:rsidRDefault="004639EF" w:rsidP="004639EF">
      <w:pPr>
        <w:numPr>
          <w:ilvl w:val="1"/>
          <w:numId w:val="2"/>
        </w:numPr>
      </w:pPr>
      <w:r w:rsidRPr="004639EF">
        <w:t>前区胆拖：选择一至四个前区胆码，选择其他号码作为拖码。胆码和拖码组合成前区号码（前区号码总数必须为六个或更多），选择两个后区号码。</w:t>
      </w:r>
    </w:p>
    <w:p w:rsidR="004639EF" w:rsidRPr="004639EF" w:rsidRDefault="004639EF" w:rsidP="004639EF">
      <w:pPr>
        <w:numPr>
          <w:ilvl w:val="1"/>
          <w:numId w:val="2"/>
        </w:numPr>
      </w:pPr>
      <w:r w:rsidRPr="004639EF">
        <w:t>后区胆拖：选择五个前区号码，选择一个后区胆码，选择两个或更多后区拖码。胆码和拖码组合成后区号码。</w:t>
      </w:r>
    </w:p>
    <w:p w:rsidR="004639EF" w:rsidRPr="004639EF" w:rsidRDefault="004639EF" w:rsidP="004639EF">
      <w:pPr>
        <w:numPr>
          <w:ilvl w:val="1"/>
          <w:numId w:val="2"/>
        </w:numPr>
      </w:pPr>
      <w:r w:rsidRPr="004639EF">
        <w:t>双区胆拖：选择一至四个前区胆码，选择其他号码作为前区拖码（前区号码总数必须为六个或更多）；选择一个后区胆码，选择两个或更多后区拖码。胆码和拖码组合成相应的号码。</w:t>
      </w:r>
    </w:p>
    <w:p w:rsidR="004639EF" w:rsidRPr="004639EF" w:rsidRDefault="004639EF" w:rsidP="004639EF">
      <w:pPr>
        <w:numPr>
          <w:ilvl w:val="0"/>
          <w:numId w:val="2"/>
        </w:numPr>
      </w:pPr>
      <w:r w:rsidRPr="004639EF">
        <w:t>追加投注：复式投注和胆拖投注都可进行追加投注。</w:t>
      </w:r>
    </w:p>
    <w:p w:rsidR="004639EF" w:rsidRPr="004639EF" w:rsidRDefault="004639EF" w:rsidP="004639EF">
      <w:pPr>
        <w:numPr>
          <w:ilvl w:val="0"/>
          <w:numId w:val="2"/>
        </w:numPr>
      </w:pPr>
      <w:r w:rsidRPr="004639EF">
        <w:t>多倍投注：可对选定的号码进行多倍投注，投注倍数范围为</w:t>
      </w:r>
      <w:r w:rsidRPr="004639EF">
        <w:t>2</w:t>
      </w:r>
      <w:r w:rsidRPr="004639EF">
        <w:t>至</w:t>
      </w:r>
      <w:r w:rsidRPr="004639EF">
        <w:t>99</w:t>
      </w:r>
      <w:r w:rsidRPr="004639EF">
        <w:t>倍。单张彩票基本投注的最大投注金额不超过</w:t>
      </w:r>
      <w:r w:rsidRPr="004639EF">
        <w:t>20000</w:t>
      </w:r>
      <w:r w:rsidRPr="004639EF">
        <w:t>元，基本投注加追加投注的最大投注金额不超过</w:t>
      </w:r>
      <w:r w:rsidRPr="004639EF">
        <w:t>30000</w:t>
      </w:r>
      <w:r w:rsidRPr="004639EF">
        <w:t>元。</w:t>
      </w:r>
    </w:p>
    <w:p w:rsidR="004639EF" w:rsidRPr="004639EF" w:rsidRDefault="004639EF" w:rsidP="004639EF">
      <w:pPr>
        <w:numPr>
          <w:ilvl w:val="0"/>
          <w:numId w:val="2"/>
        </w:numPr>
      </w:pPr>
      <w:r w:rsidRPr="004639EF">
        <w:t>销售期限：超级大乐透按期销售，每周销售三期，期号以开奖日界定，按日历年度编排。</w:t>
      </w:r>
    </w:p>
    <w:p w:rsidR="004639EF" w:rsidRPr="004639EF" w:rsidRDefault="004639EF" w:rsidP="004639EF">
      <w:pPr>
        <w:numPr>
          <w:ilvl w:val="0"/>
          <w:numId w:val="2"/>
        </w:numPr>
      </w:pPr>
      <w:r w:rsidRPr="004639EF">
        <w:t>投注方式：在各省体彩机构设置的销售网点进行投注。投注号码由投注机打印出的对奖凭证，购买者需妥善保存该凭证，作为超级大乐透彩票。</w:t>
      </w:r>
    </w:p>
    <w:p w:rsidR="00256C1F" w:rsidRDefault="004639EF" w:rsidP="00256C1F">
      <w:pPr>
        <w:numPr>
          <w:ilvl w:val="0"/>
          <w:numId w:val="2"/>
        </w:numPr>
      </w:pPr>
      <w:r w:rsidRPr="004639EF">
        <w:t>号码选择：投注者可选择机选号码投注或自选号码投注。机选号码投注是由投注机随机产生投注号码进行投注，自选号码投注是将购买者选定的号码输入投注机进行投注。</w:t>
      </w:r>
    </w:p>
    <w:p w:rsidR="00256C1F" w:rsidRPr="00256C1F" w:rsidRDefault="00256C1F" w:rsidP="00256C1F">
      <w:r w:rsidRPr="00256C1F">
        <w:t>第三章：设奖</w:t>
      </w:r>
    </w:p>
    <w:p w:rsidR="00256C1F" w:rsidRPr="00256C1F" w:rsidRDefault="00256C1F" w:rsidP="00256C1F">
      <w:pPr>
        <w:numPr>
          <w:ilvl w:val="0"/>
          <w:numId w:val="3"/>
        </w:numPr>
      </w:pPr>
      <w:r w:rsidRPr="00256C1F">
        <w:t>奖金分配比例</w:t>
      </w:r>
    </w:p>
    <w:p w:rsidR="00256C1F" w:rsidRPr="00256C1F" w:rsidRDefault="00256C1F" w:rsidP="00256C1F">
      <w:pPr>
        <w:numPr>
          <w:ilvl w:val="1"/>
          <w:numId w:val="3"/>
        </w:numPr>
      </w:pPr>
      <w:r w:rsidRPr="00256C1F">
        <w:t>当期销售总额的</w:t>
      </w:r>
      <w:r w:rsidRPr="00256C1F">
        <w:t>51%</w:t>
      </w:r>
      <w:r w:rsidRPr="00256C1F">
        <w:t>用于彩票奖金</w:t>
      </w:r>
      <w:r w:rsidR="009930FE">
        <w:rPr>
          <w:rFonts w:hint="eastAsia"/>
        </w:rPr>
        <w:t>；</w:t>
      </w:r>
    </w:p>
    <w:p w:rsidR="00256C1F" w:rsidRPr="00256C1F" w:rsidRDefault="00256C1F" w:rsidP="00256C1F">
      <w:pPr>
        <w:numPr>
          <w:ilvl w:val="1"/>
          <w:numId w:val="3"/>
        </w:numPr>
      </w:pPr>
      <w:r w:rsidRPr="00256C1F">
        <w:t>当期销售总额的</w:t>
      </w:r>
      <w:r w:rsidRPr="00256C1F">
        <w:t>13%</w:t>
      </w:r>
      <w:r w:rsidRPr="00256C1F">
        <w:t>用于彩票发行费</w:t>
      </w:r>
      <w:r w:rsidR="009930FE">
        <w:rPr>
          <w:rFonts w:hint="eastAsia"/>
        </w:rPr>
        <w:t>；</w:t>
      </w:r>
    </w:p>
    <w:p w:rsidR="00256C1F" w:rsidRPr="00256C1F" w:rsidRDefault="00256C1F" w:rsidP="00256C1F">
      <w:pPr>
        <w:numPr>
          <w:ilvl w:val="1"/>
          <w:numId w:val="3"/>
        </w:numPr>
      </w:pPr>
      <w:r w:rsidRPr="00256C1F">
        <w:t>当期销售总额的</w:t>
      </w:r>
      <w:r w:rsidRPr="00256C1F">
        <w:t>36%</w:t>
      </w:r>
      <w:r w:rsidRPr="00256C1F">
        <w:t>用于彩票公益金</w:t>
      </w:r>
      <w:r w:rsidR="009930FE">
        <w:rPr>
          <w:rFonts w:hint="eastAsia"/>
        </w:rPr>
        <w:t>。</w:t>
      </w:r>
    </w:p>
    <w:p w:rsidR="00256C1F" w:rsidRPr="00256C1F" w:rsidRDefault="00256C1F" w:rsidP="00256C1F">
      <w:pPr>
        <w:numPr>
          <w:ilvl w:val="0"/>
          <w:numId w:val="3"/>
        </w:numPr>
      </w:pPr>
      <w:r w:rsidRPr="00256C1F">
        <w:t>彩票奖金分配</w:t>
      </w:r>
    </w:p>
    <w:p w:rsidR="00256C1F" w:rsidRPr="00256C1F" w:rsidRDefault="00256C1F" w:rsidP="00256C1F">
      <w:pPr>
        <w:numPr>
          <w:ilvl w:val="1"/>
          <w:numId w:val="3"/>
        </w:numPr>
      </w:pPr>
      <w:r w:rsidRPr="00256C1F">
        <w:t>当期奖金：占彩票奖金的</w:t>
      </w:r>
      <w:r w:rsidRPr="00256C1F">
        <w:t>49%</w:t>
      </w:r>
      <w:r w:rsidR="009930FE">
        <w:rPr>
          <w:rFonts w:hint="eastAsia"/>
        </w:rPr>
        <w:t>；</w:t>
      </w:r>
    </w:p>
    <w:p w:rsidR="00256C1F" w:rsidRPr="00256C1F" w:rsidRDefault="00256C1F" w:rsidP="00256C1F">
      <w:pPr>
        <w:numPr>
          <w:ilvl w:val="1"/>
          <w:numId w:val="3"/>
        </w:numPr>
      </w:pPr>
      <w:r w:rsidRPr="00256C1F">
        <w:t>调节基金：占彩票奖金的</w:t>
      </w:r>
      <w:r w:rsidRPr="00256C1F">
        <w:t>2%</w:t>
      </w:r>
      <w:r w:rsidR="009930FE">
        <w:rPr>
          <w:rFonts w:hint="eastAsia"/>
        </w:rPr>
        <w:t>。</w:t>
      </w:r>
    </w:p>
    <w:p w:rsidR="00256C1F" w:rsidRPr="00256C1F" w:rsidRDefault="00256C1F" w:rsidP="00256C1F">
      <w:pPr>
        <w:numPr>
          <w:ilvl w:val="0"/>
          <w:numId w:val="3"/>
        </w:numPr>
      </w:pPr>
      <w:r w:rsidRPr="00256C1F">
        <w:t>奖级和奖金规定</w:t>
      </w:r>
    </w:p>
    <w:p w:rsidR="00256C1F" w:rsidRPr="00256C1F" w:rsidRDefault="00256C1F" w:rsidP="00256C1F">
      <w:pPr>
        <w:numPr>
          <w:ilvl w:val="1"/>
          <w:numId w:val="3"/>
        </w:numPr>
      </w:pPr>
      <w:r w:rsidRPr="00256C1F">
        <w:t>一等奖和二等奖为浮动奖，其他奖级为固定奖</w:t>
      </w:r>
      <w:r w:rsidR="009930FE">
        <w:rPr>
          <w:rFonts w:hint="eastAsia"/>
        </w:rPr>
        <w:t>。</w:t>
      </w:r>
    </w:p>
    <w:p w:rsidR="00256C1F" w:rsidRPr="00256C1F" w:rsidRDefault="00256C1F" w:rsidP="00256C1F">
      <w:pPr>
        <w:numPr>
          <w:ilvl w:val="1"/>
          <w:numId w:val="3"/>
        </w:numPr>
      </w:pPr>
      <w:r w:rsidRPr="00256C1F">
        <w:t>各奖级和奖金规定如下：</w:t>
      </w:r>
    </w:p>
    <w:p w:rsidR="00A71EF7" w:rsidRDefault="00A71EF7" w:rsidP="00A71EF7">
      <w:pPr>
        <w:numPr>
          <w:ilvl w:val="3"/>
          <w:numId w:val="3"/>
        </w:numPr>
        <w:rPr>
          <w:rFonts w:hint="eastAsia"/>
        </w:rPr>
      </w:pPr>
      <w:r>
        <w:rPr>
          <w:rFonts w:hint="eastAsia"/>
        </w:rPr>
        <w:t>一等奖奖金：</w:t>
      </w:r>
    </w:p>
    <w:p w:rsidR="00A71EF7" w:rsidRDefault="00A71EF7" w:rsidP="00A71EF7">
      <w:pPr>
        <w:numPr>
          <w:ilvl w:val="3"/>
          <w:numId w:val="3"/>
        </w:numPr>
        <w:rPr>
          <w:rFonts w:hint="eastAsia"/>
        </w:rPr>
      </w:pPr>
      <w:r>
        <w:rPr>
          <w:rFonts w:hint="eastAsia"/>
        </w:rPr>
        <w:t>当奖池资金低于</w:t>
      </w:r>
      <w:r>
        <w:rPr>
          <w:rFonts w:hint="eastAsia"/>
        </w:rPr>
        <w:t>1</w:t>
      </w:r>
      <w:r>
        <w:rPr>
          <w:rFonts w:hint="eastAsia"/>
        </w:rPr>
        <w:t>亿元时，一等奖奖金总额为当期奖金减去固定奖总额后的</w:t>
      </w:r>
      <w:r>
        <w:rPr>
          <w:rFonts w:hint="eastAsia"/>
        </w:rPr>
        <w:t>78%</w:t>
      </w:r>
      <w:r>
        <w:rPr>
          <w:rFonts w:hint="eastAsia"/>
        </w:rPr>
        <w:t>与奖池中累积的奖金之和；</w:t>
      </w:r>
    </w:p>
    <w:p w:rsidR="00A71EF7" w:rsidRDefault="00A71EF7" w:rsidP="00A71EF7">
      <w:pPr>
        <w:numPr>
          <w:ilvl w:val="3"/>
          <w:numId w:val="3"/>
        </w:numPr>
        <w:rPr>
          <w:rFonts w:hint="eastAsia"/>
        </w:rPr>
      </w:pPr>
      <w:r>
        <w:rPr>
          <w:rFonts w:hint="eastAsia"/>
        </w:rPr>
        <w:lastRenderedPageBreak/>
        <w:t>当奖池资金高于</w:t>
      </w:r>
      <w:r>
        <w:rPr>
          <w:rFonts w:hint="eastAsia"/>
        </w:rPr>
        <w:t>1</w:t>
      </w:r>
      <w:r>
        <w:rPr>
          <w:rFonts w:hint="eastAsia"/>
        </w:rPr>
        <w:t>亿元且低于</w:t>
      </w:r>
      <w:r>
        <w:rPr>
          <w:rFonts w:hint="eastAsia"/>
        </w:rPr>
        <w:t>8</w:t>
      </w:r>
      <w:r>
        <w:rPr>
          <w:rFonts w:hint="eastAsia"/>
        </w:rPr>
        <w:t>亿元时，一等奖奖金总额分两部分：</w:t>
      </w:r>
    </w:p>
    <w:p w:rsidR="00A71EF7" w:rsidRDefault="00A71EF7" w:rsidP="00A71EF7">
      <w:pPr>
        <w:numPr>
          <w:ilvl w:val="4"/>
          <w:numId w:val="3"/>
        </w:numPr>
        <w:rPr>
          <w:rFonts w:hint="eastAsia"/>
        </w:rPr>
      </w:pPr>
      <w:r>
        <w:rPr>
          <w:rFonts w:hint="eastAsia"/>
        </w:rPr>
        <w:t>第一部分为当期奖金减去固定奖总额后的</w:t>
      </w:r>
      <w:r>
        <w:rPr>
          <w:rFonts w:hint="eastAsia"/>
        </w:rPr>
        <w:t>58%</w:t>
      </w:r>
      <w:r>
        <w:rPr>
          <w:rFonts w:hint="eastAsia"/>
        </w:rPr>
        <w:t>与奖池中累积的奖金之和；</w:t>
      </w:r>
    </w:p>
    <w:p w:rsidR="00A71EF7" w:rsidRDefault="00A71EF7" w:rsidP="00A71EF7">
      <w:pPr>
        <w:numPr>
          <w:ilvl w:val="4"/>
          <w:numId w:val="3"/>
        </w:numPr>
        <w:rPr>
          <w:rFonts w:hint="eastAsia"/>
        </w:rPr>
      </w:pPr>
      <w:r>
        <w:rPr>
          <w:rFonts w:hint="eastAsia"/>
        </w:rPr>
        <w:t>第二部分为当期奖金减去固定奖总额后的</w:t>
      </w:r>
      <w:r>
        <w:rPr>
          <w:rFonts w:hint="eastAsia"/>
        </w:rPr>
        <w:t>20%</w:t>
      </w:r>
      <w:r>
        <w:rPr>
          <w:rFonts w:hint="eastAsia"/>
        </w:rPr>
        <w:t>。</w:t>
      </w:r>
    </w:p>
    <w:p w:rsidR="00A71EF7" w:rsidRDefault="00A71EF7" w:rsidP="00A71EF7">
      <w:pPr>
        <w:numPr>
          <w:ilvl w:val="3"/>
          <w:numId w:val="3"/>
        </w:numPr>
        <w:rPr>
          <w:rFonts w:hint="eastAsia"/>
        </w:rPr>
      </w:pPr>
      <w:r>
        <w:rPr>
          <w:rFonts w:hint="eastAsia"/>
        </w:rPr>
        <w:t>当奖池资金高于</w:t>
      </w:r>
      <w:r>
        <w:rPr>
          <w:rFonts w:hint="eastAsia"/>
        </w:rPr>
        <w:t>8</w:t>
      </w:r>
      <w:r>
        <w:rPr>
          <w:rFonts w:hint="eastAsia"/>
        </w:rPr>
        <w:t>亿元时，一等奖奖金总额分两部分：</w:t>
      </w:r>
    </w:p>
    <w:p w:rsidR="00A71EF7" w:rsidRDefault="00A71EF7" w:rsidP="00A71EF7">
      <w:pPr>
        <w:numPr>
          <w:ilvl w:val="4"/>
          <w:numId w:val="3"/>
        </w:numPr>
        <w:rPr>
          <w:rFonts w:hint="eastAsia"/>
        </w:rPr>
      </w:pPr>
      <w:r>
        <w:rPr>
          <w:rFonts w:hint="eastAsia"/>
        </w:rPr>
        <w:t>第一部分为当期奖金减去固定奖总额后的</w:t>
      </w:r>
      <w:r>
        <w:rPr>
          <w:rFonts w:hint="eastAsia"/>
        </w:rPr>
        <w:t>28%</w:t>
      </w:r>
      <w:r>
        <w:rPr>
          <w:rFonts w:hint="eastAsia"/>
        </w:rPr>
        <w:t>与奖池中累积的奖金之和；</w:t>
      </w:r>
    </w:p>
    <w:p w:rsidR="00256C1F" w:rsidRPr="00256C1F" w:rsidRDefault="00A71EF7" w:rsidP="00A71EF7">
      <w:pPr>
        <w:numPr>
          <w:ilvl w:val="4"/>
          <w:numId w:val="3"/>
        </w:numPr>
      </w:pPr>
      <w:bookmarkStart w:id="0" w:name="_GoBack"/>
      <w:bookmarkEnd w:id="0"/>
      <w:r>
        <w:rPr>
          <w:rFonts w:hint="eastAsia"/>
        </w:rPr>
        <w:t>第二部分为当期奖金减去固定奖总额后的</w:t>
      </w:r>
      <w:r>
        <w:rPr>
          <w:rFonts w:hint="eastAsia"/>
        </w:rPr>
        <w:t>50%</w:t>
      </w:r>
      <w:r>
        <w:rPr>
          <w:rFonts w:hint="eastAsia"/>
        </w:rPr>
        <w:t>。</w:t>
      </w:r>
      <w:r w:rsidR="00256C1F" w:rsidRPr="00256C1F">
        <w:t>单注奖金按注均分，单注最高限额为</w:t>
      </w:r>
      <w:r w:rsidR="00256C1F" w:rsidRPr="00256C1F">
        <w:t>500</w:t>
      </w:r>
      <w:r w:rsidR="00256C1F" w:rsidRPr="00256C1F">
        <w:t>万元</w:t>
      </w:r>
      <w:r w:rsidR="009930FE">
        <w:rPr>
          <w:rFonts w:hint="eastAsia"/>
        </w:rPr>
        <w:t>。</w:t>
      </w:r>
    </w:p>
    <w:p w:rsidR="00256C1F" w:rsidRPr="00256C1F" w:rsidRDefault="00256C1F" w:rsidP="00256C1F">
      <w:pPr>
        <w:numPr>
          <w:ilvl w:val="2"/>
          <w:numId w:val="3"/>
        </w:numPr>
      </w:pPr>
      <w:r w:rsidRPr="00256C1F">
        <w:t>二等奖：奖金总额为当期奖金减去固定奖总额后的</w:t>
      </w:r>
      <w:r w:rsidRPr="00256C1F">
        <w:t>22%</w:t>
      </w:r>
      <w:r w:rsidRPr="00256C1F">
        <w:t>，单注奖金按注均分，单注最高限额为</w:t>
      </w:r>
      <w:r w:rsidRPr="00256C1F">
        <w:t>500</w:t>
      </w:r>
      <w:r w:rsidRPr="00256C1F">
        <w:t>万元</w:t>
      </w:r>
      <w:r w:rsidR="009930FE">
        <w:rPr>
          <w:rFonts w:hint="eastAsia"/>
        </w:rPr>
        <w:t>。</w:t>
      </w:r>
    </w:p>
    <w:p w:rsidR="00256C1F" w:rsidRPr="00256C1F" w:rsidRDefault="00256C1F" w:rsidP="00256C1F">
      <w:pPr>
        <w:numPr>
          <w:ilvl w:val="2"/>
          <w:numId w:val="3"/>
        </w:numPr>
      </w:pPr>
      <w:r w:rsidRPr="00256C1F">
        <w:t>三等奖：单注奖金固定为</w:t>
      </w:r>
      <w:r w:rsidRPr="00256C1F">
        <w:t>10000</w:t>
      </w:r>
      <w:r w:rsidRPr="00256C1F">
        <w:t>元</w:t>
      </w:r>
      <w:r w:rsidR="009930FE">
        <w:rPr>
          <w:rFonts w:hint="eastAsia"/>
        </w:rPr>
        <w:t>。</w:t>
      </w:r>
    </w:p>
    <w:p w:rsidR="00256C1F" w:rsidRPr="00256C1F" w:rsidRDefault="00256C1F" w:rsidP="00256C1F">
      <w:pPr>
        <w:numPr>
          <w:ilvl w:val="2"/>
          <w:numId w:val="3"/>
        </w:numPr>
      </w:pPr>
      <w:r w:rsidRPr="00256C1F">
        <w:t>四等奖：单注奖金固定为</w:t>
      </w:r>
      <w:r w:rsidRPr="00256C1F">
        <w:t>3000</w:t>
      </w:r>
      <w:r w:rsidRPr="00256C1F">
        <w:t>元</w:t>
      </w:r>
      <w:r w:rsidR="009930FE">
        <w:rPr>
          <w:rFonts w:hint="eastAsia"/>
        </w:rPr>
        <w:t>。</w:t>
      </w:r>
    </w:p>
    <w:p w:rsidR="00256C1F" w:rsidRPr="00256C1F" w:rsidRDefault="00256C1F" w:rsidP="00256C1F">
      <w:pPr>
        <w:numPr>
          <w:ilvl w:val="2"/>
          <w:numId w:val="3"/>
        </w:numPr>
      </w:pPr>
      <w:r w:rsidRPr="00256C1F">
        <w:t>五等奖：单注奖金固定为</w:t>
      </w:r>
      <w:r w:rsidRPr="00256C1F">
        <w:t>300</w:t>
      </w:r>
      <w:r w:rsidRPr="00256C1F">
        <w:t>元</w:t>
      </w:r>
      <w:r w:rsidR="009930FE">
        <w:rPr>
          <w:rFonts w:hint="eastAsia"/>
        </w:rPr>
        <w:t>。</w:t>
      </w:r>
    </w:p>
    <w:p w:rsidR="00256C1F" w:rsidRPr="00256C1F" w:rsidRDefault="00256C1F" w:rsidP="00256C1F">
      <w:pPr>
        <w:numPr>
          <w:ilvl w:val="2"/>
          <w:numId w:val="3"/>
        </w:numPr>
      </w:pPr>
      <w:r w:rsidRPr="00256C1F">
        <w:t>六等奖：单注奖金固定为</w:t>
      </w:r>
      <w:r w:rsidRPr="00256C1F">
        <w:t>200</w:t>
      </w:r>
      <w:r w:rsidRPr="00256C1F">
        <w:t>元</w:t>
      </w:r>
      <w:r w:rsidR="009930FE">
        <w:rPr>
          <w:rFonts w:hint="eastAsia"/>
        </w:rPr>
        <w:t>。</w:t>
      </w:r>
    </w:p>
    <w:p w:rsidR="00256C1F" w:rsidRPr="00256C1F" w:rsidRDefault="00256C1F" w:rsidP="00256C1F">
      <w:pPr>
        <w:numPr>
          <w:ilvl w:val="2"/>
          <w:numId w:val="3"/>
        </w:numPr>
      </w:pPr>
      <w:r w:rsidRPr="00256C1F">
        <w:t>七等奖：单注奖金固定为</w:t>
      </w:r>
      <w:r w:rsidRPr="00256C1F">
        <w:t>100</w:t>
      </w:r>
      <w:r w:rsidRPr="00256C1F">
        <w:t>元</w:t>
      </w:r>
      <w:r w:rsidR="009930FE">
        <w:rPr>
          <w:rFonts w:hint="eastAsia"/>
        </w:rPr>
        <w:t>。</w:t>
      </w:r>
    </w:p>
    <w:p w:rsidR="00256C1F" w:rsidRPr="00256C1F" w:rsidRDefault="00256C1F" w:rsidP="00256C1F">
      <w:pPr>
        <w:numPr>
          <w:ilvl w:val="2"/>
          <w:numId w:val="3"/>
        </w:numPr>
      </w:pPr>
      <w:r w:rsidRPr="00256C1F">
        <w:t>八等奖：单注奖金固定为</w:t>
      </w:r>
      <w:r w:rsidRPr="00256C1F">
        <w:t>15</w:t>
      </w:r>
      <w:r w:rsidRPr="00256C1F">
        <w:t>元</w:t>
      </w:r>
      <w:r w:rsidR="009930FE">
        <w:rPr>
          <w:rFonts w:hint="eastAsia"/>
        </w:rPr>
        <w:t>。</w:t>
      </w:r>
    </w:p>
    <w:p w:rsidR="00256C1F" w:rsidRPr="00256C1F" w:rsidRDefault="00256C1F" w:rsidP="00256C1F">
      <w:pPr>
        <w:numPr>
          <w:ilvl w:val="2"/>
          <w:numId w:val="3"/>
        </w:numPr>
      </w:pPr>
      <w:r w:rsidRPr="00256C1F">
        <w:t>九等奖：单注奖金固定为</w:t>
      </w:r>
      <w:r w:rsidRPr="00256C1F">
        <w:t>5</w:t>
      </w:r>
      <w:r w:rsidRPr="00256C1F">
        <w:t>元</w:t>
      </w:r>
      <w:r w:rsidR="009930FE">
        <w:rPr>
          <w:rFonts w:hint="eastAsia"/>
        </w:rPr>
        <w:t>。</w:t>
      </w:r>
    </w:p>
    <w:p w:rsidR="00256C1F" w:rsidRPr="00256C1F" w:rsidRDefault="00256C1F" w:rsidP="00256C1F">
      <w:pPr>
        <w:numPr>
          <w:ilvl w:val="0"/>
          <w:numId w:val="3"/>
        </w:numPr>
      </w:pPr>
      <w:r w:rsidRPr="00256C1F">
        <w:t>追加投注</w:t>
      </w:r>
    </w:p>
    <w:p w:rsidR="00256C1F" w:rsidRPr="00256C1F" w:rsidRDefault="00256C1F" w:rsidP="00256C1F">
      <w:pPr>
        <w:numPr>
          <w:ilvl w:val="1"/>
          <w:numId w:val="3"/>
        </w:numPr>
      </w:pPr>
      <w:r w:rsidRPr="00256C1F">
        <w:t>追加投注仅参与浮动奖的奖金分配</w:t>
      </w:r>
      <w:r w:rsidR="009930FE">
        <w:rPr>
          <w:rFonts w:hint="eastAsia"/>
        </w:rPr>
        <w:t>；</w:t>
      </w:r>
    </w:p>
    <w:p w:rsidR="00256C1F" w:rsidRPr="00256C1F" w:rsidRDefault="00256C1F" w:rsidP="00256C1F">
      <w:pPr>
        <w:numPr>
          <w:ilvl w:val="1"/>
          <w:numId w:val="3"/>
        </w:numPr>
      </w:pPr>
      <w:r w:rsidRPr="00256C1F">
        <w:t>追加投注单注奖金为当期基本投注对应单注奖金的</w:t>
      </w:r>
      <w:r w:rsidRPr="00256C1F">
        <w:t>80%</w:t>
      </w:r>
      <w:r w:rsidR="009930FE">
        <w:rPr>
          <w:rFonts w:hint="eastAsia"/>
        </w:rPr>
        <w:t>。</w:t>
      </w:r>
    </w:p>
    <w:p w:rsidR="00256C1F" w:rsidRPr="00256C1F" w:rsidRDefault="00256C1F" w:rsidP="00256C1F">
      <w:pPr>
        <w:numPr>
          <w:ilvl w:val="0"/>
          <w:numId w:val="3"/>
        </w:numPr>
      </w:pPr>
      <w:r w:rsidRPr="00256C1F">
        <w:t>浮动奖级单注奖金分配</w:t>
      </w:r>
    </w:p>
    <w:p w:rsidR="00256C1F" w:rsidRPr="00256C1F" w:rsidRDefault="00256C1F" w:rsidP="00256C1F">
      <w:pPr>
        <w:numPr>
          <w:ilvl w:val="1"/>
          <w:numId w:val="3"/>
        </w:numPr>
      </w:pPr>
      <w:r w:rsidRPr="00256C1F">
        <w:t>浮动奖级单注奖金根据当期浮动奖级中奖注数和当期浮动奖金总额确定，具体分配方案由彩票管理机构确定并公布</w:t>
      </w:r>
      <w:r w:rsidR="009930FE">
        <w:rPr>
          <w:rFonts w:hint="eastAsia"/>
        </w:rPr>
        <w:t>。</w:t>
      </w:r>
    </w:p>
    <w:p w:rsidR="00256C1F" w:rsidRDefault="00256C1F"/>
    <w:p w:rsidR="00256C1F" w:rsidRPr="00256C1F" w:rsidRDefault="00256C1F" w:rsidP="00256C1F">
      <w:r w:rsidRPr="00256C1F">
        <w:t>第四章：开奖</w:t>
      </w:r>
    </w:p>
    <w:p w:rsidR="00256C1F" w:rsidRPr="00256C1F" w:rsidRDefault="00256C1F" w:rsidP="00256C1F">
      <w:pPr>
        <w:numPr>
          <w:ilvl w:val="0"/>
          <w:numId w:val="4"/>
        </w:numPr>
      </w:pPr>
      <w:r w:rsidRPr="00256C1F">
        <w:t>超级大乐透每周一、三、六进行开奖。</w:t>
      </w:r>
    </w:p>
    <w:p w:rsidR="00256C1F" w:rsidRPr="00256C1F" w:rsidRDefault="00256C1F" w:rsidP="00256C1F">
      <w:pPr>
        <w:numPr>
          <w:ilvl w:val="0"/>
          <w:numId w:val="4"/>
        </w:numPr>
      </w:pPr>
      <w:r w:rsidRPr="00256C1F">
        <w:t>每期开奖时，在公证人员监督下，从</w:t>
      </w:r>
      <w:r w:rsidRPr="00256C1F">
        <w:t>01</w:t>
      </w:r>
      <w:r w:rsidRPr="00256C1F">
        <w:t>至</w:t>
      </w:r>
      <w:r w:rsidRPr="00256C1F">
        <w:t>35</w:t>
      </w:r>
      <w:r w:rsidRPr="00256C1F">
        <w:t>的号码中随机摇出</w:t>
      </w:r>
      <w:r w:rsidRPr="00256C1F">
        <w:t>5</w:t>
      </w:r>
      <w:r w:rsidRPr="00256C1F">
        <w:t>个前区号码，并从</w:t>
      </w:r>
      <w:r w:rsidRPr="00256C1F">
        <w:t>01</w:t>
      </w:r>
      <w:r w:rsidRPr="00256C1F">
        <w:t>至</w:t>
      </w:r>
      <w:r w:rsidRPr="00256C1F">
        <w:t>12</w:t>
      </w:r>
      <w:r w:rsidRPr="00256C1F">
        <w:t>的号码中随机摇出</w:t>
      </w:r>
      <w:r w:rsidRPr="00256C1F">
        <w:t>2</w:t>
      </w:r>
      <w:r w:rsidRPr="00256C1F">
        <w:t>个后区号码。</w:t>
      </w:r>
    </w:p>
    <w:p w:rsidR="00256C1F" w:rsidRPr="00256C1F" w:rsidRDefault="00256C1F" w:rsidP="00256C1F">
      <w:pPr>
        <w:numPr>
          <w:ilvl w:val="0"/>
          <w:numId w:val="4"/>
        </w:numPr>
      </w:pPr>
      <w:r w:rsidRPr="00256C1F">
        <w:t>每期开奖后，体育彩票发行机构将公布当期的销售总额、开奖号码、各奖级中奖情况以及奖池资金余额等信息，并通知各销售网点。</w:t>
      </w:r>
    </w:p>
    <w:p w:rsidR="00256C1F" w:rsidRDefault="00256C1F"/>
    <w:p w:rsidR="00256C1F" w:rsidRPr="00256C1F" w:rsidRDefault="00256C1F" w:rsidP="00256C1F">
      <w:r w:rsidRPr="00256C1F">
        <w:t>第五章：中奖规则</w:t>
      </w:r>
    </w:p>
    <w:p w:rsidR="00256C1F" w:rsidRPr="00256C1F" w:rsidRDefault="00256C1F" w:rsidP="00256C1F">
      <w:pPr>
        <w:numPr>
          <w:ilvl w:val="0"/>
          <w:numId w:val="5"/>
        </w:numPr>
      </w:pPr>
      <w:r w:rsidRPr="00256C1F">
        <w:t>一等奖：投注号码与当期开奖号码完全相同（顺序不限），即中奖。</w:t>
      </w:r>
    </w:p>
    <w:p w:rsidR="00256C1F" w:rsidRPr="00256C1F" w:rsidRDefault="00256C1F" w:rsidP="00256C1F">
      <w:pPr>
        <w:numPr>
          <w:ilvl w:val="0"/>
          <w:numId w:val="5"/>
        </w:numPr>
      </w:pPr>
      <w:r w:rsidRPr="00256C1F">
        <w:t>二等奖：投注号码与当期开奖号码中的五个前区号码以及任意一个后区号码相同，即中奖。</w:t>
      </w:r>
    </w:p>
    <w:p w:rsidR="00256C1F" w:rsidRPr="00256C1F" w:rsidRDefault="00256C1F" w:rsidP="00256C1F">
      <w:pPr>
        <w:numPr>
          <w:ilvl w:val="0"/>
          <w:numId w:val="5"/>
        </w:numPr>
      </w:pPr>
      <w:r w:rsidRPr="00256C1F">
        <w:t>三等奖：投注号码与当期开奖号码中的五个前区号码相同，即中奖。</w:t>
      </w:r>
    </w:p>
    <w:p w:rsidR="00256C1F" w:rsidRPr="00256C1F" w:rsidRDefault="00256C1F" w:rsidP="00256C1F">
      <w:pPr>
        <w:numPr>
          <w:ilvl w:val="0"/>
          <w:numId w:val="5"/>
        </w:numPr>
      </w:pPr>
      <w:r w:rsidRPr="00256C1F">
        <w:t>四等奖：投注号码与当期开奖号码中的任意四个前区号码以及两个后区号码相同，即中奖。</w:t>
      </w:r>
    </w:p>
    <w:p w:rsidR="00256C1F" w:rsidRPr="00256C1F" w:rsidRDefault="00256C1F" w:rsidP="00256C1F">
      <w:pPr>
        <w:numPr>
          <w:ilvl w:val="0"/>
          <w:numId w:val="5"/>
        </w:numPr>
      </w:pPr>
      <w:r w:rsidRPr="00256C1F">
        <w:t>五等奖：投注号码与当期开奖号码中的任意四个前区号码以及任意一个后区号码相同，即中奖。</w:t>
      </w:r>
    </w:p>
    <w:p w:rsidR="00256C1F" w:rsidRPr="00256C1F" w:rsidRDefault="00256C1F" w:rsidP="00256C1F">
      <w:pPr>
        <w:numPr>
          <w:ilvl w:val="0"/>
          <w:numId w:val="5"/>
        </w:numPr>
      </w:pPr>
      <w:r w:rsidRPr="00256C1F">
        <w:t>六等奖：投注号码与当期开奖号码中的任意三个前区号码以及两个后区号码相同，即中奖。</w:t>
      </w:r>
    </w:p>
    <w:p w:rsidR="00256C1F" w:rsidRPr="00256C1F" w:rsidRDefault="00256C1F" w:rsidP="00256C1F">
      <w:pPr>
        <w:numPr>
          <w:ilvl w:val="0"/>
          <w:numId w:val="5"/>
        </w:numPr>
      </w:pPr>
      <w:r w:rsidRPr="00256C1F">
        <w:lastRenderedPageBreak/>
        <w:t>七等奖：投注号码与当期开奖号码中的任意四个前区号码相同，即中奖。</w:t>
      </w:r>
    </w:p>
    <w:p w:rsidR="00256C1F" w:rsidRPr="00256C1F" w:rsidRDefault="00256C1F" w:rsidP="00256C1F">
      <w:pPr>
        <w:numPr>
          <w:ilvl w:val="0"/>
          <w:numId w:val="5"/>
        </w:numPr>
      </w:pPr>
      <w:r w:rsidRPr="00256C1F">
        <w:t>八等奖：投注号码与当期开奖号码中的任意三个前区号码以及任意一个后区号码相同，或者与任意两个前区号码以及两个后区号码相同，即中奖。</w:t>
      </w:r>
    </w:p>
    <w:p w:rsidR="00256C1F" w:rsidRDefault="00256C1F" w:rsidP="00256C1F">
      <w:pPr>
        <w:numPr>
          <w:ilvl w:val="0"/>
          <w:numId w:val="5"/>
        </w:numPr>
      </w:pPr>
      <w:r w:rsidRPr="00256C1F">
        <w:t>九等奖：投注号码与当期开奖号码中的任意三个前区号码相同，或者与任意一个前区号码以及两个后区号码相同，或者与任意两个前区号码以及任意一个后区号码相同，或者与两个后区号码相同，即中奖。</w:t>
      </w:r>
    </w:p>
    <w:p w:rsidR="00256C1F" w:rsidRDefault="00256C1F" w:rsidP="00256C1F">
      <w:pPr>
        <w:numPr>
          <w:ilvl w:val="0"/>
          <w:numId w:val="5"/>
        </w:numPr>
      </w:pPr>
      <w:r w:rsidRPr="00256C1F">
        <w:rPr>
          <w:rFonts w:hint="eastAsia"/>
        </w:rPr>
        <w:t>每注投注号码只有一次中奖机会，不能重复中奖，除非特别设立的奖项。</w:t>
      </w:r>
    </w:p>
    <w:p w:rsidR="00E70CBC" w:rsidRDefault="00E70CBC" w:rsidP="00E70CBC"/>
    <w:p w:rsidR="00E70CBC" w:rsidRPr="00E70CBC" w:rsidRDefault="00E70CBC" w:rsidP="00E70CBC">
      <w:r w:rsidRPr="00E70CBC">
        <w:t>第六章：兑奖</w:t>
      </w:r>
    </w:p>
    <w:p w:rsidR="00E70CBC" w:rsidRPr="00E70CBC" w:rsidRDefault="00E70CBC" w:rsidP="00E70CBC">
      <w:pPr>
        <w:numPr>
          <w:ilvl w:val="0"/>
          <w:numId w:val="6"/>
        </w:numPr>
      </w:pPr>
      <w:r w:rsidRPr="00E70CBC">
        <w:t>中奖后，您需要在开奖后的六十个自然日内前往指定地点兑奖。逾期未兑奖将被视为弃奖，相应奖金将归入彩票公益金。</w:t>
      </w:r>
    </w:p>
    <w:p w:rsidR="00E70CBC" w:rsidRPr="00E70CBC" w:rsidRDefault="00E70CBC" w:rsidP="00E70CBC">
      <w:pPr>
        <w:numPr>
          <w:ilvl w:val="0"/>
          <w:numId w:val="6"/>
        </w:numPr>
      </w:pPr>
      <w:r w:rsidRPr="00E70CBC">
        <w:t>中奖彩票是您兑奖的唯一凭证。如果中奖彩票因玷污、损坏或其他原因无法正确识别，将无法进行兑奖。</w:t>
      </w:r>
    </w:p>
    <w:p w:rsidR="00E70CBC" w:rsidRPr="00E70CBC" w:rsidRDefault="00E70CBC" w:rsidP="00E70CBC">
      <w:pPr>
        <w:numPr>
          <w:ilvl w:val="0"/>
          <w:numId w:val="6"/>
        </w:numPr>
      </w:pPr>
      <w:r w:rsidRPr="00E70CBC">
        <w:t>兑奖机构有权要求中奖者出示中奖彩票和有效身份证件进行查验，中奖者需要积极配合兑奖机构的要求。</w:t>
      </w:r>
    </w:p>
    <w:p w:rsidR="00E70CBC" w:rsidRPr="00E70CBC" w:rsidRDefault="00E70CBC" w:rsidP="00E70CBC"/>
    <w:sectPr w:rsidR="00E70CBC" w:rsidRPr="00E70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8C2" w:rsidRDefault="00BA78C2" w:rsidP="009930FE">
      <w:r>
        <w:separator/>
      </w:r>
    </w:p>
  </w:endnote>
  <w:endnote w:type="continuationSeparator" w:id="0">
    <w:p w:rsidR="00BA78C2" w:rsidRDefault="00BA78C2" w:rsidP="00993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8C2" w:rsidRDefault="00BA78C2" w:rsidP="009930FE">
      <w:r>
        <w:separator/>
      </w:r>
    </w:p>
  </w:footnote>
  <w:footnote w:type="continuationSeparator" w:id="0">
    <w:p w:rsidR="00BA78C2" w:rsidRDefault="00BA78C2" w:rsidP="00993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16860"/>
    <w:multiLevelType w:val="multilevel"/>
    <w:tmpl w:val="FC0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154D7"/>
    <w:multiLevelType w:val="multilevel"/>
    <w:tmpl w:val="F9A26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566A3"/>
    <w:multiLevelType w:val="multilevel"/>
    <w:tmpl w:val="88F6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06144"/>
    <w:multiLevelType w:val="multilevel"/>
    <w:tmpl w:val="576EA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17FEF"/>
    <w:multiLevelType w:val="multilevel"/>
    <w:tmpl w:val="ACD8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B1A23"/>
    <w:multiLevelType w:val="multilevel"/>
    <w:tmpl w:val="D8A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EF"/>
    <w:rsid w:val="00174072"/>
    <w:rsid w:val="00216230"/>
    <w:rsid w:val="00256C1F"/>
    <w:rsid w:val="004639EF"/>
    <w:rsid w:val="008402F2"/>
    <w:rsid w:val="009930FE"/>
    <w:rsid w:val="00A71EF7"/>
    <w:rsid w:val="00BA78C2"/>
    <w:rsid w:val="00BF6B0E"/>
    <w:rsid w:val="00CE1446"/>
    <w:rsid w:val="00E7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B3E55"/>
  <w15:chartTrackingRefBased/>
  <w15:docId w15:val="{A114BE3C-F181-45D5-AFC5-E2B3ADC5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aj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0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0FE"/>
    <w:rPr>
      <w:sz w:val="18"/>
      <w:szCs w:val="18"/>
    </w:rPr>
  </w:style>
  <w:style w:type="paragraph" w:styleId="a5">
    <w:name w:val="footer"/>
    <w:basedOn w:val="a"/>
    <w:link w:val="a6"/>
    <w:uiPriority w:val="99"/>
    <w:unhideWhenUsed/>
    <w:rsid w:val="009930FE"/>
    <w:pPr>
      <w:tabs>
        <w:tab w:val="center" w:pos="4153"/>
        <w:tab w:val="right" w:pos="8306"/>
      </w:tabs>
      <w:snapToGrid w:val="0"/>
      <w:jc w:val="left"/>
    </w:pPr>
    <w:rPr>
      <w:sz w:val="18"/>
      <w:szCs w:val="18"/>
    </w:rPr>
  </w:style>
  <w:style w:type="character" w:customStyle="1" w:styleId="a6">
    <w:name w:val="页脚 字符"/>
    <w:basedOn w:val="a0"/>
    <w:link w:val="a5"/>
    <w:uiPriority w:val="99"/>
    <w:rsid w:val="009930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3180">
      <w:bodyDiv w:val="1"/>
      <w:marLeft w:val="0"/>
      <w:marRight w:val="0"/>
      <w:marTop w:val="0"/>
      <w:marBottom w:val="0"/>
      <w:divBdr>
        <w:top w:val="none" w:sz="0" w:space="0" w:color="auto"/>
        <w:left w:val="none" w:sz="0" w:space="0" w:color="auto"/>
        <w:bottom w:val="none" w:sz="0" w:space="0" w:color="auto"/>
        <w:right w:val="none" w:sz="0" w:space="0" w:color="auto"/>
      </w:divBdr>
    </w:div>
    <w:div w:id="316105748">
      <w:bodyDiv w:val="1"/>
      <w:marLeft w:val="0"/>
      <w:marRight w:val="0"/>
      <w:marTop w:val="0"/>
      <w:marBottom w:val="0"/>
      <w:divBdr>
        <w:top w:val="none" w:sz="0" w:space="0" w:color="auto"/>
        <w:left w:val="none" w:sz="0" w:space="0" w:color="auto"/>
        <w:bottom w:val="none" w:sz="0" w:space="0" w:color="auto"/>
        <w:right w:val="none" w:sz="0" w:space="0" w:color="auto"/>
      </w:divBdr>
    </w:div>
    <w:div w:id="329599867">
      <w:bodyDiv w:val="1"/>
      <w:marLeft w:val="0"/>
      <w:marRight w:val="0"/>
      <w:marTop w:val="0"/>
      <w:marBottom w:val="0"/>
      <w:divBdr>
        <w:top w:val="none" w:sz="0" w:space="0" w:color="auto"/>
        <w:left w:val="none" w:sz="0" w:space="0" w:color="auto"/>
        <w:bottom w:val="none" w:sz="0" w:space="0" w:color="auto"/>
        <w:right w:val="none" w:sz="0" w:space="0" w:color="auto"/>
      </w:divBdr>
    </w:div>
    <w:div w:id="474956915">
      <w:bodyDiv w:val="1"/>
      <w:marLeft w:val="0"/>
      <w:marRight w:val="0"/>
      <w:marTop w:val="0"/>
      <w:marBottom w:val="0"/>
      <w:divBdr>
        <w:top w:val="none" w:sz="0" w:space="0" w:color="auto"/>
        <w:left w:val="none" w:sz="0" w:space="0" w:color="auto"/>
        <w:bottom w:val="none" w:sz="0" w:space="0" w:color="auto"/>
        <w:right w:val="none" w:sz="0" w:space="0" w:color="auto"/>
      </w:divBdr>
    </w:div>
    <w:div w:id="700741860">
      <w:bodyDiv w:val="1"/>
      <w:marLeft w:val="0"/>
      <w:marRight w:val="0"/>
      <w:marTop w:val="0"/>
      <w:marBottom w:val="0"/>
      <w:divBdr>
        <w:top w:val="none" w:sz="0" w:space="0" w:color="auto"/>
        <w:left w:val="none" w:sz="0" w:space="0" w:color="auto"/>
        <w:bottom w:val="none" w:sz="0" w:space="0" w:color="auto"/>
        <w:right w:val="none" w:sz="0" w:space="0" w:color="auto"/>
      </w:divBdr>
    </w:div>
    <w:div w:id="744377975">
      <w:bodyDiv w:val="1"/>
      <w:marLeft w:val="0"/>
      <w:marRight w:val="0"/>
      <w:marTop w:val="0"/>
      <w:marBottom w:val="0"/>
      <w:divBdr>
        <w:top w:val="none" w:sz="0" w:space="0" w:color="auto"/>
        <w:left w:val="none" w:sz="0" w:space="0" w:color="auto"/>
        <w:bottom w:val="none" w:sz="0" w:space="0" w:color="auto"/>
        <w:right w:val="none" w:sz="0" w:space="0" w:color="auto"/>
      </w:divBdr>
    </w:div>
    <w:div w:id="894202438">
      <w:bodyDiv w:val="1"/>
      <w:marLeft w:val="0"/>
      <w:marRight w:val="0"/>
      <w:marTop w:val="0"/>
      <w:marBottom w:val="0"/>
      <w:divBdr>
        <w:top w:val="none" w:sz="0" w:space="0" w:color="auto"/>
        <w:left w:val="none" w:sz="0" w:space="0" w:color="auto"/>
        <w:bottom w:val="none" w:sz="0" w:space="0" w:color="auto"/>
        <w:right w:val="none" w:sz="0" w:space="0" w:color="auto"/>
      </w:divBdr>
    </w:div>
    <w:div w:id="961421568">
      <w:bodyDiv w:val="1"/>
      <w:marLeft w:val="0"/>
      <w:marRight w:val="0"/>
      <w:marTop w:val="0"/>
      <w:marBottom w:val="0"/>
      <w:divBdr>
        <w:top w:val="none" w:sz="0" w:space="0" w:color="auto"/>
        <w:left w:val="none" w:sz="0" w:space="0" w:color="auto"/>
        <w:bottom w:val="none" w:sz="0" w:space="0" w:color="auto"/>
        <w:right w:val="none" w:sz="0" w:space="0" w:color="auto"/>
      </w:divBdr>
    </w:div>
    <w:div w:id="1096101097">
      <w:bodyDiv w:val="1"/>
      <w:marLeft w:val="0"/>
      <w:marRight w:val="0"/>
      <w:marTop w:val="0"/>
      <w:marBottom w:val="0"/>
      <w:divBdr>
        <w:top w:val="none" w:sz="0" w:space="0" w:color="auto"/>
        <w:left w:val="none" w:sz="0" w:space="0" w:color="auto"/>
        <w:bottom w:val="none" w:sz="0" w:space="0" w:color="auto"/>
        <w:right w:val="none" w:sz="0" w:space="0" w:color="auto"/>
      </w:divBdr>
    </w:div>
    <w:div w:id="1284117242">
      <w:bodyDiv w:val="1"/>
      <w:marLeft w:val="0"/>
      <w:marRight w:val="0"/>
      <w:marTop w:val="0"/>
      <w:marBottom w:val="0"/>
      <w:divBdr>
        <w:top w:val="none" w:sz="0" w:space="0" w:color="auto"/>
        <w:left w:val="none" w:sz="0" w:space="0" w:color="auto"/>
        <w:bottom w:val="none" w:sz="0" w:space="0" w:color="auto"/>
        <w:right w:val="none" w:sz="0" w:space="0" w:color="auto"/>
      </w:divBdr>
    </w:div>
    <w:div w:id="1771970851">
      <w:bodyDiv w:val="1"/>
      <w:marLeft w:val="0"/>
      <w:marRight w:val="0"/>
      <w:marTop w:val="0"/>
      <w:marBottom w:val="0"/>
      <w:divBdr>
        <w:top w:val="none" w:sz="0" w:space="0" w:color="auto"/>
        <w:left w:val="none" w:sz="0" w:space="0" w:color="auto"/>
        <w:bottom w:val="none" w:sz="0" w:space="0" w:color="auto"/>
        <w:right w:val="none" w:sz="0" w:space="0" w:color="auto"/>
      </w:divBdr>
    </w:div>
    <w:div w:id="1981838464">
      <w:bodyDiv w:val="1"/>
      <w:marLeft w:val="0"/>
      <w:marRight w:val="0"/>
      <w:marTop w:val="0"/>
      <w:marBottom w:val="0"/>
      <w:divBdr>
        <w:top w:val="none" w:sz="0" w:space="0" w:color="auto"/>
        <w:left w:val="none" w:sz="0" w:space="0" w:color="auto"/>
        <w:bottom w:val="none" w:sz="0" w:space="0" w:color="auto"/>
        <w:right w:val="none" w:sz="0" w:space="0" w:color="auto"/>
      </w:divBdr>
    </w:div>
    <w:div w:id="20138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67557</dc:creator>
  <cp:keywords/>
  <dc:description/>
  <cp:lastModifiedBy>67557</cp:lastModifiedBy>
  <cp:revision>5</cp:revision>
  <dcterms:created xsi:type="dcterms:W3CDTF">2023-06-23T02:26:00Z</dcterms:created>
  <dcterms:modified xsi:type="dcterms:W3CDTF">2023-07-06T08:27:00Z</dcterms:modified>
</cp:coreProperties>
</file>