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96"/>
        </w:rPr>
        <w:br/>
        <w:br/>
        <w:br/>
        <w:br/>
      </w:r>
    </w:p>
    <w:p>
      <w:pPr>
        <w:jc w:val="center"/>
      </w:pPr>
      <w:r>
        <w:rPr>
          <w:b/>
          <w:color w:val="1E40AF"/>
          <w:sz w:val="56"/>
        </w:rPr>
        <w:t>大河智链供应链综合服务平台</w:t>
      </w:r>
    </w:p>
    <w:p>
      <w:pPr>
        <w:jc w:val="center"/>
      </w:pPr>
      <w:r>
        <w:rPr>
          <w:color w:val="475569"/>
          <w:sz w:val="40"/>
        </w:rPr>
        <w:t>产品需求文档 PRD v1.0</w:t>
      </w:r>
    </w:p>
    <w:p/>
    <w:p/>
    <w:p>
      <w:pPr>
        <w:jc w:val="center"/>
      </w:pPr>
      <w:r>
        <w:rPr>
          <w:sz w:val="24"/>
        </w:rPr>
        <w:t>项目名称：大河智链物流（郑州）有限公司供应链综合服务平台</w:t>
      </w:r>
    </w:p>
    <w:p>
      <w:pPr>
        <w:jc w:val="center"/>
      </w:pPr>
      <w:r>
        <w:rPr>
          <w:sz w:val="24"/>
        </w:rPr>
        <w:t>文档版本：v1.0（基于已交付原型）</w:t>
      </w:r>
    </w:p>
    <w:p>
      <w:pPr>
        <w:jc w:val="center"/>
      </w:pPr>
      <w:r>
        <w:rPr>
          <w:sz w:val="24"/>
        </w:rPr>
        <w:t>适用阶段：一期建设（T+40，约 2026 年 7 月中旬上线）</w:t>
      </w:r>
    </w:p>
    <w:p>
      <w:pPr>
        <w:jc w:val="center"/>
      </w:pPr>
      <w:r>
        <w:rPr>
          <w:sz w:val="24"/>
        </w:rPr>
        <w:t>编写日期：2026-07-08</w:t>
      </w:r>
    </w:p>
    <w:p>
      <w:pPr>
        <w:jc w:val="center"/>
      </w:pPr>
      <w:r>
        <w:rPr>
          <w:sz w:val="24"/>
        </w:rPr>
        <w:t>配套原型：https://dhzl-supply-chain.vercel.app</w:t>
      </w:r>
    </w:p>
    <w:p>
      <w:r>
        <w:br w:type="page"/>
      </w:r>
    </w:p>
    <w:p>
      <w:pPr>
        <w:pStyle w:val="Title"/>
      </w:pPr>
      <w:r>
        <w:rPr>
          <w:color w:val="1E40AF"/>
          <w:sz w:val="48"/>
        </w:rPr>
        <w:t>第一部分 产品概述</w:t>
      </w:r>
    </w:p>
    <w:p>
      <w:pPr>
        <w:pStyle w:val="Heading1"/>
      </w:pPr>
      <w:r>
        <w:rPr>
          <w:color w:val="1E40AF"/>
          <w:sz w:val="40"/>
        </w:rPr>
        <w:t>1.1 项目背景</w:t>
      </w:r>
    </w:p>
    <w:p>
      <w:r>
        <w:rPr>
          <w:sz w:val="22"/>
        </w:rPr>
        <w:t>大河智链物流（郑州）有限公司是大河控股冷链物流投资运营平台，定位于服务冻品（牛肉/羊肉/水产等冷链）供应链金融业务。本次系统建设旨在重构升级原中信梧桐港承建的供应链管理系统，解决流程不通、风控薄弱、系统对接不畅等问题。</w:t>
      </w:r>
    </w:p>
    <w:p>
      <w:r>
        <w:rPr>
          <w:sz w:val="22"/>
        </w:rPr>
        <w:t>上线节奏：</w:t>
      </w:r>
    </w:p>
    <w:p>
      <w:pPr>
        <w:pStyle w:val="ListBullet"/>
      </w:pPr>
      <w:r>
        <w:t>一期（T+40，~2026 年 7 月中旬）：现货质押核心业务 + 基础服务 + 在库监控</w:t>
      </w:r>
    </w:p>
    <w:p>
      <w:pPr>
        <w:pStyle w:val="ListBullet"/>
      </w:pPr>
      <w:r>
        <w:t>二期（T+60，~2026 年 8 月底）：适配期现货代采 + 智能仓储升级</w:t>
      </w:r>
    </w:p>
    <w:p>
      <w:pPr>
        <w:pStyle w:val="ListBullet"/>
      </w:pPr>
      <w:r>
        <w:t>三期（T+90，~2026 年 9 月底）：冻品 B2B 交易平台</w:t>
      </w:r>
    </w:p>
    <w:p>
      <w:pPr>
        <w:pStyle w:val="Heading1"/>
      </w:pPr>
      <w:r>
        <w:rPr>
          <w:color w:val="1E40AF"/>
          <w:sz w:val="40"/>
        </w:rPr>
        <w:t>1.2 业务定位</w:t>
      </w:r>
    </w:p>
    <w:p>
      <w:r>
        <w:rPr>
          <w:sz w:val="22"/>
        </w:rPr>
        <w:t>• 核心业务：现货质押融资监管（已开展）+ 期现货代采（二期）</w:t>
      </w:r>
    </w:p>
    <w:p>
      <w:r>
        <w:rPr>
          <w:sz w:val="22"/>
        </w:rPr>
        <w:t>• 货品种类：进口冻品（牛肉为主，含羊肉、山羊肉、羔羊肉等）</w:t>
      </w:r>
    </w:p>
    <w:p>
      <w:r>
        <w:rPr>
          <w:sz w:val="22"/>
        </w:rPr>
        <w:t>• 典型融资规模：单笔 30 万 ~ 300 万元</w:t>
      </w:r>
    </w:p>
    <w:p>
      <w:r>
        <w:rPr>
          <w:sz w:val="22"/>
        </w:rPr>
        <w:t>• 典型融资期限：≤ 120 天</w:t>
      </w:r>
    </w:p>
    <w:p>
      <w:pPr>
        <w:pStyle w:val="Heading1"/>
      </w:pPr>
      <w:r>
        <w:rPr>
          <w:color w:val="1E40AF"/>
          <w:sz w:val="40"/>
        </w:rPr>
        <w:t>1.3 政策合规</w:t>
      </w:r>
    </w:p>
    <w:p>
      <w:r>
        <w:rPr>
          <w:sz w:val="22"/>
        </w:rPr>
        <w:t>响应《关于规范中央企业贸易管理严禁各类虚假贸易的通知》《加快数智供应链发展专项行动计划》等政策要求，全流程留痕、可审计、可追溯。</w:t>
      </w:r>
    </w:p>
    <w:p>
      <w:pPr>
        <w:pStyle w:val="Title"/>
      </w:pPr>
      <w:r>
        <w:rPr>
          <w:color w:val="1E40AF"/>
          <w:sz w:val="48"/>
        </w:rPr>
        <w:t>第二部分 用户角色与权限</w:t>
      </w:r>
    </w:p>
    <w:p>
      <w:pPr>
        <w:pStyle w:val="Heading1"/>
      </w:pPr>
      <w:r>
        <w:rPr>
          <w:color w:val="1E40AF"/>
          <w:sz w:val="40"/>
        </w:rPr>
        <w:t>2.1 角色清单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核心职责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上下游贸易商（融资企业）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货物提供方、融资申请方、还款方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监管方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大河智链平台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准入审核、入库验收、在库监控、出库指令、风控处置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担保方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合作担保公司（如中原担保）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核保、出具担保函、代偿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资金方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合作银行（民生、中信等）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授信审批、放款、贷后管理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2.2 内部岗位（监管方细化）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客户准入尽调、合同录入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风控经理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准入审核、价格盯市、预警处理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财务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账单核算、对账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运营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日常监控、异常处置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2.3 角色权限矩阵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40AF"/>
          </w:tcPr>
          <w:p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1728"/>
            <w:shd w:fill="1E40AF"/>
          </w:tcPr>
          <w:p>
            <w:r>
              <w:rPr>
                <w:b/>
                <w:color w:val="FFFFFF"/>
                <w:sz w:val="20"/>
              </w:rPr>
              <w:t>货主方</w:t>
            </w:r>
          </w:p>
        </w:tc>
        <w:tc>
          <w:tcPr>
            <w:tcW w:type="dxa" w:w="1728"/>
            <w:shd w:fill="1E40AF"/>
          </w:tcPr>
          <w:p>
            <w:r>
              <w:rPr>
                <w:b/>
                <w:color w:val="FFFFFF"/>
                <w:sz w:val="20"/>
              </w:rPr>
              <w:t>监管方</w:t>
            </w:r>
          </w:p>
        </w:tc>
        <w:tc>
          <w:tcPr>
            <w:tcW w:type="dxa" w:w="1728"/>
            <w:shd w:fill="1E40AF"/>
          </w:tcPr>
          <w:p>
            <w:r>
              <w:rPr>
                <w:b/>
                <w:color w:val="FFFFFF"/>
                <w:sz w:val="20"/>
              </w:rPr>
              <w:t>担保方</w:t>
            </w:r>
          </w:p>
        </w:tc>
        <w:tc>
          <w:tcPr>
            <w:tcW w:type="dxa" w:w="1728"/>
            <w:shd w:fill="1E40AF"/>
          </w:tcPr>
          <w:p>
            <w:r>
              <w:rPr>
                <w:b/>
                <w:color w:val="FFFFFF"/>
                <w:sz w:val="20"/>
              </w:rPr>
              <w:t>资金方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客户准入申请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创建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审核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审核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录入授信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入库申请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创建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审核/验收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融资申请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创建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审核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出函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放款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在库监控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查看自有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全量监控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关联查询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关联查询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质物清单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查看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签章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签章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解押/出库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申请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指令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扣款确认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月度账单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确认/付款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开具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贷后管理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协助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协助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 主导</w:t>
            </w:r>
          </w:p>
        </w:tc>
      </w:tr>
    </w:tbl>
    <w:p>
      <w:pPr>
        <w:pStyle w:val="Title"/>
      </w:pPr>
      <w:r>
        <w:rPr>
          <w:color w:val="1E40AF"/>
          <w:sz w:val="48"/>
        </w:rPr>
        <w:t>第三部分 业务模型</w:t>
      </w:r>
    </w:p>
    <w:p>
      <w:pPr>
        <w:pStyle w:val="Heading1"/>
      </w:pPr>
      <w:r>
        <w:rPr>
          <w:color w:val="1E40AF"/>
          <w:sz w:val="40"/>
        </w:rPr>
        <w:t>3.1 业务模式</w:t>
      </w:r>
    </w:p>
    <w:p>
      <w:pPr>
        <w:pStyle w:val="Heading2"/>
      </w:pPr>
      <w:r>
        <w:rPr>
          <w:color w:val="1E3A8A"/>
          <w:sz w:val="32"/>
        </w:rPr>
        <w:t>3.1.1 现货质押模式（已开展，核心）</w:t>
      </w:r>
    </w:p>
    <w:p>
      <w:r>
        <w:rPr>
          <w:sz w:val="22"/>
        </w:rPr>
        <w:t>流程：客户准入 → 入库评估 → 质押融资 → 在库监管 → 出库结算</w:t>
      </w:r>
    </w:p>
    <w:p>
      <w:r>
        <w:rPr>
          <w:sz w:val="22"/>
        </w:rPr>
        <w:t>货权归属：客户（货物所有权归客户，质押给监管方，监管方受担保方委托监管）</w:t>
      </w:r>
    </w:p>
    <w:p>
      <w:r>
        <w:rPr>
          <w:sz w:val="22"/>
        </w:rPr>
        <w:t>典型案例：DHZL_JMY_2025120101 熟牛腱 22,000kg 货值 ¥1,628,000 放款 ¥1,130,000</w:t>
      </w:r>
    </w:p>
    <w:p>
      <w:pPr>
        <w:pStyle w:val="Heading2"/>
      </w:pPr>
      <w:r>
        <w:rPr>
          <w:color w:val="1E3A8A"/>
          <w:sz w:val="32"/>
        </w:rPr>
        <w:t>3.1.2 期现货代采模式（二期规划）</w:t>
      </w:r>
    </w:p>
    <w:p>
      <w:r>
        <w:rPr>
          <w:sz w:val="22"/>
        </w:rPr>
        <w:t>流程：上下游合作确定 → 客户交 20% 保证金 → 大河 80% 配资 → 海外采购 → 清关 → 入库 → 客户还款赎货</w:t>
      </w:r>
    </w:p>
    <w:p>
      <w:r>
        <w:rPr>
          <w:sz w:val="22"/>
        </w:rPr>
        <w:t>货权归属：大河智链（货权逐步转移至客户）</w:t>
      </w:r>
    </w:p>
    <w:p>
      <w:pPr>
        <w:pStyle w:val="Heading1"/>
      </w:pPr>
      <w:r>
        <w:rPr>
          <w:color w:val="1E40AF"/>
          <w:sz w:val="40"/>
        </w:rPr>
        <w:t>3.2 关键业务参数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质押率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放款金额 = 评估货值 × 80%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货值评估下浮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5%-10%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取市场价下浮，冻品价格波动大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监管费率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1.16‰ / 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按日计费，按月结算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担保费率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1.5% / 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单笔结清后结算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装卸费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 元 / 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入出库合计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预警线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价格下跌 5% 触发提醒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熔断线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价格下跌 10% 触发追保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融资期限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≤ 120 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最长 4 个月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期货代采保证金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下游交存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3.3 核心业务数据样例</w:t>
      </w:r>
    </w:p>
    <w:p>
      <w:r>
        <w:rPr>
          <w:sz w:val="22"/>
        </w:rPr>
        <w:t>客户：郑州军牧源贸易有限公司（统一社会信用代码 91410100MA9F8X9T5X）、郑州固联冷链有限公司</w:t>
      </w:r>
    </w:p>
    <w:p>
      <w:r>
        <w:rPr>
          <w:sz w:val="22"/>
        </w:rPr>
        <w:t>货品 SKU 示例：MNG_SNJ_3191397 熟牛腱、AU_QGNXG_1265 去骨牛心管、NZ_DGGYRAG_YJG_137 带骨羔羊肉鞍骨</w:t>
      </w:r>
    </w:p>
    <w:p>
      <w:r>
        <w:rPr>
          <w:sz w:val="22"/>
        </w:rPr>
        <w:t>仓库：物流港二期大河智链监管库（自有）、郑州融万（第三方）、天津港国际（第三方）</w:t>
      </w:r>
    </w:p>
    <w:p>
      <w:r>
        <w:rPr>
          <w:sz w:val="22"/>
        </w:rPr>
        <w:t>借据号格式：LN3019202XXXXXXXXX（中国民生银行）</w:t>
      </w:r>
    </w:p>
    <w:p>
      <w:pPr>
        <w:pStyle w:val="Title"/>
      </w:pPr>
      <w:r>
        <w:rPr>
          <w:color w:val="1E40AF"/>
          <w:sz w:val="48"/>
        </w:rPr>
        <w:t>第四部分 核心业务流程</w:t>
      </w:r>
    </w:p>
    <w:p>
      <w:pPr>
        <w:pStyle w:val="Heading1"/>
      </w:pPr>
      <w:r>
        <w:rPr>
          <w:color w:val="1E40AF"/>
          <w:sz w:val="40"/>
        </w:rPr>
        <w:t>4.1 准入与授信流程</w:t>
      </w:r>
    </w:p>
    <w:p>
      <w:pPr>
        <w:ind w:left="283"/>
      </w:pPr>
      <w:r>
        <w:rPr>
          <w:rFonts w:ascii="Consolas" w:hAnsi="Consolas"/>
          <w:color w:val="1E40AF"/>
          <w:sz w:val="20"/>
        </w:rPr>
        <w:t>货主方                  监管方               担保方               资金方</w:t>
        <w:br/>
        <w:t xml:space="preserve">  │                      │                    │                    │</w:t>
        <w:br/>
        <w:t xml:space="preserve">  │ 1.创建准入申请       │                    │                    │</w:t>
        <w:br/>
        <w:t xml:space="preserve">  │─────────────────────&gt;│                    │                    │</w:t>
        <w:br/>
        <w:t xml:space="preserve">  │ &lt;2.审核结果          │                    │                    │</w:t>
        <w:br/>
        <w:t xml:space="preserve">  │                      │ 3.推送担保方 ────&gt;│                    │</w:t>
        <w:br/>
        <w:t xml:space="preserve">  │                      │ &lt;4.担保审核结果    │                    │</w:t>
        <w:br/>
        <w:t xml:space="preserve">  │                      │ 5.推送资金方 ──────────────────────&gt; │</w:t>
        <w:br/>
        <w:t xml:space="preserve">  │                      │ &lt;6.银行授信结果 录入授信金额 │</w:t>
        <w:br/>
        <w:t xml:space="preserve">  │ &lt;7.反馈授信结果      │                    │                    │</w:t>
      </w:r>
    </w:p>
    <w:p>
      <w:r>
        <w:rPr>
          <w:sz w:val="22"/>
        </w:rPr>
        <w:t>关键节点：</w:t>
      </w:r>
    </w:p>
    <w:p>
      <w:pPr>
        <w:pStyle w:val="ListBullet"/>
      </w:pPr>
      <w:r>
        <w:t>货主填写准入调查报告（统一模板，含企业基本情况、财务、风险分析）</w:t>
      </w:r>
    </w:p>
    <w:p>
      <w:pPr>
        <w:pStyle w:val="ListBullet"/>
      </w:pPr>
      <w:r>
        <w:t>监管方调用征信接口自动核验（工商/司法/行政处罚/征信评分）</w:t>
      </w:r>
    </w:p>
    <w:p>
      <w:pPr>
        <w:pStyle w:val="ListBullet"/>
      </w:pPr>
      <w:r>
        <w:t>担保方需查看反担保措施</w:t>
      </w:r>
    </w:p>
    <w:p>
      <w:pPr>
        <w:pStyle w:val="ListBullet"/>
      </w:pPr>
      <w:r>
        <w:t>银行录入授信额度、期限、利率</w:t>
      </w:r>
    </w:p>
    <w:p>
      <w:pPr>
        <w:pStyle w:val="Heading1"/>
      </w:pPr>
      <w:r>
        <w:rPr>
          <w:color w:val="1E40AF"/>
          <w:sz w:val="40"/>
        </w:rPr>
        <w:t>4.2 入库与质押流程</w:t>
      </w:r>
    </w:p>
    <w:p>
      <w:pPr>
        <w:ind w:left="283"/>
      </w:pPr>
      <w:r>
        <w:rPr>
          <w:rFonts w:ascii="Consolas" w:hAnsi="Consolas"/>
          <w:color w:val="1E40AF"/>
          <w:sz w:val="20"/>
        </w:rPr>
        <w:t>货主方                监管方              仓库方</w:t>
        <w:br/>
        <w:t xml:space="preserve">  │                    │                  │</w:t>
        <w:br/>
        <w:t xml:space="preserve">  │ 1.创建入库申请      │                  │</w:t>
        <w:br/>
        <w:t xml:space="preserve">  │   (新货/货权转移)   │                  │</w:t>
        <w:br/>
        <w:t xml:space="preserve">  │─────────────────&gt; │                  │</w:t>
        <w:br/>
        <w:t xml:space="preserve">  │ &lt;2.审核结果        │                  │</w:t>
        <w:br/>
        <w:t xml:space="preserve">  │                    │ 3.安排入库 ────&gt;│</w:t>
        <w:br/>
        <w:t xml:space="preserve">  │                    │ &lt;4.入库完成回传  │</w:t>
        <w:br/>
        <w:t xml:space="preserve">  │                    │ 5.系统生成质物清单│</w:t>
        <w:br/>
        <w:t xml:space="preserve">  │                    │ 6.三方电子签章   │</w:t>
      </w:r>
    </w:p>
    <w:p>
      <w:r>
        <w:rPr>
          <w:sz w:val="22"/>
        </w:rPr>
        <w:t>关键规则：</w:t>
      </w:r>
    </w:p>
    <w:p>
      <w:pPr>
        <w:pStyle w:val="ListBullet"/>
      </w:pPr>
      <w:r>
        <w:t>货值评估 = 市场价（牧集/肉交所）×（1 - 5%~10%）</w:t>
      </w:r>
    </w:p>
    <w:p>
      <w:pPr>
        <w:pStyle w:val="ListBullet"/>
      </w:pPr>
      <w:r>
        <w:t>系统自动建议评估单价，监管方可微调（±5%）</w:t>
      </w:r>
    </w:p>
    <w:p>
      <w:pPr>
        <w:pStyle w:val="ListBullet"/>
      </w:pPr>
      <w:r>
        <w:t>质物清单含：货品名称、厂号、件数、入库重量、评估单价、货值、放款金额、存储场地、银行借据号</w:t>
      </w:r>
    </w:p>
    <w:p>
      <w:pPr>
        <w:pStyle w:val="Heading1"/>
      </w:pPr>
      <w:r>
        <w:rPr>
          <w:color w:val="1E40AF"/>
          <w:sz w:val="40"/>
        </w:rPr>
        <w:t>4.3 融资与放款流程（重点）</w:t>
      </w:r>
    </w:p>
    <w:p>
      <w:pPr>
        <w:ind w:left="283"/>
      </w:pPr>
      <w:r>
        <w:rPr>
          <w:rFonts w:ascii="Consolas" w:hAnsi="Consolas"/>
          <w:color w:val="1E40AF"/>
          <w:sz w:val="20"/>
        </w:rPr>
        <w:t>货主方          监管方          担保方          资金方</w:t>
        <w:br/>
        <w:t xml:space="preserve">  │              │              │              │</w:t>
        <w:br/>
        <w:t xml:space="preserve">  │ 1.发起融资申请│              │              │</w:t>
        <w:br/>
        <w:t xml:space="preserve">  │   (选入库单) │              │              │</w:t>
        <w:br/>
        <w:t xml:space="preserve">  │────────────&gt;│              │              │</w:t>
        <w:br/>
        <w:t xml:space="preserve">  │ &lt;2.系统自动生成质物清单    │</w:t>
        <w:br/>
        <w:t xml:space="preserve">  │              │ 3.融资审核    │              │</w:t>
        <w:br/>
        <w:t xml:space="preserve">  │ &lt;4.审核结果  │              │              │</w:t>
        <w:br/>
        <w:t xml:space="preserve">  │              │ 5.推送担保 ──&gt;│              │</w:t>
        <w:br/>
        <w:t xml:space="preserve">  │              │ &lt;6.担保函    │              │</w:t>
        <w:br/>
        <w:t xml:space="preserve">  │              │ 7.推送银行 ────────────────&gt;│</w:t>
        <w:br/>
        <w:t xml:space="preserve">  │              │ &lt;8.放款结果 + 电子签章       │</w:t>
        <w:br/>
        <w:t xml:space="preserve">  │ &lt;9.放款通知  │              │              │</w:t>
      </w:r>
    </w:p>
    <w:p>
      <w:r>
        <w:rPr>
          <w:sz w:val="22"/>
        </w:rPr>
        <w:t>关键计算：</w:t>
      </w:r>
    </w:p>
    <w:p>
      <w:pPr>
        <w:pStyle w:val="ListBullet"/>
      </w:pPr>
      <w:r>
        <w:t>放款金额 = 评估货值 × 80%</w:t>
      </w:r>
    </w:p>
    <w:p>
      <w:pPr>
        <w:pStyle w:val="ListBullet"/>
      </w:pPr>
      <w:r>
        <w:t>资金成本预估 = 担保费（1.5%/年×天数）+ 监管费（1.16‰/年×天数）</w:t>
      </w:r>
    </w:p>
    <w:p>
      <w:pPr>
        <w:pStyle w:val="ListBullet"/>
      </w:pPr>
      <w:r>
        <w:t>还款方式：到期一次性还本付息 / 按月结息到期还本</w:t>
      </w:r>
    </w:p>
    <w:p>
      <w:pPr>
        <w:pStyle w:val="ListBullet"/>
      </w:pPr>
      <w:r>
        <w:t>受托支付：资金可付至客户指定账户或上游采购商</w:t>
      </w:r>
    </w:p>
    <w:p>
      <w:pPr>
        <w:pStyle w:val="Heading1"/>
      </w:pPr>
      <w:r>
        <w:rPr>
          <w:color w:val="1E40AF"/>
          <w:sz w:val="40"/>
        </w:rPr>
        <w:t>4.4 在库监控流程</w:t>
      </w:r>
    </w:p>
    <w:p>
      <w:pPr>
        <w:ind w:left="283"/>
      </w:pPr>
      <w:r>
        <w:rPr>
          <w:rFonts w:ascii="Consolas" w:hAnsi="Consolas"/>
          <w:color w:val="1E40AF"/>
          <w:sz w:val="20"/>
        </w:rPr>
        <w:t>RPA爬虫 → 价格数据抓取 → 价格比对 → 预警判定</w:t>
        <w:br/>
        <w:t xml:space="preserve">                │</w:t>
        <w:br/>
        <w:t xml:space="preserve">                ▼</w:t>
        <w:br/>
        <w:t xml:space="preserve">        跌破 -5%：提醒（黄色）</w:t>
        <w:br/>
        <w:t xml:space="preserve">        跌破 -10%：熔断（红色）</w:t>
        <w:br/>
        <w:t xml:space="preserve">                │</w:t>
        <w:br/>
        <w:t xml:space="preserve">                ▼</w:t>
        <w:br/>
        <w:t xml:space="preserve">        触发追保流程</w:t>
        <w:br/>
        <w:t xml:space="preserve">                │</w:t>
        <w:br/>
        <w:t xml:space="preserve">                ▼</w:t>
        <w:br/>
        <w:t xml:space="preserve">        系统自动计算补保金额 = 当前货值 - 放款金额 / 0.8</w:t>
        <w:br/>
        <w:t xml:space="preserve">                │</w:t>
        <w:br/>
        <w:t xml:space="preserve">                ▼</w:t>
        <w:br/>
        <w:t xml:space="preserve">        三方内部完成追保审核 → 通知客户补货/提前还款</w:t>
      </w:r>
    </w:p>
    <w:p>
      <w:r>
        <w:rPr>
          <w:sz w:val="22"/>
        </w:rPr>
        <w:t>RPA 配置：</w:t>
      </w:r>
    </w:p>
    <w:p>
      <w:pPr>
        <w:pStyle w:val="ListBullet"/>
      </w:pPr>
      <w:r>
        <w:t>抓取频率：每日 09:30（开市后）</w:t>
      </w:r>
    </w:p>
    <w:p>
      <w:pPr>
        <w:pStyle w:val="ListBullet"/>
      </w:pPr>
      <w:r>
        <w:t>数据源：牧集网、肉交所（人工可调整）</w:t>
      </w:r>
    </w:p>
    <w:p>
      <w:pPr>
        <w:pStyle w:val="ListBullet"/>
      </w:pPr>
      <w:r>
        <w:t>货品 SKU：14 种（详见数据字典）</w:t>
      </w:r>
    </w:p>
    <w:p>
      <w:pPr>
        <w:pStyle w:val="Heading1"/>
      </w:pPr>
      <w:r>
        <w:rPr>
          <w:color w:val="1E40AF"/>
          <w:sz w:val="40"/>
        </w:rPr>
        <w:t>4.5 解押与出库流程（已修复逻辑倒置）</w:t>
      </w:r>
    </w:p>
    <w:p>
      <w:r>
        <w:rPr>
          <w:b/>
          <w:sz w:val="22"/>
        </w:rPr>
        <w:t>【旧流程（错误）】客户还款 → 申请解押 → 审核 → 出库</w:t>
      </w:r>
    </w:p>
    <w:p>
      <w:r>
        <w:rPr>
          <w:b/>
          <w:sz w:val="22"/>
        </w:rPr>
        <w:t>❌ 问题：要先还才能解押，但要先解押才能算还多少</w:t>
      </w:r>
    </w:p>
    <w:p>
      <w:r>
        <w:rPr>
          <w:sz w:val="22"/>
        </w:rPr>
      </w:r>
    </w:p>
    <w:p>
      <w:r>
        <w:rPr>
          <w:b/>
          <w:sz w:val="22"/>
        </w:rPr>
        <w:t>【新流程（正确）】</w:t>
      </w:r>
    </w:p>
    <w:p>
      <w:pPr>
        <w:ind w:left="283"/>
      </w:pPr>
      <w:r>
        <w:rPr>
          <w:rFonts w:ascii="Consolas" w:hAnsi="Consolas"/>
          <w:color w:val="1E40AF"/>
          <w:sz w:val="20"/>
        </w:rPr>
        <w:t>货主方              监管方              资金方              仓库方</w:t>
        <w:br/>
        <w:t xml:space="preserve">  │                  │                  │                  │</w:t>
        <w:br/>
        <w:t xml:space="preserve">  │ 1.创建解押申请    │                  │                  │</w:t>
        <w:br/>
        <w:t xml:space="preserve">  │   (选质押业务)    │                  │                  │</w:t>
        <w:br/>
        <w:t xml:space="preserve">  │──────────────&gt; │                  │                  │</w:t>
        <w:br/>
        <w:t xml:space="preserve">  │ &lt;2.系统计算应还款（基于入库评估单价×解押重量）   │</w:t>
        <w:br/>
        <w:t xml:space="preserve">  │ 3.客户确认还款    │                  │                  │</w:t>
        <w:br/>
        <w:t xml:space="preserve">  │                  │ 4.推送还款请求 ──────────────&gt;│</w:t>
        <w:br/>
        <w:t xml:space="preserve">  │                  │ &lt;5.银行扣款结果               │</w:t>
        <w:br/>
        <w:t xml:space="preserve">  │                  │ 6.出具出库指令 ───────────────────&gt;│</w:t>
        <w:br/>
        <w:t xml:space="preserve">  │                  │ &lt;7.仓库放行确认                  │</w:t>
        <w:br/>
        <w:t xml:space="preserve">  │ &lt;8.出库完成通知   │                  │                  │</w:t>
      </w:r>
    </w:p>
    <w:p>
      <w:r>
        <w:rPr>
          <w:sz w:val="22"/>
        </w:rPr>
        <w:t>关键规则：</w:t>
      </w:r>
    </w:p>
    <w:p>
      <w:pPr>
        <w:pStyle w:val="ListBullet"/>
      </w:pPr>
      <w:r>
        <w:t>出库单价 = 入库时确定的评估单价（非动态价格）</w:t>
      </w:r>
    </w:p>
    <w:p>
      <w:pPr>
        <w:pStyle w:val="ListBullet"/>
      </w:pPr>
      <w:r>
        <w:t>客户可分批出库，最后一批按总额减已出金额计算</w:t>
      </w:r>
    </w:p>
    <w:p>
      <w:pPr>
        <w:pStyle w:val="ListBullet"/>
      </w:pPr>
      <w:r>
        <w:t>还款后 24 小时内出库</w:t>
      </w:r>
    </w:p>
    <w:p>
      <w:pPr>
        <w:pStyle w:val="Heading1"/>
      </w:pPr>
      <w:r>
        <w:rPr>
          <w:color w:val="1E40AF"/>
          <w:sz w:val="40"/>
        </w:rPr>
        <w:t>4.6 结算与还款流程</w:t>
      </w:r>
    </w:p>
    <w:p>
      <w:pPr>
        <w:pStyle w:val="ListBullet"/>
      </w:pPr>
      <w:r>
        <w:t>监管费：按月在库货值 × 1.16‰ / 365 × 当月天数</w:t>
      </w:r>
    </w:p>
    <w:p>
      <w:pPr>
        <w:pStyle w:val="ListBullet"/>
      </w:pPr>
      <w:r>
        <w:t>担保费：单笔业务结清后结算 = 放款金额 × 1.5% / 365 × 实际占用天数</w:t>
      </w:r>
    </w:p>
    <w:p>
      <w:pPr>
        <w:pStyle w:val="ListBullet"/>
      </w:pPr>
      <w:r>
        <w:t>仓储费：自有仓按天计费（30 元/m²/月）</w:t>
      </w:r>
    </w:p>
    <w:p>
      <w:pPr>
        <w:pStyle w:val="ListBullet"/>
      </w:pPr>
      <w:r>
        <w:t>装卸费：70 元/吨（入出合计）</w:t>
      </w:r>
    </w:p>
    <w:p>
      <w:pPr>
        <w:pStyle w:val="ListBullet"/>
      </w:pPr>
      <w:r>
        <w:t>结算单生成：每月 1 日自动生成上月账单</w:t>
      </w:r>
    </w:p>
    <w:p>
      <w:pPr>
        <w:pStyle w:val="ListBullet"/>
      </w:pPr>
      <w:r>
        <w:t>客户确认 → 付款 → 系统核销</w:t>
      </w:r>
    </w:p>
    <w:p>
      <w:pPr>
        <w:pStyle w:val="Title"/>
      </w:pPr>
      <w:r>
        <w:rPr>
          <w:color w:val="1E40AF"/>
          <w:sz w:val="48"/>
        </w:rPr>
        <w:t>第五部分 系统架构</w:t>
      </w:r>
    </w:p>
    <w:p>
      <w:pPr>
        <w:pStyle w:val="Heading1"/>
      </w:pPr>
      <w:r>
        <w:rPr>
          <w:color w:val="1E40AF"/>
          <w:sz w:val="40"/>
        </w:rPr>
        <w:t>5.1 一期功能模块</w:t>
      </w:r>
    </w:p>
    <w:p>
      <w:pPr>
        <w:pStyle w:val="ListBullet"/>
      </w:pPr>
      <w:r>
        <w:t>基础服务：个人/企业认证、合作主体档案、权限、主数据管理、消息通知</w:t>
      </w:r>
    </w:p>
    <w:p>
      <w:pPr>
        <w:pStyle w:val="ListBullet"/>
      </w:pPr>
      <w:r>
        <w:t>数字供应链平台：合同、业务线、订单、收发货、收付款、发票</w:t>
      </w:r>
    </w:p>
    <w:p>
      <w:pPr>
        <w:pStyle w:val="ListBullet"/>
      </w:pPr>
      <w:r>
        <w:t>智慧仓储管理平台：入库/出库、库存、监控（视频/温度）、巡库、磅房称重、PDA</w:t>
      </w:r>
    </w:p>
    <w:p>
      <w:pPr>
        <w:pStyle w:val="ListBullet"/>
      </w:pPr>
      <w:r>
        <w:t>供应链金融平台：资产管理、融资申请/审核、放还款、额度管理</w:t>
      </w:r>
    </w:p>
    <w:p>
      <w:pPr>
        <w:pStyle w:val="ListBullet"/>
      </w:pPr>
      <w:r>
        <w:t>全生命周期风险管理：主体准入、敞口/额度、价格盯市、追保、预警</w:t>
      </w:r>
    </w:p>
    <w:p>
      <w:pPr>
        <w:pStyle w:val="Heading1"/>
      </w:pPr>
      <w:r>
        <w:rPr>
          <w:color w:val="1E40AF"/>
          <w:sz w:val="40"/>
        </w:rPr>
        <w:t>5.2 一期菜单结构（v1 已实现）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页面数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页面清单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首页 / 准入 / 入库 / 在库监控 / 融资 / 质物清单 / 解押出库 / 月度账单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监管方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首页 / 准入审批 / 入库审批 / 在库监控大盘 / 融资审核 / 解押出库审批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担保方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首页 / 融资审核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资金方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首页 / 放款审核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5.3 系统对接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对接方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WMS 仓库管理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数据对接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一期目标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新宁园区系统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已对接（112.4.90.146）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银行系统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直连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民生/中信进行中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第三方价格（牧集/肉交所）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RPA 抓取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一期实现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OA / 短信 / 小程序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通知推送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一期目标</w:t>
            </w:r>
          </w:p>
        </w:tc>
      </w:tr>
    </w:tbl>
    <w:p>
      <w:r>
        <w:br w:type="page"/>
      </w:r>
    </w:p>
    <w:p>
      <w:pPr>
        <w:pStyle w:val="Title"/>
      </w:pPr>
      <w:r>
        <w:rPr>
          <w:color w:val="1E40AF"/>
          <w:sz w:val="48"/>
        </w:rPr>
        <w:t>第六部分 页面级详细说明</w:t>
      </w:r>
    </w:p>
    <w:p>
      <w:r>
        <w:rPr>
          <w:b/>
          <w:sz w:val="22"/>
        </w:rPr>
        <w:t>本部分按"页面 ID / 用途 / 关键字段 / 业务规则 / 跳转逻辑 / 交互方式 / 异常处理"6 个维度，对 v1 已交付的全部页面进行详细说明。每个页面都对应原型 https://dhzl-supply-chain.vercel.app 中的具体 URL。</w:t>
      </w:r>
    </w:p>
    <w:p>
      <w:pPr>
        <w:pStyle w:val="Heading1"/>
      </w:pPr>
      <w:r>
        <w:rPr>
          <w:color w:val="1E40AF"/>
          <w:sz w:val="40"/>
        </w:rPr>
        <w:t>6.1 登录页（/login）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用户身份认证入口，支持 4 角色一键登录（演示）+ 账号密码登录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手机号、密码、验证码、角色标识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平台用户需实名认证（姓名+身份证+手机号三要素）；企业认证通过第三方核查（工商/司法/违法）；角色绑定企业账号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登录成功 → /dashboard（按角色展示）；失败 → Toast 提示，保持登录页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个角色按钮一键登录（演示用）；表单登录（生产用）：手机号/密码/验证码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登录失败 5 次锁定 30 分钟；网络异常 Toast 提示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6.2 Dashboard（/dashboard）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DASH_001（4 角色共用，内容通过 JS 分支）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工作台首页，展示当前用户核心数据 + 待办 + 预警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关键字段（货主方）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授信总额度 / 已用额度 / 可用额度 / 在贷笔数 / 月度账单 / 价格预警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关键字段（监管方）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活跃客户 / 在库货值 / 融资余额 / 待办审批 / 风险预警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关键字段（担保方）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担保总额度 / 在保余额 / 待审核融资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关键字段（资金方）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授信总额 / 在贷余额 / 本月放款 / 不良率 / 五级分类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点击各模块 → 对应功能页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角色切换器（顶部）→ 整个 Dashboard 联动刷新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数据加载失败 → 显示"重试"按钮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6.3 货主方-准入申请（/customer/admission）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ADM_C_001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货主方提交准入申请 + 查看准入进度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企业基本信息（名称/统一社会信用代码/法人/注册资本/成立日期/经营范围）；联系人信息；申请材料（营业执照/财报/完税证明/征信报告）；数据授权协议（必勾）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准入流程：货主提交 → 监管方审核 → 担保方审核 → 资金方录入授信（4 步）；申请材料至少 4 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"新建准入申请" → 弹出创建弹窗；各角色菜单切换后查看状态变化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列表：筛选（状态/关键字）、查看详情、进度可视化（4 个圆点）；创建：分步表单（基本信息/联系人/材料）、文件拖拽上传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必填字段未填 → 红色星号提示；上传文件 &gt; 20MB → 拒绝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6.4 货主方-入库申请（/customer/inbound）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INB_C_001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货主方提交入库申请（支持新货入库 / 货权转移）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入库基本信息（仓库/方式/车牌/司机）；货物明细（货品/件数/净重/评估单价/评估货值）；随附单据（报关单/检验检疫证/入境货物检验检疫证明/货权转移单）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系统根据市场价自动建议评估单价（下浮 5%-10%）；同一申请可包含多个货品；总评估货值 = Σ（件数 × 重量 × 评估单价）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提交后 → 监管方入库审批；审批通过 → 入库 → 系统自动生成质物清单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列表：状态筛选、查看详情；创建：表单填写 + 货品动态添加（+ 添加货品按钮）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货品未选择 → 提示；重量 ≤ 0 → 提示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6.5 货主方-融资申请（/customer/financing）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FIN_C_001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货主方对已入库货物发起融资申请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选择质押入库单（下拉）；申请融资金额（系统自动计算 = 货值 × 80%）；融资期限（60/90/120 天）；还款方式；资金成本预估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质押率固定 80%；同一入库单只能发起一次融资（待融资完成后才能发起下一笔）；资金成本预估实时计算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提交后 → 自动生成质物清单 → 推送监管方审核；全流程：货主 → 监管 → 担保 → 资金方（4 节点依次）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选择入库单 → 自动显示质物清单预览；资金成本预估（黄色提示框）实时计算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无可用入库单 → 提示先入库；金额超过授信 → 提示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6.6 货主方-在库监控（/customer/monitoring）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MON_C_001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货主方实时查看在库货物、价格预警、追保提示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在库总数 / 在库总货值 / 在贷笔数 / 预警数；价格预警列表；价格趋势（近 30 天）；在库货物列表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价格预警阈值：-5% 提醒（黄）/ -10% 熔断（红）；建议操作：补充质押物 / 提前还款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预警卡片"立即补保"按钮 → 触发追保流程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趋势图：30/90/365 天切换；预警卡片：黄色背景（提醒）/ 红色背景（熔断）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无在库货物 → 空状态提示；价格抓取失败 → 显示"上次更新时间"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6.7 货主方-质物清单（/customer/pledge-list）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PL_C_001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查看已生成的质物清单 + 三方电子签章状态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清单编号 / 关联融资（借据号）/ 货品 / 入库日期 / 评估货值 / 质押金额；签章状态：监管方 / 客户 / 担保 三方各自状态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质物清单由系统根据入库单自动生成；需三方电子签章后才能用于融资放款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"查看清单" → 弹出完整清单详情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完整清单视图：抬头 + 基础信息 + 货品明细表 + 关键金额 + 三方签章区；操作：下载 PDF / 发送签章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签章未完成 → 状态徽标提示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6.8 货主方-解押/出库（/customer/outbound）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OUT_C_001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货主方创建解押申请 → 系统算应还款 → 客户确认还款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选择质押业务（下拉）；本次解押重量；应还款金额（自动计算 = 重量 × 入库评估单价 + 利息）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业务规则（已修复逻辑倒置）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旧流程：客户还款 → 申请解押 ❌；新流程：申请解押 → 系统算应还款 → 客户确认 → 还款 → 出库 ✅；出库单价按入库时评估单价（非动态价格）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步骤进度可视化（创建申请 → 系统计算 → 客户确认 → 银行扣款 → 出库指令 → 仓库放行）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实时计算应还款金额（输入重量 → 自动计算）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超过剩余可解押重量 → 提示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6.9 货主方-月度账单（/customer/bills）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BILL_C_001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查看/确认每月账单（监管费 + 担保费 + 仓储费 + 装卸费）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账单周期/编号/客户；监管费（货值 × 1.16‰ / 年 × 天数）；担保费（放款金额 × 1.5% / 年 × 天数）；仓储费（自有仓按面积/天）；装卸费（70 元/吨）；合计应付金额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每月 1 日自动生成上月账单；客户确认后才能进入付款流程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确认账单 → 进入付款流程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表格展示 + 底部合计行（蓝色高亮）；操作按钮：导出 PDF / 提出异议 / 确认账单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账单异议 → 进入复核流程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6.10 监管方-准入审批（/platform/approval-admission）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ADM_P_001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监管方审核客户准入申请 + AI 自动尽调分析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企业基本信息；平台尽调分析（工商核验/司法风险/行政处罚/征信评分）；申请材料列表（4 项）；审核意见 + 建议授信额度/期限/质押率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监管方为第一审核节点；审核通过后推送担保方；AI 自动生成尽调报告（基于征信接口 + 历史合作记录）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通过 → 推送担保方；驳回 → 通知客户修改；转交他人 → 内部转交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尽调展示（蓝色卡片，自动评分 AA/AAA）；建议授信额度可编辑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材料不全 → 提示客户补齐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6.11 监管方-入库审批（/platform/approval-inbound）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INB_P_001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监管方审核入库申请 + 系统自动核算货值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入库基本信息（仓库/车牌/司机）；货值评估（市场价 + 建议评估单价 + 货值）；入库单据（4 项）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评估单价取市场价下浮 5%-10%（系统建议，监管可微调 ±5%）；审批通过后系统自动生成质物清单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通过 → 生成质物清单 → 进入融资申请环节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评估单价可编辑（带提示"建议下浮 8%"）；一键通过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货值异常波动 → 风险提示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6.12 监管方-在库监控大盘（/platform/monitoring-dashboard）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MON_P_001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监管方实时监控全平台在库业务 + 风险预警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大核心指标：在库货值/在贷余额/活跃客户/预警数/仓库利用率；3 个仓库分布；实时预警；在库业务实时监控表；客户风险敞口分布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预警阈值：-5% 提醒 / -10% 熔断；仓库利用率 &gt; 85% 显示橙色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预警"发起追保"按钮 → 触发追保流程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个核心指标卡片；3 个仓库并排展示；预警列表（颜色编码）+ 操作按钮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监控数据延迟 → 提示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6.13 监管方-融资审核（/platform/approval-financing）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FIN_P_001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监管方审核货主方的融资申请（基于已生成的质物清单）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融资编号、客户、货品、评估货值、质押率、申请金额、期限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监管方为融资审核第一节点；审核通过后推送担保方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推送下一节点 → 担保方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列表视图 + 查看详情 + 推送按钮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6.14 监管方-解押/出库审批（/platform/approval-outbound）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OUT_P_001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监管方确认客户还款后出具出库指令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解押编号、业务编号、货品、解押重量、出库仓库；还款确认状态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业务规则（已修复）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必须先确认客户已还款，才能出具出库指令；出库指令下发后仓库才能放行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"下发出库指令" → 仓库放行 → 回传结果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还款确认徽标（绿色 ✓ 表示已还款）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未还款 → 提示先还款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6.15 担保方-融资审核（/guarantor/approval-financing）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FIN_G_001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担保方核保 + 出具担保函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融资客户、融资金额、担保金额（×120%）、担保期限、担保费率（1.5%/年）、担保费收入；核保材料清单；反担保措施；代偿能力评估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担保金额 = 融资金额 × 120%（覆盖风险）；反担保措施：动产质押 + 第三方担保；出具担保函后推送银行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出函 → 推送银行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核保意见（textarea）；担保函出具（黄色高亮按钮）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反担保措施不到位 → 驳回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6.16 资金方-放款审核（/bank/approval-loan）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LOAN_B_001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资金方确认放款（受托支付）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关键字段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放款金额、收款账户、放款执行利率（4.35%）、结息方式；还款方式、担保方式、担保函编号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受托支付：资金可付至客户指定账户或上游采购商；担保方式：动产质押 + 中原担保连带责任；反洗钱及客户身份识别核查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跳转逻辑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确认放款 → 资金到账 → 通知客户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大金额展示（紫色高亮）；合规确认勾选；强提示"放款后资金通过受托支付"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收款方合规性核查失败 → 拦截</w:t>
            </w:r>
          </w:p>
        </w:tc>
      </w:tr>
    </w:tbl>
    <w:p>
      <w:r>
        <w:br w:type="page"/>
      </w:r>
    </w:p>
    <w:p>
      <w:pPr>
        <w:pStyle w:val="Title"/>
      </w:pPr>
      <w:r>
        <w:rPr>
          <w:color w:val="1E40AF"/>
          <w:sz w:val="48"/>
        </w:rPr>
        <w:t>第七部分 字段定义</w:t>
      </w:r>
    </w:p>
    <w:p>
      <w:pPr>
        <w:pStyle w:val="Heading1"/>
      </w:pPr>
      <w:r>
        <w:rPr>
          <w:color w:val="1E40AF"/>
          <w:sz w:val="40"/>
        </w:rPr>
        <w:t>7.1 核心字段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bizNo 业务编号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DHZL_&lt;客户简称&gt;_YYYYMMDDXX，如 DHZL_JMY_2025122201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customerCode 客户简称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JMY=军牧源，GL=固联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loanNo 借据号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LN3019202XXXXXXXXX（民生银行格式）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batchNo 批次号/柜号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25-10B78、ZXT20251129002、MNDU9228587（船公司柜号）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productId 货品 SKU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&lt;国家&gt;_&lt;品名&gt;_&lt;厂号&gt;，如 MNG_SNJ_3191397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evaluatePrice 评估单价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元/千克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evaluateValue 评估货值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loanAmount 放款金额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pledgeRatio 质押率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0.8（80%）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remainingDebt 剩余债权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priceChangeRate 价格变化率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百分比，保留 2 位小数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warningLevel 预警等级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提醒 (-5%) / 熔断 (-10%)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7.2 状态枚举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草稿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待审核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审核中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已通过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已驳回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inbound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已入库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pledged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已质押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financing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融资中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released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已放款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danger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熔断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已完成</w:t>
            </w:r>
          </w:p>
        </w:tc>
      </w:tr>
    </w:tbl>
    <w:p>
      <w:pPr>
        <w:pStyle w:val="Title"/>
      </w:pPr>
      <w:r>
        <w:rPr>
          <w:color w:val="1E40AF"/>
          <w:sz w:val="48"/>
        </w:rPr>
        <w:t>第八部分 异常处理</w:t>
      </w:r>
    </w:p>
    <w:p>
      <w:pPr>
        <w:pStyle w:val="Heading1"/>
      </w:pPr>
      <w:r>
        <w:rPr>
          <w:color w:val="1E40AF"/>
          <w:sz w:val="40"/>
        </w:rPr>
        <w:t>8.1 业务异常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客户准入材料不全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必填字段红色星号提示，文件上传失败提示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入库货品未选择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提示"请选择货品"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融资金额超授信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提示"超过可用额度 ¥X"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价格跌破预警线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自动触发追保，Toast 通知客户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还款金额不足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银行扣款失败提示，监管方不出出库指令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出库量超剩余可解押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提示"超出剩余可解押重量"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8.2 系统异常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网络中断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Toast 提示"网络异常，请重试"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登录失败 5 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锁定 30 分钟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价格抓取失败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显示"上次更新时间"+ 手动补录入口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文件上传 &gt; 20MB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拒绝上传，提示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OCR 识别失败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提示"请手动输入关键字段"</w:t>
            </w:r>
          </w:p>
        </w:tc>
      </w:tr>
    </w:tbl>
    <w:p>
      <w:pPr>
        <w:pStyle w:val="Title"/>
      </w:pPr>
      <w:r>
        <w:rPr>
          <w:color w:val="1E40AF"/>
          <w:sz w:val="48"/>
        </w:rPr>
        <w:t>第九部分 附录</w:t>
      </w:r>
    </w:p>
    <w:p>
      <w:pPr>
        <w:pStyle w:val="Heading1"/>
      </w:pPr>
      <w:r>
        <w:rPr>
          <w:color w:val="1E40AF"/>
          <w:sz w:val="40"/>
        </w:rPr>
        <w:t>9.1 业务流程图（端到端）</w:t>
      </w:r>
    </w:p>
    <w:p>
      <w:r>
        <w:rPr>
          <w:b/>
          <w:sz w:val="22"/>
        </w:rPr>
        <w:t>参考 drawio: 大河业务及系统流程图（含 4 个泳道：货主方 / 仓储方/监管方 / 担保方 / 资金方）</w:t>
      </w:r>
    </w:p>
    <w:p>
      <w:pPr>
        <w:pStyle w:val="Heading1"/>
      </w:pPr>
      <w:r>
        <w:rPr>
          <w:color w:val="1E40AF"/>
          <w:sz w:val="40"/>
        </w:rPr>
        <w:t>9.2 数据字典</w:t>
      </w:r>
    </w:p>
    <w:p>
      <w:r>
        <w:rPr>
          <w:sz w:val="22"/>
        </w:rPr>
        <w:t>• 货品 SKU：见 shared/js/mockData.js 的 products 数组（14 种）</w:t>
      </w:r>
    </w:p>
    <w:p>
      <w:r>
        <w:rPr>
          <w:sz w:val="22"/>
        </w:rPr>
        <w:t>• 仓库：wh_001（物流港二期 自有仓）、wh_002（郑州融万）、wh_003（天津港国际）</w:t>
      </w:r>
    </w:p>
    <w:p>
      <w:r>
        <w:rPr>
          <w:sz w:val="22"/>
        </w:rPr>
        <w:t>• 客户：军牧源、郑州固联、河南冰峰等</w:t>
      </w:r>
    </w:p>
    <w:p>
      <w:pPr>
        <w:pStyle w:val="Heading1"/>
      </w:pPr>
      <w:r>
        <w:rPr>
          <w:color w:val="1E40AF"/>
          <w:sz w:val="40"/>
        </w:rPr>
        <w:t>9.3 配套资源</w:t>
      </w:r>
    </w:p>
    <w:p>
      <w:r>
        <w:rPr>
          <w:sz w:val="22"/>
        </w:rPr>
        <w:t>• 原型链接：https://dhzl-supply-chain.vercel.app</w:t>
      </w:r>
    </w:p>
    <w:p>
      <w:r>
        <w:rPr>
          <w:sz w:val="22"/>
        </w:rPr>
        <w:t>• 项目源码：/Users/fuyu/.mavis/sessions/.../workspace/dhzl-supply-chain/</w:t>
      </w:r>
    </w:p>
    <w:p>
      <w:r>
        <w:rPr>
          <w:sz w:val="22"/>
        </w:rPr>
        <w:t>• 知识库：项目 scratchpad（项目元信息/角色/流程/真实数据）</w:t>
      </w:r>
    </w:p>
    <w:p>
      <w:pPr>
        <w:pStyle w:val="Heading1"/>
      </w:pPr>
      <w:r>
        <w:rPr>
          <w:color w:val="1E40AF"/>
          <w:sz w:val="40"/>
        </w:rPr>
        <w:t>9.4 待办（v1.1 完善）</w:t>
      </w:r>
    </w:p>
    <w:p>
      <w:r>
        <w:rPr>
          <w:sz w:val="22"/>
        </w:rPr>
        <w:t>□ PRD 中补充更详细的字段校验规则</w:t>
      </w:r>
    </w:p>
    <w:p>
      <w:r>
        <w:rPr>
          <w:sz w:val="22"/>
        </w:rPr>
        <w:t>□ 补充各页面的"权限字段"清单（哪些字段对哪些角色可见/可编辑）</w:t>
      </w:r>
    </w:p>
    <w:p>
      <w:r>
        <w:rPr>
          <w:sz w:val="22"/>
        </w:rPr>
        <w:t>□ 补充二期"期现货代采模式"的页面级 PRD</w:t>
      </w:r>
    </w:p>
    <w:p>
      <w:r>
        <w:rPr>
          <w:sz w:val="22"/>
        </w:rPr>
        <w:t>□ 补充三期"冻品 B2B 交易平台"的页面级 PRD</w:t>
      </w:r>
    </w:p>
    <w:p/>
    <w:p>
      <w:pPr>
        <w:jc w:val="center"/>
      </w:pPr>
      <w:r>
        <w:rPr>
          <w:color w:val="94A3B8"/>
          <w:sz w:val="24"/>
        </w:rPr>
        <w:t>—— 文档结束 ——</w:t>
      </w:r>
    </w:p>
    <w:p>
      <w:r>
        <w:br w:type="page"/>
      </w:r>
    </w:p>
    <w:p>
      <w:pPr>
        <w:pStyle w:val="Title"/>
      </w:pPr>
      <w:r>
        <w:rPr>
          <w:color w:val="1E40AF"/>
          <w:sz w:val="48"/>
        </w:rPr>
        <w:t>第十部分 详情页规范（v1.1 补充）</w:t>
      </w:r>
    </w:p>
    <w:p>
      <w:r>
        <w:rPr>
          <w:b/>
          <w:sz w:val="22"/>
        </w:rPr>
        <w:t>由于原始资料中未明确描述申请类页面的详情页结构，v1.1 补充统一的详情页规范。当前已为 3 个核心列表页补做了详情页：</w:t>
      </w:r>
    </w:p>
    <w:p>
      <w:pPr>
        <w:pStyle w:val="ListBullet"/>
      </w:pPr>
      <w:r>
        <w:t>/customer/admission-detail 准入申请详情</w:t>
      </w:r>
    </w:p>
    <w:p>
      <w:pPr>
        <w:pStyle w:val="ListBullet"/>
      </w:pPr>
      <w:r>
        <w:t>/customer/inbound-detail 入库申请详情</w:t>
      </w:r>
    </w:p>
    <w:p>
      <w:pPr>
        <w:pStyle w:val="ListBullet"/>
      </w:pPr>
      <w:r>
        <w:t>/customer/financing-detail 融资申请详情</w:t>
      </w:r>
    </w:p>
    <w:p>
      <w:pPr>
        <w:pStyle w:val="Heading1"/>
      </w:pPr>
      <w:r>
        <w:rPr>
          <w:color w:val="1E40AF"/>
          <w:sz w:val="40"/>
        </w:rPr>
        <w:t>10.1 详情页通用结构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区块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顶部状态卡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页面标题 + 状态徽标 + 编号/日期 + 当前状态文字提示 + 操作按钮（根据状态动态变化）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左侧主信息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基础信息（2 列网格）+ 联系人 + 申请材料 + 数据授权 + 资金成本预估（融资页）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右侧时间轴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审批进度可视化（5-6 节点）+ 完成度百分比 + 预计反馈时间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10.2 动态操作按钮（按状态变化）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320"/>
            <w:shd w:fill="1E40AF"/>
          </w:tcPr>
          <w:p>
            <w:r>
              <w:rPr>
                <w:b/>
                <w:color w:val="FFFFFF"/>
                <w:sz w:val="20"/>
              </w:rPr>
              <w:t>操作按钮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草稿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编辑草稿 / 删除 / 提交申请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待审核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撤回申请 / 修改申请 / 联系业务员 / 查看进度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审核中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查看进度 / 催办 / 联系业务员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已通过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发起下一流程（如发起入库 / 发起融资）/ 下载通知书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已驳回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查看驳回原因 / 修改重新提交 / 申诉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发起下一流程 / 下载凭证</w:t>
            </w:r>
          </w:p>
        </w:tc>
      </w:tr>
    </w:tbl>
    <w:p>
      <w:pPr>
        <w:pStyle w:val="Heading1"/>
      </w:pPr>
      <w:r>
        <w:rPr>
          <w:color w:val="1E40AF"/>
          <w:sz w:val="40"/>
        </w:rPr>
        <w:t>10.3 跳转规则</w:t>
      </w:r>
    </w:p>
    <w:p>
      <w:pPr>
        <w:pStyle w:val="ListBullet"/>
      </w:pPr>
      <w:r>
        <w:t>列表页"查看详情"按钮 → 跳转 /xxx-detail?id=xxx</w:t>
      </w:r>
    </w:p>
    <w:p>
      <w:pPr>
        <w:pStyle w:val="ListBullet"/>
      </w:pPr>
      <w:r>
        <w:t>详情页"返回列表"按钮 → history.back() 返回原列表</w:t>
      </w:r>
    </w:p>
    <w:p>
      <w:pPr>
        <w:pStyle w:val="ListBullet"/>
      </w:pPr>
      <w:r>
        <w:t>详情页内"发起 X 流程"按钮 → 跳转到对应创建页或列表页</w:t>
      </w:r>
    </w:p>
    <w:p>
      <w:pPr>
        <w:pStyle w:val="Heading1"/>
      </w:pPr>
      <w:r>
        <w:rPr>
          <w:color w:val="1E40AF"/>
          <w:sz w:val="40"/>
        </w:rPr>
        <w:t>10.4 资料缺口说明</w:t>
      </w:r>
    </w:p>
    <w:p>
      <w:r>
        <w:rPr>
          <w:b/>
          <w:sz w:val="22"/>
        </w:rPr>
        <w:t>v1.0 文档资料中未明确描述详情页的结构和字段（仅描述了流程），导致原型初期实现时只做了列表页。v1.1 已主动补做 3 个核心详情页，并形成统一的详情页规范（§10.1-10.3）。后续所有申请类列表页（合同/订单/发票等）都按此规范扩展。</w:t>
      </w:r>
    </w:p>
    <w:p>
      <w:pPr>
        <w:pStyle w:val="Heading1"/>
      </w:pPr>
      <w:r>
        <w:rPr>
          <w:color w:val="1E40AF"/>
          <w:sz w:val="40"/>
        </w:rPr>
        <w:t>10.5 本次 v1.1 迭代清单</w:t>
      </w:r>
    </w:p>
    <w:p>
      <w:pPr>
        <w:pStyle w:val="ListBullet"/>
      </w:pPr>
      <w:r>
        <w:t>✓ 新增 准入申请详情页 admission-detail.html</w:t>
      </w:r>
    </w:p>
    <w:p>
      <w:pPr>
        <w:pStyle w:val="ListBullet"/>
      </w:pPr>
      <w:r>
        <w:t>✓ 新增 入库申请详情页 inbound-detail.html</w:t>
      </w:r>
    </w:p>
    <w:p>
      <w:pPr>
        <w:pStyle w:val="ListBullet"/>
      </w:pPr>
      <w:r>
        <w:t>✓ 新增 融资申请详情页 financing-detail.html</w:t>
      </w:r>
    </w:p>
    <w:p>
      <w:pPr>
        <w:pStyle w:val="ListBullet"/>
      </w:pPr>
      <w:r>
        <w:t>✓ 修复 3 个列表页"查看"按钮，跳转到详情页</w:t>
      </w:r>
    </w:p>
    <w:p>
      <w:pPr>
        <w:pStyle w:val="ListBullet"/>
      </w:pPr>
      <w:r>
        <w:t>✓ PRD 新增 §10 详情页规范</w:t>
      </w:r>
    </w:p>
    <w:p>
      <w:r>
        <w:br w:type="page"/>
      </w:r>
    </w:p>
    <w:p>
      <w:pPr>
        <w:pStyle w:val="Title"/>
      </w:pPr>
      <w:r>
        <w:rPr>
          <w:color w:val="1E40AF"/>
          <w:sz w:val="44"/>
        </w:rPr>
        <w:t>第十一部分 客户方角色细分（v1.2 补充）</w:t>
      </w:r>
    </w:p>
    <w:p>
      <w:r>
        <w:rPr>
          <w:color w:val="475569"/>
          <w:sz w:val="22"/>
        </w:rPr>
        <w:t>业务补充需求：客户方账号需进一步细分，明确操作人与盖章人的权限边界。</w:t>
      </w:r>
    </w:p>
    <w:p>
      <w:pPr>
        <w:pStyle w:val="Heading1"/>
      </w:pPr>
      <w:r>
        <w:rPr>
          <w:color w:val="1E40AF"/>
          <w:sz w:val="36"/>
        </w:rPr>
        <w:t>11.1 角色细分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子角色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userRole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权限范围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典型岗位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填写/编辑表单、保存草稿、查看进度、催办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业务员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盖章人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sealUser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操作人所有权限 + 上传/选择印章、放置印章、完成签章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财务/法务/部门负责人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11.2 用户模型字段</w:t>
      </w:r>
    </w:p>
    <w:p>
      <w:r>
        <w:rPr>
          <w:color w:val="475569"/>
          <w:sz w:val="22"/>
        </w:rPr>
        <w:t>用户模型增加以下字段：</w:t>
      </w:r>
    </w:p>
    <w:p>
      <w:r>
        <w:rPr>
          <w:rFonts w:ascii="Consolas" w:hAnsi="Consolas"/>
          <w:sz w:val="20"/>
        </w:rPr>
        <w:t xml:space="preserve">  userRole: "operator" | "sealUser"</w:t>
      </w:r>
    </w:p>
    <w:p>
      <w:r>
        <w:rPr>
          <w:rFonts w:ascii="Consolas" w:hAnsi="Consolas"/>
          <w:sz w:val="20"/>
        </w:rPr>
        <w:t xml:space="preserve">  sealPermission: boolean  // 是否有盖章权限</w:t>
      </w:r>
    </w:p>
    <w:p>
      <w:r>
        <w:rPr>
          <w:rFonts w:ascii="Consolas" w:hAnsi="Consolas"/>
          <w:sz w:val="20"/>
        </w:rPr>
        <w:t xml:space="preserve">  sealScope: ["company_seal", "finance_seal", ...]  // 可用印章 ID 列表</w:t>
      </w:r>
    </w:p>
    <w:p>
      <w:pPr>
        <w:pStyle w:val="Heading1"/>
      </w:pPr>
      <w:r>
        <w:rPr>
          <w:color w:val="1E40AF"/>
          <w:sz w:val="36"/>
        </w:rPr>
        <w:t>11.3 权限矩阵（客户方内部）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操作人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盖章人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填写准入申请表单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保存草稿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提交申请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 保存为草稿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 触发签章流程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上传/选择印章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在单据上放置印章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完成签章提交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查看详情/进度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发起入库/融资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</w:tr>
    </w:tbl>
    <w:p>
      <w:r>
        <w:rPr>
          <w:color w:val="475569"/>
          <w:sz w:val="22"/>
        </w:rPr>
        <w:t>关键规则：操作人提交申请时，系统检测其 sealPermission，若为 false 则保存为草稿并提示"请联系盖章人完成签章"。</w:t>
      </w:r>
    </w:p>
    <w:p>
      <w:r>
        <w:br w:type="page"/>
      </w:r>
    </w:p>
    <w:p>
      <w:pPr>
        <w:pStyle w:val="Title"/>
      </w:pPr>
      <w:r>
        <w:rPr>
          <w:color w:val="1E40AF"/>
          <w:sz w:val="44"/>
        </w:rPr>
        <w:t>第十二部分 图片签章流程（v1.2 补充）</w:t>
      </w:r>
    </w:p>
    <w:p>
      <w:r>
        <w:rPr>
          <w:color w:val="475569"/>
          <w:sz w:val="22"/>
        </w:rPr>
        <w:t>业务补充需求：首期电子签章功能仅做图片盖章（PNG/JPG 上传 + 在单据上放置），不做真正电子签章（CA 证书、时间戳等）。</w:t>
      </w:r>
    </w:p>
    <w:p>
      <w:pPr>
        <w:pStyle w:val="Heading1"/>
      </w:pPr>
      <w:r>
        <w:rPr>
          <w:color w:val="1E40AF"/>
          <w:sz w:val="36"/>
        </w:rPr>
        <w:t>12.1 签章入口</w:t>
      </w:r>
    </w:p>
    <w:p>
      <w:pPr>
        <w:pStyle w:val="ListBullet"/>
      </w:pPr>
      <w:r>
        <w:t>触发时机：客户方提交准入申请时（仅盖章人有效）</w:t>
      </w:r>
    </w:p>
    <w:p>
      <w:pPr>
        <w:pStyle w:val="ListBullet"/>
      </w:pPr>
      <w:r>
        <w:t>入口位置：/customer/admission → 点击"提交申请"按钮 → 跳转到 /customer/admission-seal</w:t>
      </w:r>
    </w:p>
    <w:p>
      <w:pPr>
        <w:pStyle w:val="ListBullet"/>
      </w:pPr>
      <w:r>
        <w:t>权限校验：若当前用户 sealPermission === false，不进入签章流程，仅保存为草稿</w:t>
      </w:r>
    </w:p>
    <w:p>
      <w:pPr>
        <w:pStyle w:val="Heading1"/>
      </w:pPr>
      <w:r>
        <w:rPr>
          <w:color w:val="1E40AF"/>
          <w:sz w:val="36"/>
        </w:rPr>
        <w:t>12.2 签章流程 4 步骤</w:t>
      </w:r>
    </w:p>
    <w:p>
      <w:r>
        <w:rPr>
          <w:sz w:val="22"/>
        </w:rPr>
        <w:t>① 上传/选择印章图片</w:t>
      </w:r>
    </w:p>
    <w:p>
      <w:r>
        <w:rPr>
          <w:sz w:val="22"/>
        </w:rPr>
        <w:t>② 在单据预览上放置印章</w:t>
      </w:r>
    </w:p>
    <w:p>
      <w:r>
        <w:rPr>
          <w:sz w:val="22"/>
        </w:rPr>
        <w:t>③ 勾选确认声明（"签章具备法律效力"）</w:t>
      </w:r>
    </w:p>
    <w:p>
      <w:r>
        <w:rPr>
          <w:sz w:val="22"/>
        </w:rPr>
        <w:t>④ 点击"确认签章并提交" → 准入申请进入待审核状态</w:t>
      </w:r>
    </w:p>
    <w:p>
      <w:pPr>
        <w:pStyle w:val="Heading1"/>
      </w:pPr>
      <w:r>
        <w:rPr>
          <w:color w:val="1E40AF"/>
          <w:sz w:val="36"/>
        </w:rPr>
        <w:t>12.3 印章库（mock）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印章 ID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company_seal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公司公章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红色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正式合同、单据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finance_seal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财务专用章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红色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财务单据、账单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legal_seal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法人章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蓝色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法人代表签字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contract_seal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合同专用章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红色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合同签署</w:t>
            </w:r>
          </w:p>
        </w:tc>
      </w:tr>
    </w:tbl>
    <w:p>
      <w:r>
        <w:rPr>
          <w:color w:val="475569"/>
          <w:sz w:val="22"/>
        </w:rPr>
        <w:t>演示中印章图片由 Canvas 自动生成（圆形 + 五角星 + 文字），非真实图章，仅供交互演示。</w:t>
      </w:r>
    </w:p>
    <w:p>
      <w:pPr>
        <w:pStyle w:val="Heading1"/>
      </w:pPr>
      <w:r>
        <w:rPr>
          <w:color w:val="1E40AF"/>
          <w:sz w:val="36"/>
        </w:rPr>
        <w:t>12.4 签章页面布局</w:t>
      </w:r>
    </w:p>
    <w:p>
      <w:r>
        <w:rPr>
          <w:sz w:val="22"/>
        </w:rPr>
        <w:t>左侧：单据预览（PDF 模拟，含盖章区域）</w:t>
      </w:r>
    </w:p>
    <w:p>
      <w:r>
        <w:rPr>
          <w:sz w:val="22"/>
        </w:rPr>
        <w:t>右侧：操作面板（当前盖章人 + 上传印章 + 预设印章网格 + 确认按钮）</w:t>
      </w:r>
    </w:p>
    <w:p>
      <w:pPr>
        <w:pStyle w:val="Heading1"/>
      </w:pPr>
      <w:r>
        <w:rPr>
          <w:color w:val="1E40AF"/>
          <w:sz w:val="36"/>
        </w:rPr>
        <w:t>12.5 印章放置交互</w:t>
      </w:r>
    </w:p>
    <w:p>
      <w:pPr>
        <w:pStyle w:val="ListBullet"/>
      </w:pPr>
      <w:r>
        <w:t>方式 1（拖拽）：从右侧印章卡片拖拽至单据的盖章区域</w:t>
      </w:r>
    </w:p>
    <w:p>
      <w:pPr>
        <w:pStyle w:val="ListBullet"/>
      </w:pPr>
      <w:r>
        <w:t>方式 2（点击）：点击右侧预设印章，直接放置到默认盖章区域</w:t>
      </w:r>
    </w:p>
    <w:p>
      <w:pPr>
        <w:pStyle w:val="ListBullet"/>
      </w:pPr>
      <w:r>
        <w:t>方式 3（上传）：点击"上传印章"按钮 → 选择本地 PNG/JPG → 自动放置</w:t>
      </w:r>
    </w:p>
    <w:p>
      <w:pPr>
        <w:pStyle w:val="Heading1"/>
      </w:pPr>
      <w:r>
        <w:rPr>
          <w:color w:val="1E40AF"/>
          <w:sz w:val="36"/>
        </w:rPr>
        <w:t>12.6 状态流转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流转到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操作人提交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保存草稿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操作人提交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提示"无盖章权限"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draft（不跳签章页）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盖章人提交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进入签章页 → 完成签章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pending（待审核）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盖章人签章中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取消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draft（保存为草稿）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12.7 与审批流程的衔接</w:t>
      </w:r>
    </w:p>
    <w:p>
      <w:r>
        <w:rPr>
          <w:sz w:val="22"/>
        </w:rPr>
        <w:t>签章完成后，准入申请的 5 步流程变为：</w:t>
      </w:r>
    </w:p>
    <w:p>
      <w:r>
        <w:rPr>
          <w:sz w:val="22"/>
        </w:rPr>
        <w:t>步骤 1：草稿保存（操作人）</w:t>
      </w:r>
    </w:p>
    <w:p>
      <w:r>
        <w:rPr>
          <w:sz w:val="22"/>
        </w:rPr>
        <w:t>步骤 2：电子签章（盖章人） ← 新增节点</w:t>
      </w:r>
    </w:p>
    <w:p>
      <w:r>
        <w:rPr>
          <w:sz w:val="22"/>
        </w:rPr>
        <w:t>步骤 3：监管方审核</w:t>
      </w:r>
    </w:p>
    <w:p>
      <w:r>
        <w:rPr>
          <w:sz w:val="22"/>
        </w:rPr>
        <w:t>步骤 4：担保方审核</w:t>
      </w:r>
    </w:p>
    <w:p>
      <w:r>
        <w:rPr>
          <w:sz w:val="22"/>
        </w:rPr>
        <w:t>步骤 5：资金方录入授信</w:t>
      </w:r>
    </w:p>
    <w:p>
      <w:r>
        <w:rPr>
          <w:sz w:val="22"/>
        </w:rPr>
        <w:t>详情页右侧时间轴展示完整 5 节点进度。</w:t>
      </w:r>
    </w:p>
    <w:p>
      <w:pPr>
        <w:pStyle w:val="Heading1"/>
      </w:pPr>
      <w:r>
        <w:rPr>
          <w:color w:val="1E40AF"/>
          <w:sz w:val="36"/>
        </w:rPr>
        <w:t>12.8 后续扩展（v2.0+）</w:t>
      </w:r>
    </w:p>
    <w:p>
      <w:pPr>
        <w:pStyle w:val="ListBullet"/>
      </w:pPr>
      <w:r>
        <w:t>真实电子签章（CA 证书 + 时间戳）</w:t>
      </w:r>
    </w:p>
    <w:p>
      <w:pPr>
        <w:pStyle w:val="ListBullet"/>
      </w:pPr>
      <w:r>
        <w:t>移动端签章（小程序扫码）</w:t>
      </w:r>
    </w:p>
    <w:p>
      <w:pPr>
        <w:pStyle w:val="ListBullet"/>
      </w:pPr>
      <w:r>
        <w:t>印章使用审批（用印登记）</w:t>
      </w:r>
    </w:p>
    <w:p>
      <w:pPr>
        <w:pStyle w:val="ListBullet"/>
      </w:pPr>
      <w:r>
        <w:t>签章审计日志（合规追溯）</w:t>
      </w:r>
    </w:p>
    <w:p>
      <w:r>
        <w:br w:type="page"/>
      </w:r>
    </w:p>
    <w:p>
      <w:pPr>
        <w:pStyle w:val="Title"/>
      </w:pPr>
      <w:r>
        <w:rPr>
          <w:color w:val="1E40AF"/>
          <w:sz w:val="44"/>
        </w:rPr>
        <w:t>第十三部分 各方质押货物台账（v1.3 补充）</w:t>
      </w:r>
    </w:p>
    <w:p>
      <w:r>
        <w:rPr>
          <w:color w:val="475569"/>
          <w:sz w:val="22"/>
        </w:rPr>
        <w:t>每个角色都有"质押货物台账"页面，但视图侧重不同：</w:t>
      </w:r>
    </w:p>
    <w:p>
      <w:pPr>
        <w:pStyle w:val="Heading1"/>
      </w:pPr>
      <w:r>
        <w:rPr>
          <w:color w:val="1E40AF"/>
          <w:sz w:val="36"/>
        </w:rPr>
        <w:t>13.1 各方台账视图对比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页面路径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视图侧重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/customer/monitoring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自有货物的货值/状态/预警/价格趋势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监管方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/platform/monitoring-dashboard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全平台货物大盘 + 三仓分布 + 风险敞口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担保方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/guarantor/pledge-ledger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在保货物台账 + 担保金额 × 120% + 代偿评估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资金方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/bank/pledge-ledger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在贷对应的质押物 + 五级分类 + 借据信息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仓库方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/warehouse/inventory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本仓库库存台账 + 货位 + 盘库记录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13.2 统一台账字段</w:t>
      </w:r>
    </w:p>
    <w:p>
      <w:pPr>
        <w:pStyle w:val="ListBullet"/>
      </w:pPr>
      <w:r>
        <w:t>业务编号 bizNo（DHZL_&lt;客户简称&gt;_&lt;日期&gt;_&lt;序号&gt;）</w:t>
      </w:r>
    </w:p>
    <w:p>
      <w:pPr>
        <w:pStyle w:val="ListBullet"/>
      </w:pPr>
      <w:r>
        <w:t>客户/客户简称</w:t>
      </w:r>
    </w:p>
    <w:p>
      <w:pPr>
        <w:pStyle w:val="ListBullet"/>
      </w:pPr>
      <w:r>
        <w:t>货品名称 / productId / 仓库 / 仓房货位</w:t>
      </w:r>
    </w:p>
    <w:p>
      <w:pPr>
        <w:pStyle w:val="ListBullet"/>
      </w:pPr>
      <w:r>
        <w:t>件数 / 净重(kg) / 评估单价 / 评估货值</w:t>
      </w:r>
    </w:p>
    <w:p>
      <w:pPr>
        <w:pStyle w:val="ListBullet"/>
      </w:pPr>
      <w:r>
        <w:t>放款金额 / 担保金额（×120%）/ 剩余债权</w:t>
      </w:r>
    </w:p>
    <w:p>
      <w:pPr>
        <w:pStyle w:val="ListBullet"/>
      </w:pPr>
      <w:r>
        <w:t>最新价 / 价格变化率（自动盯市）</w:t>
      </w:r>
    </w:p>
    <w:p>
      <w:pPr>
        <w:pStyle w:val="ListBullet"/>
      </w:pPr>
      <w:r>
        <w:t>质押率 / 状态 / 签章状态 / 是否逾期</w:t>
      </w:r>
    </w:p>
    <w:p>
      <w:r>
        <w:br w:type="page"/>
      </w:r>
    </w:p>
    <w:p>
      <w:pPr>
        <w:pStyle w:val="Title"/>
      </w:pPr>
      <w:r>
        <w:rPr>
          <w:color w:val="1E40AF"/>
          <w:sz w:val="44"/>
        </w:rPr>
        <w:t>第十四部分 监控管理（v1.3 补充）</w:t>
      </w:r>
    </w:p>
    <w:p>
      <w:r>
        <w:rPr>
          <w:color w:val="475569"/>
          <w:sz w:val="22"/>
        </w:rPr>
        <w:t>v1.0 仅做了客户方监控和监管方监控大盘，v1.3 补全 5 个角色的监控视图。</w:t>
      </w:r>
    </w:p>
    <w:p>
      <w:pPr>
        <w:pStyle w:val="Heading1"/>
      </w:pPr>
      <w:r>
        <w:rPr>
          <w:color w:val="1E40AF"/>
          <w:sz w:val="36"/>
        </w:rPr>
        <w:t>14.1 监控场景对照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页面路径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核心监控内容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/customer/monitoring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在库总数/总货值/在贷笔数/价格预警/趋势图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监管方-大盘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/platform/monitoring-dashboard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大核心指标/三仓分布/实时预警/客户风险敞口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监管方-预警中心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/platform/risk-alerts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条预警详情+3 种处理方式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监管方-追保管理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/platform/supplementary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追保记录+触发原因+应补金额+完成方式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担保方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/guarantor/risk-monitoring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在保货物笔数/价格预警/逾期/代偿能力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资金方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/bank/pledge-ledger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在贷余额/五级分类/预警业务/借据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资金方-到期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/bank/due-alerts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三级预警+催收按钮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14.2 预警规则</w:t>
      </w:r>
    </w:p>
    <w:p>
      <w:pPr>
        <w:pStyle w:val="ListBullet"/>
      </w:pPr>
      <w:r>
        <w:t>价格提醒阈值：±5%（黄色）</w:t>
      </w:r>
    </w:p>
    <w:p>
      <w:pPr>
        <w:pStyle w:val="ListBullet"/>
      </w:pPr>
      <w:r>
        <w:t>价格熔断阈值：±10%（红色），3 个工作日内必须处理</w:t>
      </w:r>
    </w:p>
    <w:p>
      <w:pPr>
        <w:pStyle w:val="ListBullet"/>
      </w:pPr>
      <w:r>
        <w:t>逾期阈值：到期日次日仍未还款</w:t>
      </w:r>
    </w:p>
    <w:p>
      <w:pPr>
        <w:pStyle w:val="ListBullet"/>
      </w:pPr>
      <w:r>
        <w:t>库存超期：融资到期后货物仍在库</w:t>
      </w:r>
    </w:p>
    <w:p>
      <w:pPr>
        <w:pStyle w:val="Heading1"/>
      </w:pPr>
      <w:r>
        <w:rPr>
          <w:color w:val="1E40AF"/>
          <w:sz w:val="36"/>
        </w:rPr>
        <w:t>14.3 自动盯市机制</w:t>
      </w:r>
    </w:p>
    <w:p>
      <w:pPr>
        <w:pStyle w:val="ListBullet"/>
      </w:pPr>
      <w:r>
        <w:t>RPA 抓取频率：每日 09:30 开市后</w:t>
      </w:r>
    </w:p>
    <w:p>
      <w:pPr>
        <w:pStyle w:val="ListBullet"/>
      </w:pPr>
      <w:r>
        <w:t>数据源：牧集网、肉交所（人工可调整）</w:t>
      </w:r>
    </w:p>
    <w:p>
      <w:pPr>
        <w:pStyle w:val="ListBullet"/>
      </w:pPr>
      <w:r>
        <w:t>SKU 范围：14 个核心货品（含蒙古/澳洲/新西兰牛肉、羊肉等）</w:t>
      </w:r>
    </w:p>
    <w:p>
      <w:r>
        <w:br w:type="page"/>
      </w:r>
    </w:p>
    <w:p>
      <w:pPr>
        <w:pStyle w:val="Title"/>
      </w:pPr>
      <w:r>
        <w:rPr>
          <w:color w:val="1E40AF"/>
          <w:sz w:val="44"/>
        </w:rPr>
        <w:t>第十五部分 供应链金融平台补全（v1.3 补充）</w:t>
      </w:r>
    </w:p>
    <w:p>
      <w:r>
        <w:rPr>
          <w:color w:val="475569"/>
          <w:sz w:val="22"/>
        </w:rPr>
        <w:t>建设方案 §3.4.6 中定义的完整功能模块，v1.3 全部实现：</w:t>
      </w:r>
    </w:p>
    <w:p>
      <w:pPr>
        <w:pStyle w:val="Heading1"/>
      </w:pPr>
      <w:r>
        <w:rPr>
          <w:color w:val="1E40AF"/>
          <w:sz w:val="36"/>
        </w:rPr>
        <w:t>15.1 资产管理（数字资产打包）</w:t>
      </w:r>
    </w:p>
    <w:p>
      <w:r>
        <w:rPr>
          <w:rFonts w:ascii="Consolas" w:hAnsi="Consolas"/>
          <w:sz w:val="20"/>
        </w:rPr>
        <w:t>页面：/platform/asset-management</w:t>
      </w:r>
    </w:p>
    <w:p>
      <w:pPr>
        <w:pStyle w:val="ListBullet"/>
      </w:pPr>
      <w:r>
        <w:t>资产整理：自动归集业务单据（合同/运输/入库/库存）</w:t>
      </w:r>
    </w:p>
    <w:p>
      <w:pPr>
        <w:pStyle w:val="ListBullet"/>
      </w:pPr>
      <w:r>
        <w:t>资产审核：勾稽关系自动核验 + 人工审核</w:t>
      </w:r>
    </w:p>
    <w:p>
      <w:pPr>
        <w:pStyle w:val="ListBullet"/>
      </w:pPr>
      <w:r>
        <w:t>资产包结构：合同数 + 运输单据数 + 入库单数 + 库存数</w:t>
      </w:r>
    </w:p>
    <w:p>
      <w:pPr>
        <w:pStyle w:val="ListBullet"/>
      </w:pPr>
      <w:r>
        <w:t>已核验/待核验状态流转</w:t>
      </w:r>
    </w:p>
    <w:p>
      <w:pPr>
        <w:pStyle w:val="Heading1"/>
      </w:pPr>
      <w:r>
        <w:rPr>
          <w:color w:val="1E40AF"/>
          <w:sz w:val="36"/>
        </w:rPr>
        <w:t>15.2 融资管理</w:t>
      </w:r>
    </w:p>
    <w:p>
      <w:r>
        <w:rPr>
          <w:rFonts w:ascii="Consolas" w:hAnsi="Consolas"/>
          <w:sz w:val="20"/>
        </w:rPr>
        <w:t>已实现：/customer/financing、/platform/approval-financing、/guarantor/approval-financing</w:t>
      </w:r>
    </w:p>
    <w:p>
      <w:pPr>
        <w:pStyle w:val="ListBullet"/>
      </w:pPr>
      <w:r>
        <w:t>融资申请（客户方发起）</w:t>
      </w:r>
    </w:p>
    <w:p>
      <w:pPr>
        <w:pStyle w:val="ListBullet"/>
      </w:pPr>
      <w:r>
        <w:t>融资审核（监管方 + 担保方）</w:t>
      </w:r>
    </w:p>
    <w:p>
      <w:pPr>
        <w:pStyle w:val="ListBullet"/>
      </w:pPr>
      <w:r>
        <w:t>融资记录（资金方视图）</w:t>
      </w:r>
    </w:p>
    <w:p>
      <w:pPr>
        <w:pStyle w:val="Heading1"/>
      </w:pPr>
      <w:r>
        <w:rPr>
          <w:color w:val="1E40AF"/>
          <w:sz w:val="36"/>
        </w:rPr>
        <w:t>15.3 放还款管理</w:t>
      </w:r>
    </w:p>
    <w:p>
      <w:r>
        <w:rPr>
          <w:rFonts w:ascii="Consolas" w:hAnsi="Consolas"/>
          <w:sz w:val="20"/>
        </w:rPr>
        <w:t>页面：/platform/loan-repayment（监管方）、/bank/loan-records（资金方）</w:t>
      </w:r>
    </w:p>
    <w:p>
      <w:pPr>
        <w:pStyle w:val="ListBullet"/>
      </w:pPr>
      <w:r>
        <w:t>放款管理：同步金融机构放款数据 + 手工登记</w:t>
      </w:r>
    </w:p>
    <w:p>
      <w:pPr>
        <w:pStyle w:val="ListBullet"/>
      </w:pPr>
      <w:r>
        <w:t>还款管理：到期提醒 + 手工登记 + 自动核算</w:t>
      </w:r>
    </w:p>
    <w:p>
      <w:pPr>
        <w:pStyle w:val="ListBullet"/>
      </w:pPr>
      <w:r>
        <w:t>放还款记录：累计放款额 / 累计回收 / 利息收入 / 不良率</w:t>
      </w:r>
    </w:p>
    <w:p>
      <w:pPr>
        <w:pStyle w:val="Heading1"/>
      </w:pPr>
      <w:r>
        <w:rPr>
          <w:color w:val="1E40AF"/>
          <w:sz w:val="36"/>
        </w:rPr>
        <w:t>15.4 额度管理</w:t>
      </w:r>
    </w:p>
    <w:p>
      <w:r>
        <w:rPr>
          <w:rFonts w:ascii="Consolas" w:hAnsi="Consolas"/>
          <w:sz w:val="20"/>
        </w:rPr>
        <w:t>页面：/bank/limit-management</w:t>
      </w:r>
    </w:p>
    <w:p>
      <w:pPr>
        <w:pStyle w:val="ListBullet"/>
      </w:pPr>
      <w:r>
        <w:t>额度清单：总额度 / 已用 / 可用 / 使用率 / 利率 / 有效期 / 业务数</w:t>
      </w:r>
    </w:p>
    <w:p>
      <w:pPr>
        <w:pStyle w:val="ListBullet"/>
      </w:pPr>
      <w:r>
        <w:t>使用率 &gt; 80% 红色预警</w:t>
      </w:r>
    </w:p>
    <w:p>
      <w:pPr>
        <w:pStyle w:val="ListBullet"/>
      </w:pPr>
      <w:r>
        <w:t>到期自动提醒续签</w:t>
      </w:r>
    </w:p>
    <w:p>
      <w:pPr>
        <w:pStyle w:val="Heading1"/>
      </w:pPr>
      <w:r>
        <w:rPr>
          <w:color w:val="1E40AF"/>
          <w:sz w:val="36"/>
        </w:rPr>
        <w:t>15.5 到期预警</w:t>
      </w:r>
    </w:p>
    <w:p>
      <w:r>
        <w:rPr>
          <w:rFonts w:ascii="Consolas" w:hAnsi="Consolas"/>
          <w:sz w:val="20"/>
        </w:rPr>
        <w:t>页面：/bank/due-alerts</w:t>
      </w:r>
    </w:p>
    <w:p>
      <w:pPr>
        <w:pStyle w:val="ListBullet"/>
      </w:pPr>
      <w:r>
        <w:t>三级预警：紧急（7天内）/ 关注（30天内）/ 正常</w:t>
      </w:r>
    </w:p>
    <w:p>
      <w:pPr>
        <w:pStyle w:val="ListBullet"/>
      </w:pPr>
      <w:r>
        <w:t>一键催收：短信 + 电话 + 站内信</w:t>
      </w:r>
    </w:p>
    <w:p>
      <w:r>
        <w:br w:type="page"/>
      </w:r>
    </w:p>
    <w:p>
      <w:pPr>
        <w:pStyle w:val="Title"/>
      </w:pPr>
      <w:r>
        <w:rPr>
          <w:color w:val="1E40AF"/>
          <w:sz w:val="44"/>
        </w:rPr>
        <w:t>第十六部分 各角色业务闭环（v1.3 补充）</w:t>
      </w:r>
    </w:p>
    <w:p>
      <w:r>
        <w:rPr>
          <w:color w:val="475569"/>
          <w:sz w:val="22"/>
        </w:rPr>
        <w:t>v1.3 实现了 5 个角色的完整业务闭环，每个角色都有自己的 Dashboard + 流程页面 + 台账页面。</w:t>
      </w:r>
    </w:p>
    <w:p>
      <w:pPr>
        <w:pStyle w:val="Heading1"/>
      </w:pPr>
      <w:r>
        <w:rPr>
          <w:color w:val="1E40AF"/>
          <w:sz w:val="36"/>
        </w:rPr>
        <w:t>16.1 主流程各角色覆盖矩阵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40AF"/>
          </w:tcPr>
          <w:p>
            <w:r>
              <w:rPr>
                <w:b/>
                <w:color w:val="FFFFFF"/>
                <w:sz w:val="20"/>
              </w:rPr>
              <w:t>流程</w:t>
            </w:r>
          </w:p>
        </w:tc>
        <w:tc>
          <w:tcPr>
            <w:tcW w:type="dxa" w:w="1440"/>
            <w:shd w:fill="1E40AF"/>
          </w:tcPr>
          <w:p>
            <w:r>
              <w:rPr>
                <w:b/>
                <w:color w:val="FFFFFF"/>
                <w:sz w:val="20"/>
              </w:rPr>
              <w:t>货主方</w:t>
            </w:r>
          </w:p>
        </w:tc>
        <w:tc>
          <w:tcPr>
            <w:tcW w:type="dxa" w:w="1440"/>
            <w:shd w:fill="1E40AF"/>
          </w:tcPr>
          <w:p>
            <w:r>
              <w:rPr>
                <w:b/>
                <w:color w:val="FFFFFF"/>
                <w:sz w:val="20"/>
              </w:rPr>
              <w:t>监管方</w:t>
            </w:r>
          </w:p>
        </w:tc>
        <w:tc>
          <w:tcPr>
            <w:tcW w:type="dxa" w:w="1440"/>
            <w:shd w:fill="1E40AF"/>
          </w:tcPr>
          <w:p>
            <w:r>
              <w:rPr>
                <w:b/>
                <w:color w:val="FFFFFF"/>
                <w:sz w:val="20"/>
              </w:rPr>
              <w:t>担保方</w:t>
            </w:r>
          </w:p>
        </w:tc>
        <w:tc>
          <w:tcPr>
            <w:tcW w:type="dxa" w:w="1440"/>
            <w:shd w:fill="1E40AF"/>
          </w:tcPr>
          <w:p>
            <w:r>
              <w:rPr>
                <w:b/>
                <w:color w:val="FFFFFF"/>
                <w:sz w:val="20"/>
              </w:rPr>
              <w:t>资金方</w:t>
            </w:r>
          </w:p>
        </w:tc>
        <w:tc>
          <w:tcPr>
            <w:tcW w:type="dxa" w:w="1440"/>
            <w:shd w:fill="1E40AF"/>
          </w:tcPr>
          <w:p>
            <w:r>
              <w:rPr>
                <w:b/>
                <w:color w:val="FFFFFF"/>
                <w:sz w:val="20"/>
              </w:rPr>
              <w:t>仓库方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客户准入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申请/详情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审批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审核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录入授信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入库申请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申请/详情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审批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执行入库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融资申请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申请/详情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审核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审核+出函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放款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在库监控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自有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大盘+预警+追保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质押台账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质押台账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库存台账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出库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解押申请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审批+指令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扣款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执行出库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还款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查看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还款管理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放还款+催收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账单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确认+付款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生成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16.2 仓库方角色详解</w:t>
      </w:r>
    </w:p>
    <w:p>
      <w:pPr>
        <w:pStyle w:val="ListBullet"/>
      </w:pPr>
      <w:r>
        <w:t>定位：物流港二期大河智链监管库（自有仓）+ 第三方仓库</w:t>
      </w:r>
    </w:p>
    <w:p>
      <w:pPr>
        <w:pStyle w:val="ListBullet"/>
      </w:pPr>
      <w:r>
        <w:t>核心职责：入库验货 + 在库保管 + 出库放行 + 月度盘库</w:t>
      </w:r>
    </w:p>
    <w:p>
      <w:pPr>
        <w:pStyle w:val="ListBullet"/>
      </w:pPr>
      <w:r>
        <w:t>关键规则：必须在收到监管方出库指令后才能放行</w:t>
      </w:r>
    </w:p>
    <w:p>
      <w:pPr>
        <w:pStyle w:val="ListBullet"/>
      </w:pPr>
      <w:r>
        <w:t>页内交互：入库执行（车牌/重量/批次号/装卸费自动算）+ 出库执行（提货人身份证/扫描验证）</w:t>
      </w:r>
    </w:p>
    <w:p>
      <w:pPr>
        <w:pStyle w:val="Heading1"/>
      </w:pPr>
      <w:r>
        <w:rPr>
          <w:color w:val="1E40AF"/>
          <w:sz w:val="36"/>
        </w:rPr>
        <w:t>16.3 流程闭环验证路径</w:t>
      </w:r>
    </w:p>
    <w:p>
      <w:pPr>
        <w:pStyle w:val="ListBullet"/>
      </w:pPr>
      <w:r>
        <w:t>货主方：准入 → 入库 → 融资 → 在库 → 解押/出库 → 账单</w:t>
      </w:r>
    </w:p>
    <w:p>
      <w:pPr>
        <w:pStyle w:val="ListBullet"/>
      </w:pPr>
      <w:r>
        <w:t>监管方：准入审批 → 入库审批 → 融资审核 → 在库监控 → 预警处理 → 追保管理 → 出库审批 → 还款管理</w:t>
      </w:r>
    </w:p>
    <w:p>
      <w:pPr>
        <w:pStyle w:val="ListBullet"/>
      </w:pPr>
      <w:r>
        <w:t>担保方：融资审核（出函） → 质押货物台账 → 风险监控</w:t>
      </w:r>
    </w:p>
    <w:p>
      <w:pPr>
        <w:pStyle w:val="ListBullet"/>
      </w:pPr>
      <w:r>
        <w:t>资金方：授信录入 → 放款审核 → 质押货物台账 → 放还款记录 → 到期预警 → 额度管理</w:t>
      </w:r>
    </w:p>
    <w:p>
      <w:pPr>
        <w:pStyle w:val="ListBullet"/>
      </w:pPr>
      <w:r>
        <w:t>仓库方：入库执行 → 库存台账 → 出库执行 → 月度盘库</w:t>
      </w:r>
    </w:p>
    <w:p>
      <w:pPr>
        <w:pStyle w:val="Heading1"/>
      </w:pPr>
      <w:r>
        <w:rPr>
          <w:color w:val="1E40AF"/>
          <w:sz w:val="36"/>
        </w:rPr>
        <w:t>16.4 本次 v1.3 迭代清单</w:t>
      </w:r>
    </w:p>
    <w:p>
      <w:pPr>
        <w:pStyle w:val="ListBullet"/>
      </w:pPr>
      <w:r>
        <w:t>✓ 新增 监管方风险预警中心 /platform/risk-alerts</w:t>
      </w:r>
    </w:p>
    <w:p>
      <w:pPr>
        <w:pStyle w:val="ListBullet"/>
      </w:pPr>
      <w:r>
        <w:t>✓ 新增 监管方追保管理 /platform/supplementary</w:t>
      </w:r>
    </w:p>
    <w:p>
      <w:pPr>
        <w:pStyle w:val="ListBullet"/>
      </w:pPr>
      <w:r>
        <w:t>✓ 新增 资金方录入授信 /bank/approval-credit</w:t>
      </w:r>
    </w:p>
    <w:p>
      <w:pPr>
        <w:pStyle w:val="ListBullet"/>
      </w:pPr>
      <w:r>
        <w:t>✓ 新增 监管方还款管理 /platform/loan-repayment</w:t>
      </w:r>
    </w:p>
    <w:p>
      <w:pPr>
        <w:pStyle w:val="ListBullet"/>
      </w:pPr>
      <w:r>
        <w:t>✓ 新增 担保方质押货物台账 /guarantor/pledge-ledger</w:t>
      </w:r>
    </w:p>
    <w:p>
      <w:pPr>
        <w:pStyle w:val="ListBullet"/>
      </w:pPr>
      <w:r>
        <w:t>✓ 新增 担保方风险监控 /guarantor/risk-monitoring</w:t>
      </w:r>
    </w:p>
    <w:p>
      <w:pPr>
        <w:pStyle w:val="ListBullet"/>
      </w:pPr>
      <w:r>
        <w:t>✓ 新增 资金方质押货物台账 /bank/pledge-ledger</w:t>
      </w:r>
    </w:p>
    <w:p>
      <w:pPr>
        <w:pStyle w:val="ListBullet"/>
      </w:pPr>
      <w:r>
        <w:t>✓ 新增 资金方放还款记录 /bank/loan-records</w:t>
      </w:r>
    </w:p>
    <w:p>
      <w:pPr>
        <w:pStyle w:val="ListBullet"/>
      </w:pPr>
      <w:r>
        <w:t>✓ 新增 资金方额度管理 /bank/limit-management</w:t>
      </w:r>
    </w:p>
    <w:p>
      <w:pPr>
        <w:pStyle w:val="ListBullet"/>
      </w:pPr>
      <w:r>
        <w:t>✓ 新增 资金方到期预警 /bank/due-alerts</w:t>
      </w:r>
    </w:p>
    <w:p>
      <w:pPr>
        <w:pStyle w:val="ListBullet"/>
      </w:pPr>
      <w:r>
        <w:t>✓ 新增 仓库方角色 + 4 个页面（Dashboard+入库+出库+库存）</w:t>
      </w:r>
    </w:p>
    <w:p>
      <w:pPr>
        <w:pStyle w:val="ListBullet"/>
      </w:pPr>
      <w:r>
        <w:t>✓ 新增 监管方资产管理（数字资产打包）/platform/asset-management</w:t>
      </w:r>
    </w:p>
    <w:p>
      <w:pPr>
        <w:pStyle w:val="ListBullet"/>
      </w:pPr>
      <w:r>
        <w:t>✓ 新增 监管方综合数据统计 /platform/data-statistics</w:t>
      </w:r>
    </w:p>
    <w:p>
      <w:r>
        <w:br w:type="page"/>
      </w:r>
    </w:p>
    <w:p>
      <w:pPr>
        <w:pStyle w:val="Title"/>
      </w:pPr>
      <w:r>
        <w:rPr>
          <w:color w:val="1E40AF"/>
          <w:sz w:val="44"/>
        </w:rPr>
        <w:t>第十七部分 端到端业务流程图（v1.4 补充）</w:t>
      </w:r>
    </w:p>
    <w:p>
      <w:r>
        <w:rPr>
          <w:color w:val="475569"/>
          <w:sz w:val="22"/>
        </w:rPr>
        <w:t>本部分基于甲方资料《大河业务及系统流程图.drawio》（125 个节点）整理，对照 5 角色（货主方/监管方/仓储方/担保方/资金方）梳理出 5 大阶段完整流程。配套可视化 Mermaid 图见网页版：https://dhzl-supply-chain.vercel.app/docs/prd</w:t>
      </w:r>
    </w:p>
    <w:p>
      <w:pPr>
        <w:pStyle w:val="Heading1"/>
      </w:pPr>
      <w:r>
        <w:rPr>
          <w:color w:val="1E40AF"/>
          <w:sz w:val="36"/>
        </w:rPr>
        <w:t>17.1 5 大阶段概览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主要参与角色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核心动作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准入及授信管理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 → 监管方/仓储方 → 担保方 → 资金方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客户准入、三方审批、录入授信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入库管理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 → 监管方 → 仓储方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入库申请、货值评估、实物入库、数据回传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融资及放款管理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 → 监管方 → 担保方 → 资金方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生成质物清单、三方顺序审批、放款、签章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在库监控及追保管理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监管方（自动盯市）→ 货主方 → 仓储方/资金方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RPA 抓价、触发追保、补货/还款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还款及解押管理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 → 监管方 → 担保方 → 资金方 → 仓储方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解押申请、试算还款、三方审批、出库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17.2 阶段 1：准入及授信管理（5 角色全流程）</w:t>
      </w:r>
    </w:p>
    <w:p>
      <w:r>
        <w:rPr>
          <w:color w:val="475569"/>
          <w:sz w:val="22"/>
        </w:rPr>
        <w:t>节点清单（按甲方资料原文）：</w:t>
      </w:r>
    </w:p>
    <w:p>
      <w:pPr>
        <w:pStyle w:val="ListBullet"/>
      </w:pPr>
      <w:r>
        <w:t>货主方 → 创建准入及授信申请（线下）</w:t>
      </w:r>
    </w:p>
    <w:p>
      <w:pPr>
        <w:pStyle w:val="ListBullet"/>
      </w:pPr>
      <w:r>
        <w:t>货主方 → 按大河、担保及资金方需求填写基本信息并上传材料</w:t>
      </w:r>
    </w:p>
    <w:p>
      <w:pPr>
        <w:pStyle w:val="ListBullet"/>
      </w:pPr>
      <w:r>
        <w:t>监管方/仓储方 → 准入及授信审批（线下）</w:t>
      </w:r>
    </w:p>
    <w:p>
      <w:pPr>
        <w:pStyle w:val="ListBullet"/>
      </w:pPr>
      <w:r>
        <w:t>监管方 → 三方准入及授信审批内部流程</w:t>
      </w:r>
    </w:p>
    <w:p>
      <w:pPr>
        <w:pStyle w:val="ListBullet"/>
      </w:pPr>
      <w:r>
        <w:t>担保方 → 准入及授信审批（线下）</w:t>
      </w:r>
    </w:p>
    <w:p>
      <w:pPr>
        <w:pStyle w:val="ListBullet"/>
      </w:pPr>
      <w:r>
        <w:t>担保方 → 三方准入及授信审批内部流程</w:t>
      </w:r>
    </w:p>
    <w:p>
      <w:pPr>
        <w:pStyle w:val="ListBullet"/>
      </w:pPr>
      <w:r>
        <w:t>资金方 → 准入及授信审批（线下）</w:t>
      </w:r>
    </w:p>
    <w:p>
      <w:pPr>
        <w:pStyle w:val="ListBullet"/>
      </w:pPr>
      <w:r>
        <w:t>资金方 → 录入授信结果（线上）</w:t>
      </w:r>
    </w:p>
    <w:p>
      <w:pPr>
        <w:pStyle w:val="ListBullet"/>
      </w:pPr>
      <w:r>
        <w:t>资金方 → 反馈授信审批结果（线上）</w:t>
      </w:r>
    </w:p>
    <w:p>
      <w:pPr>
        <w:pStyle w:val="ListBullet"/>
      </w:pPr>
      <w:r>
        <w:t>生成三方协议（签约）</w:t>
      </w:r>
    </w:p>
    <w:p>
      <w:r>
        <w:rPr>
          <w:color w:val="10B981"/>
          <w:sz w:val="22"/>
        </w:rPr>
        <w:t>完成条件：货主方收到授信结果，可在额度内发起入库申请。</w:t>
      </w:r>
    </w:p>
    <w:p>
      <w:pPr>
        <w:pStyle w:val="Heading1"/>
      </w:pPr>
      <w:r>
        <w:rPr>
          <w:color w:val="1E40AF"/>
          <w:sz w:val="36"/>
        </w:rPr>
        <w:t>17.3 阶段 2：入库管理</w:t>
      </w:r>
    </w:p>
    <w:p>
      <w:r>
        <w:rPr>
          <w:color w:val="475569"/>
          <w:sz w:val="22"/>
        </w:rPr>
        <w:t>节点清单：</w:t>
      </w:r>
    </w:p>
    <w:p>
      <w:pPr>
        <w:pStyle w:val="ListBullet"/>
      </w:pPr>
      <w:r>
        <w:t>货主方 → 创建入库申请（线上）</w:t>
      </w:r>
    </w:p>
    <w:p>
      <w:pPr>
        <w:pStyle w:val="ListBullet"/>
      </w:pPr>
      <w:r>
        <w:t>货主方 → 填写基本信息并上传报关单、检验检疫证</w:t>
      </w:r>
    </w:p>
    <w:p>
      <w:pPr>
        <w:pStyle w:val="ListBullet"/>
      </w:pPr>
      <w:r>
        <w:t>监管方 → 入库申请审核（线上）</w:t>
      </w:r>
    </w:p>
    <w:p>
      <w:pPr>
        <w:pStyle w:val="ListBullet"/>
      </w:pPr>
      <w:r>
        <w:t>仓储方 → 生成入库作业单 / 填写车辆信息</w:t>
      </w:r>
    </w:p>
    <w:p>
      <w:pPr>
        <w:pStyle w:val="ListBullet"/>
      </w:pPr>
      <w:r>
        <w:t>仓储方 → 完成入库信息录入 / 生成物流轨迹</w:t>
      </w:r>
    </w:p>
    <w:p>
      <w:pPr>
        <w:pStyle w:val="ListBullet"/>
      </w:pPr>
      <w:r>
        <w:t>仓储方 → 完成入库作业（线下）</w:t>
      </w:r>
    </w:p>
    <w:p>
      <w:pPr>
        <w:pStyle w:val="ListBullet"/>
      </w:pPr>
      <w:r>
        <w:t>仓储方 → 回传入库结果（线上）</w:t>
      </w:r>
    </w:p>
    <w:p>
      <w:pPr>
        <w:pStyle w:val="ListBullet"/>
      </w:pPr>
      <w:r>
        <w:t>系统 → 更新货物状态 / 关联库存货物</w:t>
      </w:r>
    </w:p>
    <w:p>
      <w:r>
        <w:rPr>
          <w:color w:val="10B981"/>
          <w:sz w:val="22"/>
        </w:rPr>
        <w:t>完成条件：货物入库完成，质物清单自动生成。</w:t>
      </w:r>
    </w:p>
    <w:p>
      <w:pPr>
        <w:pStyle w:val="Heading1"/>
      </w:pPr>
      <w:r>
        <w:rPr>
          <w:color w:val="1E40AF"/>
          <w:sz w:val="36"/>
        </w:rPr>
        <w:t>17.4 阶段 3：融资及放款管理</w:t>
      </w:r>
    </w:p>
    <w:p>
      <w:r>
        <w:rPr>
          <w:color w:val="475569"/>
          <w:sz w:val="22"/>
        </w:rPr>
        <w:t>节点清单：</w:t>
      </w:r>
    </w:p>
    <w:p>
      <w:pPr>
        <w:pStyle w:val="ListBullet"/>
      </w:pPr>
      <w:r>
        <w:t>货主方 → 创建融资申请（线上）</w:t>
      </w:r>
    </w:p>
    <w:p>
      <w:pPr>
        <w:pStyle w:val="ListBullet"/>
      </w:pPr>
      <w:r>
        <w:t>货主方 → 关联库存货物 / 填写融资信息并保存</w:t>
      </w:r>
    </w:p>
    <w:p>
      <w:pPr>
        <w:pStyle w:val="ListBullet"/>
      </w:pPr>
      <w:r>
        <w:t>系统 → 自动根据货值计算可融资金额（货值 × 80%）</w:t>
      </w:r>
    </w:p>
    <w:p>
      <w:pPr>
        <w:pStyle w:val="ListBullet"/>
      </w:pPr>
      <w:r>
        <w:t>系统 → 实时货值价格 / 生成《质物清单》</w:t>
      </w:r>
    </w:p>
    <w:p>
      <w:pPr>
        <w:pStyle w:val="ListBullet"/>
      </w:pPr>
      <w:r>
        <w:t>货主方 → 确认无误后提交审批</w:t>
      </w:r>
    </w:p>
    <w:p>
      <w:pPr>
        <w:pStyle w:val="ListBullet"/>
      </w:pPr>
      <w:r>
        <w:t>监管方 → 大河内部审批流程（线上融资申请审核）</w:t>
      </w:r>
    </w:p>
    <w:p>
      <w:pPr>
        <w:pStyle w:val="ListBullet"/>
      </w:pPr>
      <w:r>
        <w:t>监管方 → 上传审批结果（线上）</w:t>
      </w:r>
    </w:p>
    <w:p>
      <w:pPr>
        <w:pStyle w:val="ListBullet"/>
      </w:pPr>
      <w:r>
        <w:t>担保方 → 担保方内部审批流程（线上）</w:t>
      </w:r>
    </w:p>
    <w:p>
      <w:pPr>
        <w:pStyle w:val="ListBullet"/>
      </w:pPr>
      <w:r>
        <w:t>担保方 → 上传审批结果及《担保函》（线上）</w:t>
      </w:r>
    </w:p>
    <w:p>
      <w:pPr>
        <w:pStyle w:val="ListBullet"/>
      </w:pPr>
      <w:r>
        <w:t>资金方 → 资金方内部审批（线上）</w:t>
      </w:r>
    </w:p>
    <w:p>
      <w:pPr>
        <w:pStyle w:val="ListBullet"/>
      </w:pPr>
      <w:r>
        <w:t>资金方 → 放款（线下实际打款）</w:t>
      </w:r>
    </w:p>
    <w:p>
      <w:pPr>
        <w:pStyle w:val="ListBullet"/>
      </w:pPr>
      <w:r>
        <w:t>资金方 → 上传放款信息（线上）/ 上传放款证明</w:t>
      </w:r>
    </w:p>
    <w:p>
      <w:pPr>
        <w:pStyle w:val="ListBullet"/>
      </w:pPr>
      <w:r>
        <w:t>系统 → 生成电子合同并加盖签章</w:t>
      </w:r>
    </w:p>
    <w:p>
      <w:pPr>
        <w:pStyle w:val="ListBullet"/>
      </w:pPr>
      <w:r>
        <w:t>系统 → 更新货物冻结状态（线上）</w:t>
      </w:r>
    </w:p>
    <w:p>
      <w:r>
        <w:rPr>
          <w:color w:val="10B981"/>
          <w:sz w:val="22"/>
        </w:rPr>
        <w:t>完成条件：资金到账，货物状态变为"已冻结"，可发起在库监控。</w:t>
      </w:r>
    </w:p>
    <w:p>
      <w:pPr>
        <w:pStyle w:val="Heading1"/>
      </w:pPr>
      <w:r>
        <w:rPr>
          <w:color w:val="1E40AF"/>
          <w:sz w:val="36"/>
        </w:rPr>
        <w:t>17.5 阶段 4：在库监控及追保管理</w:t>
      </w:r>
    </w:p>
    <w:p>
      <w:r>
        <w:rPr>
          <w:color w:val="475569"/>
          <w:sz w:val="22"/>
        </w:rPr>
        <w:t>节点清单：</w:t>
      </w:r>
    </w:p>
    <w:p>
      <w:pPr>
        <w:pStyle w:val="ListBullet"/>
      </w:pPr>
      <w:r>
        <w:t>监管方 → RPA 定期自动爬取货物价格（线上）</w:t>
      </w:r>
    </w:p>
    <w:p>
      <w:pPr>
        <w:pStyle w:val="ListBullet"/>
      </w:pPr>
      <w:r>
        <w:t>系统 → 定期更新《质物清单》</w:t>
      </w:r>
    </w:p>
    <w:p>
      <w:pPr>
        <w:pStyle w:val="ListBullet"/>
      </w:pPr>
      <w:r>
        <w:t>系统 → 根据预警规则判断是否触发追保</w:t>
      </w:r>
    </w:p>
    <w:p>
      <w:pPr>
        <w:pStyle w:val="ListBullet"/>
      </w:pPr>
      <w:r>
        <w:t>监管方 → 发起追保提示（线上）</w:t>
      </w:r>
    </w:p>
    <w:p>
      <w:pPr>
        <w:pStyle w:val="ListBullet"/>
      </w:pPr>
      <w:r>
        <w:t>货主方 → 货主选择追保方式（2 选 1）</w:t>
      </w:r>
    </w:p>
    <w:p>
      <w:r>
        <w:rPr>
          <w:color w:val="475569"/>
          <w:sz w:val="22"/>
        </w:rPr>
        <w:t xml:space="preserve">  ↳ 选项 1：提前还款 → 进入还款流程</w:t>
      </w:r>
    </w:p>
    <w:p>
      <w:r>
        <w:rPr>
          <w:color w:val="475569"/>
          <w:sz w:val="22"/>
        </w:rPr>
        <w:t xml:space="preserve">  ↳ 选项 2：补充质押物 → 进入入库流程</w:t>
      </w:r>
    </w:p>
    <w:p>
      <w:pPr>
        <w:pStyle w:val="ListBullet"/>
      </w:pPr>
      <w:r>
        <w:t>（追保路径 1）资金方 → 货主归还本息（线上）</w:t>
      </w:r>
    </w:p>
    <w:p>
      <w:pPr>
        <w:pStyle w:val="ListBullet"/>
      </w:pPr>
      <w:r>
        <w:t>（追保路径 1）资金方 → 登记还款回执 / 上传还款信息（线上）</w:t>
      </w:r>
    </w:p>
    <w:p>
      <w:pPr>
        <w:pStyle w:val="ListBullet"/>
      </w:pPr>
      <w:r>
        <w:t>（追保路径 2）仓储方 → 关联生成入库申请（线上）</w:t>
      </w:r>
    </w:p>
    <w:p>
      <w:pPr>
        <w:pStyle w:val="ListBullet"/>
      </w:pPr>
      <w:r>
        <w:t>（追保路径 2）仓储方 → 入库审批 / 完成入库作业 / 更新质物清单</w:t>
      </w:r>
    </w:p>
    <w:p>
      <w:pPr>
        <w:pStyle w:val="ListBullet"/>
      </w:pPr>
      <w:r>
        <w:t>系统 → 回传入库结果/还款结果 / 更新预警状态</w:t>
      </w:r>
    </w:p>
    <w:p>
      <w:pPr>
        <w:pStyle w:val="ListBullet"/>
      </w:pPr>
      <w:r>
        <w:t>三方 → 三方内部完成追保审核流程（线上）</w:t>
      </w:r>
    </w:p>
    <w:p>
      <w:pPr>
        <w:pStyle w:val="ListBullet"/>
      </w:pPr>
      <w:r>
        <w:t>系统 → 更新追保状态 / 关闭预警</w:t>
      </w:r>
    </w:p>
    <w:p>
      <w:r>
        <w:rPr>
          <w:color w:val="10B981"/>
          <w:sz w:val="22"/>
        </w:rPr>
        <w:t>完成条件：三方追保审核全部通过，预警关闭。继续循环监控。</w:t>
      </w:r>
    </w:p>
    <w:p>
      <w:pPr>
        <w:pStyle w:val="Heading1"/>
      </w:pPr>
      <w:r>
        <w:rPr>
          <w:color w:val="1E40AF"/>
          <w:sz w:val="36"/>
        </w:rPr>
        <w:t>17.6 阶段 5：还款及解押管理</w:t>
      </w:r>
    </w:p>
    <w:p>
      <w:r>
        <w:rPr>
          <w:color w:val="475569"/>
          <w:sz w:val="22"/>
        </w:rPr>
        <w:t>节点清单：</w:t>
      </w:r>
    </w:p>
    <w:p>
      <w:pPr>
        <w:pStyle w:val="ListBullet"/>
      </w:pPr>
      <w:r>
        <w:t>货主方 → 创建解押申请（线上）</w:t>
      </w:r>
    </w:p>
    <w:p>
      <w:pPr>
        <w:pStyle w:val="ListBullet"/>
      </w:pPr>
      <w:r>
        <w:t>系统 → 自动试算还款金额（基于入库评估单价）</w:t>
      </w:r>
    </w:p>
    <w:p>
      <w:pPr>
        <w:pStyle w:val="ListBullet"/>
      </w:pPr>
      <w:r>
        <w:t>监管方 → 解押审批（线上）</w:t>
      </w:r>
    </w:p>
    <w:p>
      <w:pPr>
        <w:pStyle w:val="ListBullet"/>
      </w:pPr>
      <w:r>
        <w:t>监管方 → 填写解押信息并保存 / 确认无误后提交审批</w:t>
      </w:r>
    </w:p>
    <w:p>
      <w:pPr>
        <w:pStyle w:val="ListBullet"/>
      </w:pPr>
      <w:r>
        <w:t>担保方 → 解押审批（线上）</w:t>
      </w:r>
    </w:p>
    <w:p>
      <w:pPr>
        <w:pStyle w:val="ListBullet"/>
      </w:pPr>
      <w:r>
        <w:t>资金方 → 资金方确认（线上）</w:t>
      </w:r>
    </w:p>
    <w:p>
      <w:pPr>
        <w:pStyle w:val="ListBullet"/>
      </w:pPr>
      <w:r>
        <w:t>货主方 → 货主归还本息（线上）</w:t>
      </w:r>
    </w:p>
    <w:p>
      <w:pPr>
        <w:pStyle w:val="ListBullet"/>
      </w:pPr>
      <w:r>
        <w:t>资金方 → 登记还款回执 / 上传还款信息（线上）</w:t>
      </w:r>
    </w:p>
    <w:p>
      <w:pPr>
        <w:pStyle w:val="ListBullet"/>
      </w:pPr>
      <w:r>
        <w:t>系统 → 更新《质物清单》/ 录入审批结果</w:t>
      </w:r>
    </w:p>
    <w:p>
      <w:pPr>
        <w:pStyle w:val="ListBullet"/>
      </w:pPr>
      <w:r>
        <w:t>三方 → 三方内部审批流程（线上）</w:t>
      </w:r>
    </w:p>
    <w:p>
      <w:pPr>
        <w:pStyle w:val="ListBullet"/>
      </w:pPr>
      <w:r>
        <w:t>系统 → 更新货物状态 / 回传解押结果（线上）</w:t>
      </w:r>
    </w:p>
    <w:p>
      <w:pPr>
        <w:pStyle w:val="ListBullet"/>
      </w:pPr>
      <w:r>
        <w:t>货主方 → 创建出库申请（线上）/ 填写出库信息</w:t>
      </w:r>
    </w:p>
    <w:p>
      <w:pPr>
        <w:pStyle w:val="ListBullet"/>
      </w:pPr>
      <w:r>
        <w:t>监管方 → 出库申请审核（线上）</w:t>
      </w:r>
    </w:p>
    <w:p>
      <w:pPr>
        <w:pStyle w:val="ListBullet"/>
      </w:pPr>
      <w:r>
        <w:t>仓储方 → 生成出库作业单 / 填写车辆信息 / 完成出库作业（线下）</w:t>
      </w:r>
    </w:p>
    <w:p>
      <w:pPr>
        <w:pStyle w:val="ListBullet"/>
      </w:pPr>
      <w:r>
        <w:t>仓储方 → 回传出库结果（线上）</w:t>
      </w:r>
    </w:p>
    <w:p>
      <w:pPr>
        <w:pStyle w:val="ListBullet"/>
      </w:pPr>
      <w:r>
        <w:t>系统 → 货物状态解锁 / 更新货物状态</w:t>
      </w:r>
    </w:p>
    <w:p>
      <w:r>
        <w:rPr>
          <w:color w:val="10B981"/>
          <w:sz w:val="22"/>
        </w:rPr>
        <w:t>完成条件：货物状态解锁，融资业务结清。</w:t>
      </w:r>
    </w:p>
    <w:p>
      <w:pPr>
        <w:pStyle w:val="Heading1"/>
      </w:pPr>
      <w:r>
        <w:rPr>
          <w:color w:val="1E40AF"/>
          <w:sz w:val="36"/>
        </w:rPr>
        <w:t>17.7 跨阶段关键约束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约束项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出处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评估单价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市场价下浮 5%-10%，入库时确定后不变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需求调研报告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质押率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固定 80%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建设方案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出库单价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按入库评估单价（非动态价格）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建设方案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监控阈值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-5% 提醒 / -10% 熔断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需求调研报告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RPA 抓取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每日 09:30，牧集/肉交所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建设方案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放款方式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受托支付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建设方案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融资期限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≤ 4 个月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需求调研报告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签章方式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三方电子签章（首期图片盖章）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用户补充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解押还款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已修复逻辑倒置：解押→试算→还款→出库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 修复</w:t>
            </w:r>
          </w:p>
        </w:tc>
      </w:tr>
    </w:tbl>
    <w:p>
      <w:r>
        <w:br w:type="page"/>
      </w:r>
    </w:p>
    <w:p>
      <w:pPr>
        <w:pStyle w:val="Title"/>
      </w:pPr>
      <w:r>
        <w:rPr>
          <w:color w:val="1E40AF"/>
          <w:sz w:val="44"/>
        </w:rPr>
        <w:t>第十八部分 Mermaid 流程图 Word 兼容版（v1.5 补充）</w:t>
      </w:r>
    </w:p>
    <w:p>
      <w:r>
        <w:rPr>
          <w:color w:val="475569"/>
          <w:sz w:val="22"/>
        </w:rPr>
        <w:t>PRD 网页版（https://dhzl-supply-chain.vercel.app/docs/prd）已用 Mermaid 渲染可视化流程图。Word 版本用结构化表格 + 节点清单呈现，保留全部信息。</w:t>
      </w:r>
    </w:p>
    <w:p>
      <w:pPr>
        <w:pStyle w:val="Heading1"/>
      </w:pPr>
      <w:r>
        <w:rPr>
          <w:color w:val="1E40AF"/>
          <w:sz w:val="36"/>
        </w:rPr>
        <w:t>18.1 §4.1 准入与授信流程（4 角色）</w:t>
      </w:r>
    </w:p>
    <w:p>
      <w:r>
        <w:rPr>
          <w:color w:val="2563EB"/>
          <w:sz w:val="22"/>
        </w:rPr>
        <w:t>Mermaid 流程图（LR 布局 + 角色泳道）：</w:t>
      </w:r>
    </w:p>
    <w:p>
      <w:pPr>
        <w:ind w:left="283"/>
      </w:pPr>
      <w:r>
        <w:rPr>
          <w:rFonts w:ascii="Consolas" w:hAnsi="Consolas"/>
          <w:sz w:val="20"/>
        </w:rPr>
        <w:t>flowchart LR</w:t>
      </w:r>
    </w:p>
    <w:p>
      <w:pPr>
        <w:ind w:left="283"/>
      </w:pPr>
      <w:r>
        <w:rPr>
          <w:rFonts w:ascii="Consolas" w:hAnsi="Consolas"/>
          <w:sz w:val="20"/>
        </w:rPr>
        <w:t xml:space="preserve">  subgraph 货主方</w:t>
      </w:r>
    </w:p>
    <w:p>
      <w:pPr>
        <w:ind w:left="283"/>
      </w:pPr>
      <w:r>
        <w:rPr>
          <w:rFonts w:ascii="Consolas" w:hAnsi="Consolas"/>
          <w:sz w:val="20"/>
        </w:rPr>
        <w:t xml:space="preserve">    A1[创建准入申请（线下）] --&gt; A2[上传材料]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监管方</w:t>
      </w:r>
    </w:p>
    <w:p>
      <w:pPr>
        <w:ind w:left="283"/>
      </w:pPr>
      <w:r>
        <w:rPr>
          <w:rFonts w:ascii="Consolas" w:hAnsi="Consolas"/>
          <w:sz w:val="20"/>
        </w:rPr>
        <w:t xml:space="preserve">    B1[准入及授信审批（线下）]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担保方</w:t>
      </w:r>
    </w:p>
    <w:p>
      <w:pPr>
        <w:ind w:left="283"/>
      </w:pPr>
      <w:r>
        <w:rPr>
          <w:rFonts w:ascii="Consolas" w:hAnsi="Consolas"/>
          <w:sz w:val="20"/>
        </w:rPr>
        <w:t xml:space="preserve">    C1[准入及授信审批（线下）]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资金方</w:t>
      </w:r>
    </w:p>
    <w:p>
      <w:pPr>
        <w:ind w:left="283"/>
      </w:pPr>
      <w:r>
        <w:rPr>
          <w:rFonts w:ascii="Consolas" w:hAnsi="Consolas"/>
          <w:sz w:val="20"/>
        </w:rPr>
        <w:t xml:space="preserve">    D1[准入及授信审批（线下）] --&gt; D2[录入授信结果（线上）]</w:t>
      </w:r>
    </w:p>
    <w:p>
      <w:pPr>
        <w:ind w:left="283"/>
      </w:pPr>
      <w:r>
        <w:rPr>
          <w:rFonts w:ascii="Consolas" w:hAnsi="Consolas"/>
          <w:sz w:val="20"/>
        </w:rPr>
        <w:t xml:space="preserve">  A2 --&gt;|提交| B1 --&gt;|通过| C1 --&gt;|通过| D1</w:t>
      </w:r>
    </w:p>
    <w:p>
      <w:pPr>
        <w:ind w:left="283"/>
      </w:pPr>
      <w:r>
        <w:rPr>
          <w:rFonts w:ascii="Consolas" w:hAnsi="Consolas"/>
          <w:color w:val="10B981"/>
          <w:sz w:val="20"/>
        </w:rPr>
        <w:t xml:space="preserve">  D2 --&gt;|反馈授信结果 线上| A2</w:t>
      </w:r>
    </w:p>
    <w:p>
      <w:pPr>
        <w:pStyle w:val="Heading2"/>
      </w:pPr>
      <w:r>
        <w:rPr>
          <w:color w:val="1E3A8A"/>
          <w:sz w:val="30"/>
        </w:rPr>
        <w:t>节点清单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创建准入申请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上传材料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监管方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准入及授信审批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担保方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准入及授信审批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资金方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准入及授信审批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资金方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录入授信结果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资金方→货主方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反馈授信结果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18.2 §4.2 入库与质押流程（3 角色）</w:t>
      </w:r>
    </w:p>
    <w:p>
      <w:r>
        <w:rPr>
          <w:color w:val="2563EB"/>
          <w:sz w:val="22"/>
        </w:rPr>
        <w:t>Mermaid 流程图（LR 布局）：</w:t>
      </w:r>
    </w:p>
    <w:p>
      <w:pPr>
        <w:ind w:left="283"/>
      </w:pPr>
      <w:r>
        <w:rPr>
          <w:rFonts w:ascii="Consolas" w:hAnsi="Consolas"/>
          <w:sz w:val="20"/>
        </w:rPr>
        <w:t>flowchart LR</w:t>
      </w:r>
    </w:p>
    <w:p>
      <w:pPr>
        <w:ind w:left="283"/>
      </w:pPr>
      <w:r>
        <w:rPr>
          <w:rFonts w:ascii="Consolas" w:hAnsi="Consolas"/>
          <w:sz w:val="20"/>
        </w:rPr>
        <w:t xml:space="preserve">  subgraph 货主方</w:t>
      </w:r>
    </w:p>
    <w:p>
      <w:pPr>
        <w:ind w:left="283"/>
      </w:pPr>
      <w:r>
        <w:rPr>
          <w:rFonts w:ascii="Consolas" w:hAnsi="Consolas"/>
          <w:sz w:val="20"/>
        </w:rPr>
        <w:t xml:space="preserve">    A1[创建入库申请（线上）/ 新货·货权转移]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监管方</w:t>
      </w:r>
    </w:p>
    <w:p>
      <w:pPr>
        <w:ind w:left="283"/>
      </w:pPr>
      <w:r>
        <w:rPr>
          <w:rFonts w:ascii="Consolas" w:hAnsi="Consolas"/>
          <w:sz w:val="20"/>
        </w:rPr>
        <w:t xml:space="preserve">    B1[审核货值（线上）]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仓库方</w:t>
      </w:r>
    </w:p>
    <w:p>
      <w:pPr>
        <w:ind w:left="283"/>
      </w:pPr>
      <w:r>
        <w:rPr>
          <w:rFonts w:ascii="Consolas" w:hAnsi="Consolas"/>
          <w:sz w:val="20"/>
        </w:rPr>
        <w:t xml:space="preserve">    C1[完成入库作业（线下）] --&gt; C2[回传入库结果（线上）] --&gt; C3[生成质物清单+三方电子签章]</w:t>
      </w:r>
    </w:p>
    <w:p>
      <w:pPr>
        <w:ind w:left="283"/>
      </w:pPr>
      <w:r>
        <w:rPr>
          <w:rFonts w:ascii="Consolas" w:hAnsi="Consolas"/>
          <w:sz w:val="20"/>
        </w:rPr>
        <w:t xml:space="preserve">  A1 --&gt;|提交| B1 --&gt;|审核通过| C1 --&gt;|完成| C2 --&gt;|回传| A1</w:t>
      </w:r>
    </w:p>
    <w:p>
      <w:pPr>
        <w:ind w:left="283"/>
      </w:pPr>
      <w:r>
        <w:rPr>
          <w:rFonts w:ascii="Consolas" w:hAnsi="Consolas"/>
          <w:color w:val="10B981"/>
          <w:sz w:val="20"/>
        </w:rPr>
        <w:t xml:space="preserve">  C2 --&gt; C3</w:t>
      </w:r>
    </w:p>
    <w:p>
      <w:pPr>
        <w:pStyle w:val="Heading2"/>
      </w:pPr>
      <w:r>
        <w:rPr>
          <w:color w:val="1E3A8A"/>
          <w:sz w:val="30"/>
        </w:rPr>
        <w:t>节点清单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创建入库申请（新货/货权转移）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监管方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审核货值（市场价下浮 5-10%）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仓库方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完成入库作业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仓库方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回传入库结果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生成质物清单 + 三方电子签章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系统→货主方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通知入库完成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18.3 §4.3 融资与放款流程（4 角色 · 重点）</w:t>
      </w:r>
    </w:p>
    <w:p>
      <w:r>
        <w:rPr>
          <w:color w:val="2563EB"/>
          <w:sz w:val="22"/>
        </w:rPr>
        <w:t>Mermaid 流程图（LR 布局）：</w:t>
      </w:r>
    </w:p>
    <w:p>
      <w:pPr>
        <w:ind w:left="283"/>
      </w:pPr>
      <w:r>
        <w:rPr>
          <w:rFonts w:ascii="Consolas" w:hAnsi="Consolas"/>
          <w:sz w:val="20"/>
        </w:rPr>
        <w:t>flowchart LR</w:t>
      </w:r>
    </w:p>
    <w:p>
      <w:pPr>
        <w:ind w:left="283"/>
      </w:pPr>
      <w:r>
        <w:rPr>
          <w:rFonts w:ascii="Consolas" w:hAnsi="Consolas"/>
          <w:sz w:val="20"/>
        </w:rPr>
        <w:t xml:space="preserve">  subgraph 货主方</w:t>
      </w:r>
    </w:p>
    <w:p>
      <w:pPr>
        <w:ind w:left="283"/>
      </w:pPr>
      <w:r>
        <w:rPr>
          <w:rFonts w:ascii="Consolas" w:hAnsi="Consolas"/>
          <w:sz w:val="20"/>
        </w:rPr>
        <w:t xml:space="preserve">    A1[发起融资申请 选入库单（线上）] --&gt; A2[系统自动生成质物清单] --&gt; A3[确认无误]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监管方</w:t>
      </w:r>
    </w:p>
    <w:p>
      <w:pPr>
        <w:ind w:left="283"/>
      </w:pPr>
      <w:r>
        <w:rPr>
          <w:rFonts w:ascii="Consolas" w:hAnsi="Consolas"/>
          <w:sz w:val="20"/>
        </w:rPr>
        <w:t xml:space="preserve">    B1[融资审核（线上）]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担保方</w:t>
      </w:r>
    </w:p>
    <w:p>
      <w:pPr>
        <w:ind w:left="283"/>
      </w:pPr>
      <w:r>
        <w:rPr>
          <w:rFonts w:ascii="Consolas" w:hAnsi="Consolas"/>
          <w:sz w:val="20"/>
        </w:rPr>
        <w:t xml:space="preserve">    C1[上传担保函（线上）]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资金方</w:t>
      </w:r>
    </w:p>
    <w:p>
      <w:pPr>
        <w:ind w:left="283"/>
      </w:pPr>
      <w:r>
        <w:rPr>
          <w:rFonts w:ascii="Consolas" w:hAnsi="Consolas"/>
          <w:sz w:val="20"/>
        </w:rPr>
        <w:t xml:space="preserve">    D1[放款审核（线上）] --&gt; D2[放款+电子签章（线上）]</w:t>
      </w:r>
    </w:p>
    <w:p>
      <w:pPr>
        <w:ind w:left="283"/>
      </w:pPr>
      <w:r>
        <w:rPr>
          <w:rFonts w:ascii="Consolas" w:hAnsi="Consolas"/>
          <w:sz w:val="20"/>
        </w:rPr>
        <w:t xml:space="preserve">  A1 --&gt;|提交| B1 --&gt;|审核通过| C1 --&gt;|出函| D1</w:t>
      </w:r>
    </w:p>
    <w:p>
      <w:pPr>
        <w:ind w:left="283"/>
      </w:pPr>
      <w:r>
        <w:rPr>
          <w:rFonts w:ascii="Consolas" w:hAnsi="Consolas"/>
          <w:color w:val="10B981"/>
          <w:sz w:val="20"/>
        </w:rPr>
        <w:t xml:space="preserve">  D2 --&gt;|放款通知| A3</w:t>
      </w:r>
    </w:p>
    <w:p>
      <w:pPr>
        <w:pStyle w:val="Heading2"/>
      </w:pPr>
      <w:r>
        <w:rPr>
          <w:color w:val="1E3A8A"/>
          <w:sz w:val="30"/>
        </w:rPr>
        <w:t>节点清单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发起融资申请（选入库单）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自动生成质物清单（货值×80%）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确认无误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监管方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融资审核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担保方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上传担保函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资金方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放款审核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资金方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放款 + 电子签章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系统→货主方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放款通知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18.4 §4.4 在库监控流程（单流程 + 状态分支）</w:t>
      </w:r>
    </w:p>
    <w:p>
      <w:r>
        <w:rPr>
          <w:color w:val="2563EB"/>
          <w:sz w:val="22"/>
        </w:rPr>
        <w:t>Mermaid 流程图（TB 布局 + 状态分支）：</w:t>
      </w:r>
    </w:p>
    <w:p>
      <w:pPr>
        <w:ind w:left="283"/>
      </w:pPr>
      <w:r>
        <w:rPr>
          <w:rFonts w:ascii="Consolas" w:hAnsi="Consolas"/>
          <w:sz w:val="20"/>
        </w:rPr>
        <w:t>flowchart TB</w:t>
      </w:r>
    </w:p>
    <w:p>
      <w:pPr>
        <w:ind w:left="283"/>
      </w:pPr>
      <w:r>
        <w:rPr>
          <w:rFonts w:ascii="Consolas" w:hAnsi="Consolas"/>
          <w:sz w:val="20"/>
        </w:rPr>
        <w:t xml:space="preserve">  A[RPA 爬虫 每日 09:30 抓取牧集/肉交所价格] --&gt; B[价格比对 评估单价 vs 当前价]</w:t>
      </w:r>
    </w:p>
    <w:p>
      <w:pPr>
        <w:ind w:left="283"/>
      </w:pPr>
      <w:r>
        <w:rPr>
          <w:rFonts w:ascii="Consolas" w:hAnsi="Consolas"/>
          <w:sz w:val="20"/>
        </w:rPr>
        <w:t xml:space="preserve">  B --&gt; C{价格变化}</w:t>
      </w:r>
    </w:p>
    <w:p>
      <w:pPr>
        <w:ind w:left="283"/>
      </w:pPr>
      <w:r>
        <w:rPr>
          <w:rFonts w:ascii="Consolas" w:hAnsi="Consolas"/>
          <w:sz w:val="20"/>
        </w:rPr>
        <w:t xml:space="preserve">  C --&gt;|变化 ±5% 以内| D[正常 绿色]</w:t>
      </w:r>
    </w:p>
    <w:p>
      <w:pPr>
        <w:ind w:left="283"/>
      </w:pPr>
      <w:r>
        <w:rPr>
          <w:rFonts w:ascii="Consolas" w:hAnsi="Consolas"/>
          <w:sz w:val="20"/>
        </w:rPr>
        <w:t xml:space="preserve">  C --&gt;|跌破 -5%| E[提醒 黄色 触发追保提示]</w:t>
      </w:r>
    </w:p>
    <w:p>
      <w:pPr>
        <w:ind w:left="283"/>
      </w:pPr>
      <w:r>
        <w:rPr>
          <w:rFonts w:ascii="Consolas" w:hAnsi="Consolas"/>
          <w:sz w:val="20"/>
        </w:rPr>
        <w:t xml:space="preserve">  C --&gt;|跌破 -10%| F[熔断 红色 3 个工作日内必须处理]</w:t>
      </w:r>
    </w:p>
    <w:p>
      <w:pPr>
        <w:ind w:left="283"/>
      </w:pPr>
      <w:r>
        <w:rPr>
          <w:rFonts w:ascii="Consolas" w:hAnsi="Consolas"/>
          <w:sz w:val="20"/>
        </w:rPr>
        <w:t xml:space="preserve">  E --&gt; G[系统计算补保金额 补保 = 货值 - 放款/0.8]</w:t>
      </w:r>
    </w:p>
    <w:p>
      <w:pPr>
        <w:ind w:left="283"/>
      </w:pPr>
      <w:r>
        <w:rPr>
          <w:rFonts w:ascii="Consolas" w:hAnsi="Consolas"/>
          <w:sz w:val="20"/>
        </w:rPr>
        <w:t xml:space="preserve">  F --&gt; G</w:t>
      </w:r>
    </w:p>
    <w:p>
      <w:pPr>
        <w:ind w:left="283"/>
      </w:pPr>
      <w:r>
        <w:rPr>
          <w:rFonts w:ascii="Consolas" w:hAnsi="Consolas"/>
          <w:sz w:val="20"/>
        </w:rPr>
        <w:t xml:space="preserve">  G --&gt; H[三方内部追保审核] --&gt; I[通知客户：补货 或 提前还款]</w:t>
      </w:r>
    </w:p>
    <w:p>
      <w:pPr>
        <w:ind w:left="283"/>
      </w:pPr>
      <w:r>
        <w:rPr>
          <w:rFonts w:ascii="Consolas" w:hAnsi="Consolas"/>
          <w:color w:val="10B981"/>
          <w:sz w:val="20"/>
        </w:rPr>
        <w:t xml:space="preserve">  I --&gt; A（持续循环）</w:t>
      </w:r>
    </w:p>
    <w:p>
      <w:pPr>
        <w:pStyle w:val="Heading2"/>
      </w:pPr>
      <w:r>
        <w:rPr>
          <w:color w:val="1E3A8A"/>
          <w:sz w:val="30"/>
        </w:rPr>
        <w:t>节点清单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角色/系统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触发条件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RPA 爬虫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抓取牧集/肉交所价格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每日 09:30 开市后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价格比对（评估单价 vs 当前价）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每次抓取后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判断价格变化区间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正常（绿色）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变化 ±5% 以内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提醒（黄色）+ 触发追保提示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跌破 -5%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熔断（红色）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跌破 -10%，3 个工作日内必须处理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计算补保金额 = 货值 - 放款/0.8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触发追保后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三方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内部追保审核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通知客户：补货 或 提前还款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三方审核通过后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继续循环监控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永久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18.5 §4.5 解押与出库流程（4 角色 · 已修复逻辑倒置）</w:t>
      </w:r>
    </w:p>
    <w:p>
      <w:r>
        <w:rPr>
          <w:b/>
          <w:color w:val="EF4444"/>
          <w:sz w:val="22"/>
        </w:rPr>
        <w:t>⚠ 新旧流程对比：</w:t>
      </w:r>
    </w:p>
    <w:p>
      <w:r>
        <w:rPr>
          <w:color w:val="EF4444"/>
          <w:sz w:val="22"/>
        </w:rPr>
        <w:t xml:space="preserve">  ❌ 旧流程：客户还款 → 申请解押 → 审核 → 出库（要先还才能解押，但要先解押才能算还多少）</w:t>
      </w:r>
    </w:p>
    <w:p>
      <w:r>
        <w:rPr>
          <w:color w:val="10B981"/>
          <w:sz w:val="22"/>
        </w:rPr>
        <w:t xml:space="preserve">  ✅ 新流程：申请解押 → 系统算应还款 → 客户确认 → 还款 → 出库（已修复）</w:t>
      </w:r>
    </w:p>
    <w:p>
      <w:r>
        <w:rPr>
          <w:color w:val="2563EB"/>
          <w:sz w:val="22"/>
        </w:rPr>
        <w:t>Mermaid 流程图（LR 布局）：</w:t>
      </w:r>
    </w:p>
    <w:p>
      <w:pPr>
        <w:ind w:left="283"/>
      </w:pPr>
      <w:r>
        <w:rPr>
          <w:rFonts w:ascii="Consolas" w:hAnsi="Consolas"/>
          <w:sz w:val="20"/>
        </w:rPr>
        <w:t>flowchart LR</w:t>
      </w:r>
    </w:p>
    <w:p>
      <w:pPr>
        <w:ind w:left="283"/>
      </w:pPr>
      <w:r>
        <w:rPr>
          <w:rFonts w:ascii="Consolas" w:hAnsi="Consolas"/>
          <w:sz w:val="20"/>
        </w:rPr>
        <w:t xml:space="preserve">  subgraph 货主方</w:t>
      </w:r>
    </w:p>
    <w:p>
      <w:pPr>
        <w:ind w:left="283"/>
      </w:pPr>
      <w:r>
        <w:rPr>
          <w:rFonts w:ascii="Consolas" w:hAnsi="Consolas"/>
          <w:sz w:val="20"/>
        </w:rPr>
        <w:t xml:space="preserve">    A1[创建解押申请 选质押业务（线上）] --&gt; A2[确认还款]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监管方</w:t>
      </w:r>
    </w:p>
    <w:p>
      <w:pPr>
        <w:ind w:left="283"/>
      </w:pPr>
      <w:r>
        <w:rPr>
          <w:rFonts w:ascii="Consolas" w:hAnsi="Consolas"/>
          <w:sz w:val="20"/>
        </w:rPr>
        <w:t xml:space="preserve">    B1[系统自动计算应还款 基于入库评估单价×解押重量] --&gt; B2[出具出库指令（线上）]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资金方</w:t>
      </w:r>
    </w:p>
    <w:p>
      <w:pPr>
        <w:ind w:left="283"/>
      </w:pPr>
      <w:r>
        <w:rPr>
          <w:rFonts w:ascii="Consolas" w:hAnsi="Consolas"/>
          <w:sz w:val="20"/>
        </w:rPr>
        <w:t xml:space="preserve">    C1[银行扣款（线上）]</w:t>
      </w:r>
    </w:p>
    <w:p>
      <w:pPr>
        <w:ind w:left="283"/>
      </w:pPr>
      <w:r>
        <w:rPr>
          <w:rFonts w:ascii="Consolas" w:hAnsi="Consolas"/>
          <w:sz w:val="20"/>
        </w:rPr>
        <w:t xml:space="preserve">  subgraph 仓库方</w:t>
      </w:r>
    </w:p>
    <w:p>
      <w:pPr>
        <w:ind w:left="283"/>
      </w:pPr>
      <w:r>
        <w:rPr>
          <w:rFonts w:ascii="Consolas" w:hAnsi="Consolas"/>
          <w:sz w:val="20"/>
        </w:rPr>
        <w:t xml:space="preserve">    D1[仓库放行（线下）]</w:t>
      </w:r>
    </w:p>
    <w:p>
      <w:pPr>
        <w:ind w:left="283"/>
      </w:pPr>
      <w:r>
        <w:rPr>
          <w:rFonts w:ascii="Consolas" w:hAnsi="Consolas"/>
          <w:sz w:val="20"/>
        </w:rPr>
        <w:t xml:space="preserve">  A1 --&gt;|提交| B1 --&gt;|试算结果| A2 --&gt;|确认| C1 --&gt;|扣款结果| B2 --&gt;|出库指令| D1</w:t>
      </w:r>
    </w:p>
    <w:p>
      <w:pPr>
        <w:ind w:left="283"/>
      </w:pPr>
      <w:r>
        <w:rPr>
          <w:rFonts w:ascii="Consolas" w:hAnsi="Consolas"/>
          <w:color w:val="10B981"/>
          <w:sz w:val="20"/>
        </w:rPr>
        <w:t xml:space="preserve">  D1 --&gt;|放行确认| A2</w:t>
      </w:r>
    </w:p>
    <w:p>
      <w:pPr>
        <w:pStyle w:val="Heading2"/>
      </w:pPr>
      <w:r>
        <w:rPr>
          <w:color w:val="1E3A8A"/>
          <w:sz w:val="30"/>
        </w:rPr>
        <w:t>节点清单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160"/>
            <w:shd w:fill="1E40AF"/>
          </w:tcPr>
          <w:p>
            <w:r>
              <w:rPr>
                <w:b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创建解押申请（选质押业务）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自动计算应还款（基于入库评估单价×解押重量）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确认还款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资金方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银行扣款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监管方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出具出库指令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仓库方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仓库放行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系统→货主方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出库完成通知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线上</w:t>
            </w:r>
          </w:p>
        </w:tc>
      </w:tr>
    </w:tbl>
    <w:p>
      <w:pPr>
        <w:pStyle w:val="Heading1"/>
      </w:pPr>
      <w:r>
        <w:rPr>
          <w:color w:val="1E40AF"/>
          <w:sz w:val="36"/>
        </w:rPr>
        <w:t>18.6 §4.6 结算与还款（说明性流程）</w:t>
      </w:r>
    </w:p>
    <w:p>
      <w:r>
        <w:rPr>
          <w:sz w:val="22"/>
        </w:rPr>
        <w:t>此流程无复杂角色协作，按月自动生成账单，故不画 mermaid 流程图。规则如下：</w:t>
      </w:r>
    </w:p>
    <w:p>
      <w:pPr>
        <w:pStyle w:val="ListBullet"/>
      </w:pPr>
      <w:r>
        <w:t>监管费：按月在库货值 × 1.16‰ / 365 × 当月天数</w:t>
      </w:r>
    </w:p>
    <w:p>
      <w:pPr>
        <w:pStyle w:val="ListBullet"/>
      </w:pPr>
      <w:r>
        <w:t>担保费：单笔业务结清后结算 = 放款金额 × 1.5% / 365 × 实际占用天数</w:t>
      </w:r>
    </w:p>
    <w:p>
      <w:pPr>
        <w:pStyle w:val="ListBullet"/>
      </w:pPr>
      <w:r>
        <w:t>仓储费：自有仓按天计费（30 元/m²/月）</w:t>
      </w:r>
    </w:p>
    <w:p>
      <w:pPr>
        <w:pStyle w:val="ListBullet"/>
      </w:pPr>
      <w:r>
        <w:t>装卸费：70 元/吨（入出合计）</w:t>
      </w:r>
    </w:p>
    <w:p>
      <w:pPr>
        <w:pStyle w:val="ListBullet"/>
      </w:pPr>
      <w:r>
        <w:t>结算单生成：每月 1 日自动生成上月账单</w:t>
      </w:r>
    </w:p>
    <w:p>
      <w:pPr>
        <w:pStyle w:val="ListBullet"/>
      </w:pPr>
      <w:r>
        <w:t>客户确认 → 付款 → 系统核销</w:t>
      </w:r>
    </w:p>
    <w:p>
      <w:pPr>
        <w:pStyle w:val="Heading1"/>
      </w:pPr>
      <w:r>
        <w:rPr>
          <w:color w:val="1E40AF"/>
          <w:sz w:val="36"/>
        </w:rPr>
        <w:t>18.7 Mermaid 流程图设计规范（v1.5 长期规则）</w:t>
      </w:r>
    </w:p>
    <w:p>
      <w:r>
        <w:rPr>
          <w:color w:val="475569"/>
          <w:sz w:val="22"/>
        </w:rPr>
        <w:t>为保证文档易读性，所有流程图采用统一规范：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推荐布局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单流程（单一角色/单一动作链）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flowchart TB 上下布局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清晰展示步骤顺序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多角色流程（2-3 角色）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flowchart LR 横向布局 + subgraph 角色泳道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角色在垂直方向，流程在水平方向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多角色复杂场景（4-5 角色）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flowchart LR + subgraph 角色泳道 + 状态分流（菱形判断）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横向阅读体验最好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多阶段大流程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flowchart LR + subgraph 阶段分组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每个阶段一个 subgraph 包裹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状态分支/判断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用菱形 {判断?} 节点 + 不同分支路径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明确条件触发不同结果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线上/线下区分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节点文字内标注（如 "（线上）"/ "（线下）"）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清晰区分自动化与人工环节</w:t>
            </w:r>
          </w:p>
        </w:tc>
      </w:tr>
    </w:tbl>
    <w:p>
      <w:r>
        <w:rPr>
          <w:color w:val="475569"/>
          <w:sz w:val="22"/>
        </w:rPr>
        <w:t>Word 版本说明：Word 不支持 Mermaid 渲染，Word 中以"节点清单表格"形式呈现，包含步骤/角色/动作/方式四列，保留所有信息。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