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E3A8A"/>
          <w:sz w:val="32"/>
        </w:rPr>
        <w:t>大宗商品数字供应链平台 · 功能清单与验收表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5F6E"/>
          <w:sz w:val="19"/>
        </w:rPr>
        <w:t>平台功能覆盖 114 个页面，按一级模块分组排列；每页对应一项验收内容</w:t>
      </w: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一、使用说明</w:t>
      </w:r>
    </w:p>
    <w:p>
      <w:pPr>
        <w:spacing w:after="40"/>
      </w:pPr>
      <w:r>
        <w:rPr>
          <w:rFonts w:ascii="微软雅黑" w:hAnsi="微软雅黑" w:eastAsia="微软雅黑"/>
          <w:b w:val="0"/>
          <w:sz w:val="18"/>
        </w:rPr>
        <w:t>1. 按左侧序号逐页核对「验收要点」，核对无误后在「验收」列打勾，并在「验收结论」列填写：通过 / 不通过 / 待验证 / 不适用。</w:t>
      </w:r>
    </w:p>
    <w:p>
      <w:pPr>
        <w:spacing w:after="40"/>
      </w:pPr>
      <w:r>
        <w:rPr>
          <w:rFonts w:ascii="微软雅黑" w:hAnsi="微软雅黑" w:eastAsia="微软雅黑"/>
          <w:b w:val="0"/>
          <w:sz w:val="18"/>
        </w:rPr>
        <w:t>2. 发现问题时在「验收意见」列记录问题现象、所在区块与复现步骤，作为整改依据。</w:t>
      </w:r>
    </w:p>
    <w:p>
      <w:pPr>
        <w:spacing w:after="40"/>
      </w:pPr>
      <w:r>
        <w:rPr>
          <w:rFonts w:ascii="微软雅黑" w:hAnsi="微软雅黑" w:eastAsia="微软雅黑"/>
          <w:b w:val="0"/>
          <w:sz w:val="18"/>
        </w:rPr>
        <w:t>3. 页面可通过「页面文件」列在原型中直接定位；「进入方式」列标明该页面从左侧菜单直接进入，还是由上级列表或详情下钻进入。</w:t>
      </w:r>
    </w:p>
    <w:p>
      <w:pPr>
        <w:spacing w:after="40"/>
      </w:pPr>
      <w:r>
        <w:rPr>
          <w:rFonts w:ascii="微软雅黑" w:hAnsi="微软雅黑" w:eastAsia="微软雅黑"/>
          <w:b w:val="0"/>
          <w:sz w:val="18"/>
        </w:rPr>
        <w:t>4. 附件可下载与打印，纸质版签署后与本电子版一并留存。</w:t>
      </w: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二、账户中心 · 企业管理（1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企业中心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account-company.html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操作：新增企业中心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页面内容展示完整，无空白区块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二、账户中心 · 个人管理（1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个人中心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account-personal.html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操作：新增个人中心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页面内容展示完整，无空白区块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审批管理（3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流程编排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approval-flow-editor.html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操作：流程图预览 / 保存 / 下一步：流程设计 / 上一步：基础信息 / 完成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步骤间前进/返回正常，必填校验生效；保存后跳转正确；侧边抽屉可正常打开与关闭；弹窗内容与遮罩交互正常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审批流程配置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approval-flow-list.html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操作：新建流程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7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审批流程监控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approval-monitor.html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审批中 6 / 已通过 2 / 已驳回 1 / 已撤回 1；操作：数据导出 / 立即催办 / 撤回申请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筛选项与状态页签（5 个）联动正常；表格 15 列字段完整，分页与导出可用；侧边抽屉可正常打开与关闭；导出内容与当前筛选一致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二、准入管理 · 黑名单管理（1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黑名单管理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blacklist.html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10841；操作：新增黑名单企业 / 数据导出 / 下载模板 / 开始导入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筛选项与状态页签（1 个）联动正常；表格 11 列字段完整，分页与导出可用；附件可上传、预览与下载；导出内容与当前筛选一致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追保函管理（4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追保函详情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bond-letter-detail.html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页签：追保函信息 / 审批详情 / 追保函操作记录(1)；操作：一键下载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新增线下追保函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bond-letter-new-offline.html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操作：+ 上传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0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新增线下追保函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bond-letter-new.html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操作：+ 上传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0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追保函管理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bond-letter.html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页签：⚡ 全部 17 / ⚡ 审批中 4 / ⚡ 待上传已生效单据 3 / ⚡ 已生效 6 / ⚡ 驳回 3；操作：数据导出 / 新增追保函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筛选项与状态页签（6 个）联动正常；表格 10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业务线管理（5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business-line-detail.html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操作：操作 / 新增结算单 / 新增线下结算单 / 新增发票 / 新增还款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业务线关联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business-line-relate.html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100 / 已关联 82 / 待关联 18；操作：新增业务线关联 / 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business-line.html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4 / 执行中 1 / 采购已完结 1 / 销售已完结 1 / 已完结 1；操作：数据导出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筛选项与状态页签（5 个）联动正常；表格 16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业务线关联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contract-purchase-relate-sales.html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区块：采购订单/单批次合同信息 / 关联销售订单(贸易)合同信息；操作：提交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10 列字段完整，分页与导出可用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业务线关联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contract-sales-relate-purchase.html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区块：销售订单/单批次合同信息 / 关联采购订单(贸易)合同信息；操作：提交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10 列字段完整，分页与导出可用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二、平台支撑（1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版本变更记录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changelog.html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页面内容展示完整，无空白区块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驾驶舱（2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驾驶舱（嵌入指挥中心）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cockpit.html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嵌入外部指挥中心页面（独立 BI 站点）；支持全屏展示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外部指挥中心页面可正常加载并全屏展示；加载提示在内容就绪后自动消失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驾驶舱（统计看板）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页签：概览 1 / 项目 118 / 合同 236 / 客户 182；操作：查询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货款管理（1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收款管理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collection-list.html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16 / 待收款 5 / 已收款 9 / 已逾期 2；操作：新增收款管理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10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合同管理（16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采购框架合同详情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contract-purchase-framework-detail.html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区块：关联项目 1 / 合同信息 / 关联的订单/单批次合同 / 合同附件 / 补充协议；操作：审批通过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新增采购框架合同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操作：取 消 / 保 存 / 提 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采购订单/单批次合同详情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contract-purchase-order-detail.html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区块：所属业务线 1 / 合同信息 / 运输信息 / 银行账户信息 / 联系人信息；操作：导出全部发票附件 / 导出全部发票Excel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新增采购订单/单批次合同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contract-purchase-order-new.html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操作：取 消 / 提 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contract-purchase.html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contract-purchase.html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412 / 待提交 / 审批中 3 / 待上传双签合同 8 / 执行中 186；操作：新增合同 / 数据导出 / 确认提交 / 查看补协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筛选项与状态页签（12 个）联动正常；表格 10 列字段完整，分页与导出可用；附件可上传、预览与下载；导出内容与当前筛选一致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销售框架合同详情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contract-sales-framework-detail.html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区块：关联项目 1 / 合同信息 / 关联的销售订单/单批次合同 / 合同附件 / 补充协议；操作：审批通过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新增销售框架合同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操作：取 消 / 保 存 / 提 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销售订单/单批次合同详情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contract-sales-order-detail.html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区块：所属业务线 1 / 合同信息 / 运输信息 / 银行账户信息 / 联系人信息；操作：审批通过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新增销售订单/单批次合同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contract-sales-order-new.html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操作：取 消 / 提 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contract-sales.html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contract-sales.html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286 / 待提交 / 审批中 2 / 待上传双签合同 6 / 执行中 142；操作：新增合同 / 数据导出 / 确认提交 / 查看补协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筛选项与状态页签（12 个）联动正常；表格 6 列字段完整，分页与导出可用；附件可上传、预览与下载；导出内容与当前筛选一致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运输合同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contract-shipping.html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12 / 待确认 2 / 执行中 8 / 已完结 1 / 无效 1；操作：新增运输合同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筛选项与状态页签（5 个）联动正常；表格 13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补协详情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contract-supplement-framework-detail.html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区块：关联框架合同信息 1 / 基本信息 / 补协信息 / 补协附件；操作：← 返回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新增补充协议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contract-supplement-new.html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基本信息 / 补协信息 （如有变动，请先勾选变更的字段；如无变动，则无需勾选） / 补协附件；操作：+ 上传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8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补协详情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contract-supplement-order-detail.html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区块：关联订单/单批次合同编号 1 / 基本信息 / 补协信息 / 补协附件；操作：← 返回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新增补充协议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contract-supplement-order-new.html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区块：关联采购订单(贸易)合同 / 基本信息 / 补协信息 （如有变动，请先勾选变更的字段；如无变动，则无需勾选） / 补协附件；操作：+ 上传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8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补充协议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contract-supplement.html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100 / 待提交 0 / 审批中 1 / 待上传双签协议 10 / 已生效 10；操作：新增补充协议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筛选项与状态页签（7 个）联动正常；表格 4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二、准入管理 · 客户管理（3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新增客户申请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customer-apply.html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区块：新增客户；操作：返回客户列表 / 保存草稿 / 上一步 / 下一步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步骤间前进/返回正常，必填校验生效；保存后跳转正确；审批时间线节点、审批人、通知对象展示正确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客户信息详情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customer-detail.html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区块：基本信息 / 企业风险扫描结果 / 客户股权关系 / 审批进度 （共 5 个节点，当前进行中 ①） / 关键指标；页签：企业信息 / 风险扫描结果 （1项风险） / 股权关系 / 审批准入 / 关联项目；操作：撤回申请 / 🔄 刷新 / 立即催办 / 导出详情 / 返回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步骤间前进/返回正常，必填校验生效；保存后跳转正确；导出内容与当前筛选一致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额度管理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customer-quota.html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10 列字段完整，分页与导出可用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二、准入管理 · 客户准入（1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customer-list.html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12 / 待提交 2 / 审核中 2 / 执行中 4 / 已完结 2；操作：新增客户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货转管理（5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货转信息详情审批中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goods-transfer-down-detail.html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收发信息 / 货转证明 / 附件信息；操作：返回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10 列字段完整；行内操作可点；审批时间线节点、审批人、通知对象展示正确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填写货转信息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goods-transfer-down-new.html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收货信息 / 货转证明 / 附件；操作：保存草稿 / 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12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货转信息详情审批中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goods-transfer-up-detail.html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收发信息 / 货转证明 / 附件信息；操作：返回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9 列字段完整；行内操作可点；审批时间线节点、审批人、通知对象展示正确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填写货转信息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goods-transfer-up-new.html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收货信息 / 货转证明 / 附件；操作：保存草稿 / 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12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货转管理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审批中 2 / 待上传已生效单据 1 / 已生效 5 / 驳回 1；操作：开具货转 / 数据导出 / 批量下载 / + 上传 / 确认上传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筛选项与状态页签（6 个）联动正常；表格 10 列字段完整，分页与导出可用；附件可上传、预览与下载；导出内容与当前筛选一致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收发货管理（9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货转管理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goods-transfer-down.html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5 / 待提交 0 / 审批中 0 / 待签约 0 / 已签约 0；操作：开具货转 / 数据导出 / 批量下载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筛选项与状态页签（9 个）联动正常；表格 10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货转管理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goods-transfer-up.html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20 / 待提交 0 / 审批中 0 / 待签约 0 / 已签约 0；操作：开具货转 / 数据导出 / 批量下载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筛选项与状态页签（9 个）联动正常；表格 10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填写收货信息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receipt-confirm.html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9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收货信息详情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shipment-in-detail.html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发货信息 / 收货信息；操作：查看运输轨迹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13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新增收货数据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shipment-in-new.html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录入表单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区块：基本信息；操作：保存草稿 / 上一步 / 下一步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必填校验生效，保存后跳转正确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收货管理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shipment-in.html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16 / 待收货 4 / 已收货 10 / 已作废 2；操作：数据导出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16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发货信息详情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shipment-out-detail.html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发货信息 / 运输信息 / 附件信息；操作：查看运输轨迹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7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填写发货信息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shipment-out-new.html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发货信息 / 运输信息 / 附件信息；操作：新增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5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发货管理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shipment-out.html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待收货 3 / 已收货 5 / 已作废 2；操作：登记订单发货数据 / 数据导出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18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发票管理（4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进项发票详情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invoice-detail.html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表格字段：合同编号 / 卖方名称 / 买方名称 / 拆分金额(元) ⓘ / 单据类型 / 文件名称 / 操作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15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销项发票详情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invoice-out-detail.html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 / ‹ / 1 / 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销项发票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invoice-out.html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操作：Excel 导出 / 新增发票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13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进项发票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invoice.html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操作：Excel 导出 / 新增发票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13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资金管理（11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保证金调整记录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margin-adjust-detail.html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区块：销售订单/单批次合同信息 / 保证金调整信息 设置等比例冲抵货款比例 / 附件 一键下载；操作：返回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8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保证金调整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margin-adjust.html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14 列字段完整，分页与导出可用；附件可上传、预览与下载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保证金管理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margin-pool.html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操作：登记保证金 / 数据导出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保证金调整记录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margin-record.html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32 / 已生效 28 / 已驳回 4；操作：新增保证金调整记录 / 查询 / 重置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登记保证金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margin-register.html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表格字段：单据类型 / 文件名称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2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付款管理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payment-list.html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/ 待提交 / 审批中 / 已付款 / 驳回；操作：新增付款 / 数据导出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筛选项与状态页签（6 个）联动正常；表格 18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新增付款申请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payment-new.html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区块：合同信息 / 选择业务线 / 基本信息 / 选择上游结算单 / 选择下游结算单；操作：上传凭证 / 上传 / 保存 / 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回款详情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receipt-detail.html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操作：‹ 返回列表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编辑回款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receipt-edit.html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表格字段：单据类型 / 文件名称 / *认领类型 / *收款类型 / 认领信息 / 下游结算金额(元) / 已认领金额(元)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回款管理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receipt-list.html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未认领 0 / 部分认领 1 / 已认领 9；操作：新增回款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9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退款管理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refund-list.html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/ 审批中 / 已退款 / 驳回 / 无效；操作：新增退款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筛选项与状态页签（5 个）联动正常；表格 8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盯市价格管理（1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market-price-detail.html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操作：返回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盯市管理（1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指数看板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market-price.html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页面内容展示完整，无空白区块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付款管理（1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付款详情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payment-detail.html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区块：付款信息 / 货物批次 / 上游结算单 / 下游结算单 / 上游发票；操作：↑ 上传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列字段完整；行内操作可点；审批时间线节点、审批人、通知对象展示正确；附件可上传、预览与下载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二、准入管理 · 项目准入（3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新增立项申请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project-apply.html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区块：项目基本信息 / 总投资信息 / 关联企业 / 贸易风控合规风险扫描结果；操作：保存草稿 / 返 回 / 下一步 / 确认添加 / 确认删除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步骤间前进/返回正常，必填校验生效；保存后跳转正确；审批时间线节点、审批人、通知对象展示正确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project-detail.html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分步表单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区块：项目描述 / 总投资信息 / 企业工商信息 / 企业股权关系 / 企业风险扫描结果 （河南军牧原）；操作：撤回申请 / 🔄 刷新 / 立即催办 / 下载完整报告 / 导出详情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步骤间前进/返回正常，必填校验生效；保存后跳转正确；导出内容与当前筛选一致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项目立项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project-list.html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156 / 待提交 12 / 审批中 23 / 执行中 76 / 已完结 36；操作：新增立项申请 / 数据导出 / 确认上传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筛选项与状态页签（7 个）联动正常；表格 15 列字段完整，分页与导出可用；附件可上传、预览与下载；导出内容与当前筛选一致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退款管理（2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新增退款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refund-apply.html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操作：选择合同 / 返回 / 提交 / 重置 / 查询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12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退款详情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refund-detail.html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区块：退款信息 / 附件 / 操作记录；操作：审批通过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应收应付表（1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应收应付明细表（按业务线汇总）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report-ar-ap.html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操作：导出 Excel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业务线台账表（1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业务线台账表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report-bizline.html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操作：导出 Excel / 恢复默认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合规验证报告（1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合规验证报告详情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report-compliance-detail.html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区块：业务线基本信息 / 合作期间主体风险监控情况 / 业务完整性校验 / 十不准及四流一致性校验；操作：返回 / 下载报告 PDF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13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合规验证报告管理（1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合规验证报告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report-compliance.html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11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资金占压表（1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资金占压表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report-fund.html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筛选项与状态页签（0 个）联动正常；表格 15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库存明细表（1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库存明细表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report-inventory.html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项目台账表（1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项目台账表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report-project.html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操作：导出 Excel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二、数据中心 · 风控统计报表（1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风控统计报表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report-risk.html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操作：导出 Excel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二、数字供应链 · 结算单管理（6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采购结算单详情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settlement-purchase-detail.html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表格字段：货转编号 / 货转数量（吨） / 货转日期 / 收货人 / 状态 / 单据类型 / 文件名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新增采购结算单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settlement-purchase-new.html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 / ‹ / 1 / 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15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采购结算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settlement-purchase.html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审批中 2 / 待上传已生效单据 2 / 已生效 2 / 审批驳回 2；操作：新增采购结算单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筛选项与状态页签（6 个）联动正常；表格 9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销售结算单详情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settlement-sales-detail.html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表格字段：货转编号 / 货转数量（吨） / 货转日期 / 收货人 / 状态 / 单据类型 / 文件名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新增销售结算单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settlement-sales-new.html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操作：查询 / 重置 / ‹ / 1 / 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15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销售结算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settlement-sales.html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10 / 审批中 3 / 待上传已生效单据 2 / 已生效 3 / 驳回 1；操作：新增销售结算单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筛选项与状态页签（6 个）联动正常；表格 9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系统管理（4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品类配置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warehouse-category.html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操作：新增品类 / 保存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库点信息管理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warehouse-point.html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表格字段：合同编号 / 库点名称 / 合同状态 / 签订日期 / 生效日期 / 业务实际负责人 / 签章状态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11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系统监控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warehouse-system.html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32 / 正常 26 / 预警 4 / 故障 2；操作：新增系统监控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11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仓房管理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warehouse-warehouse.html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操作：新增仓房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6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入库管理（4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入库信息详情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warehouse-inbound-detail.html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表格字段：文件类型 / 文件编号 / 操作 / 入库流水号 / 品名 / 入库时间 / 入库重量(吨)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新增采购入库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warehouse-inbound-new.html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新增入库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warehouse-inbound-overflow-new.html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入库记录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warehouse-inbound.html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/ 汽运 / 火运 / 船运；操作：新增入库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18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库存管理（1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库存台账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warehouse-inventory.html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页签：库存概览 / 业务线台账；操作：数据导出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基础数据（1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行情管理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warehouse-market.html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26 / 粮食 14 / 油脂 6 / 饲料 6；操作：新增行情管理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11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出库管理（2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出库信息详情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warehouse-outbound-detail.html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区块：出库信息 / 放货指令 / 附件；操作：返回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10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出库记录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warehouse-outbound.html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/ 汽运 / 火运 / 船运；操作：新增出库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筛选项与状态页签（4 个）联动正常；表格 11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出库记录（1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新增销售出库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warehouse-outbound-new.html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9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巡库管理（1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巡库记录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warehouse-patrol.html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表格字段：序号 / 仓库名称 / 仓房 / 货主 / 巡库时间 / 巡库结果 / 处理状态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12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提放货管理（2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105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提货管理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warehouse-pickup.html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页签：已开具 / 已收到；操作：提货申请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9 列字段完整；行内操作可点；导出内容与当前筛选一致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106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放货指令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warehouse-release.html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页签：全部 / 审批中 / 生效中 / 已超额 / 已完结；操作：新增放货指令 / 数据导出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筛选项与状态页签（7 个）联动正常；表格 18 列字段完整，分页与导出可用；导出内容与当前筛选一致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放货管理（1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107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放货指令详情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warehouse-release-detail.html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区块：放货信息 / 业务线下回款信息 / 附件信息；操作：返回 / 审批通过 / 驳回审批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列字段完整；行内操作可点；审批时间线节点、审批人、通知对象展示正确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108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新增放货指令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warehouse-release-new.html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13 列字段完整；行内操作可点；附件可上传、预览与下载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二、仓储管理 · 视频监控（1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109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视频监控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warehouse-video.html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操作：新增视频监控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页面内容展示完整，无空白区块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二、预警中心 · 预警规则配置（2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110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预警规则配置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warning-config.html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18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111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监控合同配置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warning-price-contract-config.html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表格字段：合同编号 / 卖方企业名称 / 买方企业名称 / 关联业务指标 / 签订日期 / 下跌幅度（%） / 监控开关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9 列字段完整；行内操作可点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二、预警中心 · 预警列表（1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112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预警详情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warning-detail.html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操作：提交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二、预警中心 · 预警管理（1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113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预警列表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warning-list.html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表格页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区块：预警信息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 16 列字段完整；行内操作可点；导出内容与当前筛选一致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二、工作台 · 工作台（1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62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2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60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1020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4535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核心功能点</w:t>
            </w:r>
          </w:p>
        </w:tc>
        <w:tc>
          <w:tcPr>
            <w:tcW w:type="dxa" w:w="4762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67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</w:t>
            </w:r>
          </w:p>
        </w:tc>
        <w:tc>
          <w:tcPr>
            <w:tcW w:type="dxa" w:w="238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验收结论 / 意见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114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工作台</w:t>
            </w:r>
          </w:p>
        </w:tc>
        <w:tc>
          <w:tcPr>
            <w:tcW w:type="dxa" w:w="260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workbench.html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看板/统计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表格字段：合同编号 / 买/卖方企业名称 / 收货人 / 数量(吨) / 基准价格(元) / 运输方式 / 操作</w:t>
            </w:r>
          </w:p>
        </w:tc>
        <w:tc>
          <w:tcPr>
            <w:tcW w:type="dxa" w:w="47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指标卡与图表口径一致，图表可渲染；明细可下钻到对应单据</w:t>
            </w:r>
          </w:p>
        </w:tc>
        <w:tc>
          <w:tcPr>
            <w:tcW w:type="dxa" w:w="567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</w:t>
            </w:r>
          </w:p>
        </w:tc>
        <w:tc>
          <w:tcPr>
            <w:tcW w:type="dxa" w:w="238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三、不纳入本期交付的页面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721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页面文件</w:t>
            </w:r>
          </w:p>
        </w:tc>
        <w:tc>
          <w:tcPr>
            <w:tcW w:type="dxa" w:w="2268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181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654"/>
            <w:shd w:val="clear" w:fill="1E3A8A"/>
          </w:tcPr>
          <w:p>
            <w:pPr>
              <w:spacing w:after="0" w:befor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2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_clear-pins.html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清理全站标记点 · 工具页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工具页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原型标记点清理工具，无业务功能，不对外交付</w:t>
            </w:r>
          </w:p>
        </w:tc>
      </w:tr>
      <w:tr>
        <w:tc>
          <w:tcPr>
            <w:tcW w:type="dxa" w:w="272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risk-operations.html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风险运营管理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不在本期交付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风险运营管理 —— 风控规则写死在系统层，不提供可配置界面</w:t>
            </w:r>
          </w:p>
        </w:tc>
      </w:tr>
      <w:tr>
        <w:tc>
          <w:tcPr>
            <w:tcW w:type="dxa" w:w="272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risk-report.html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业务报表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不在本期交付</w:t>
            </w:r>
          </w:p>
        </w:tc>
        <w:tc>
          <w:tcPr>
            <w:tcW w:type="dxa" w:w="765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风险运营报表 —— 无该业务，移出交付范围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/>
          <w:color w:val="1E3A8A"/>
          <w:sz w:val="22"/>
        </w:rPr>
        <w:t>四、验收签署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验收方（业主）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验收日期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　年　　月　　日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实施方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验收日期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　　年　　月　　日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验收结论</w:t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全部通过　　□ 带条件通过（问题数：　　）　　□ 不通过（需整改）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5669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