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5385" w:rsidRPr="00AC5385" w:rsidRDefault="00AC5385" w:rsidP="00AC538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16"/>
          <w:szCs w:val="16"/>
          <w:lang w:val="en-US"/>
        </w:rPr>
      </w:pPr>
      <w:r w:rsidRPr="00AC5385">
        <w:rPr>
          <w:rFonts w:ascii="NimbusRomNo9L-Regu" w:hAnsi="NimbusRomNo9L-Regu" w:cs="NimbusRomNo9L-Regu"/>
          <w:sz w:val="20"/>
          <w:szCs w:val="20"/>
          <w:lang w:val="en-US"/>
        </w:rPr>
        <w:t>IV. E</w:t>
      </w:r>
      <w:r w:rsidRPr="00AC5385">
        <w:rPr>
          <w:rFonts w:ascii="NimbusRomNo9L-Regu" w:hAnsi="NimbusRomNo9L-Regu" w:cs="NimbusRomNo9L-Regu"/>
          <w:sz w:val="16"/>
          <w:szCs w:val="16"/>
          <w:lang w:val="en-US"/>
        </w:rPr>
        <w:t xml:space="preserve">XPERIMENTS AND </w:t>
      </w:r>
      <w:r w:rsidRPr="00AC5385">
        <w:rPr>
          <w:rFonts w:ascii="NimbusRomNo9L-Regu" w:hAnsi="NimbusRomNo9L-Regu" w:cs="NimbusRomNo9L-Regu"/>
          <w:sz w:val="20"/>
          <w:szCs w:val="20"/>
          <w:lang w:val="en-US"/>
        </w:rPr>
        <w:t>R</w:t>
      </w:r>
      <w:r w:rsidRPr="00AC5385">
        <w:rPr>
          <w:rFonts w:ascii="NimbusRomNo9L-Regu" w:hAnsi="NimbusRomNo9L-Regu" w:cs="NimbusRomNo9L-Regu"/>
          <w:sz w:val="16"/>
          <w:szCs w:val="16"/>
          <w:lang w:val="en-US"/>
        </w:rPr>
        <w:t>ESULTS</w:t>
      </w:r>
    </w:p>
    <w:p w:rsidR="00AC5385" w:rsidRPr="00AC5385" w:rsidRDefault="00AC5385" w:rsidP="00AC538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  <w:lang w:val="en-US"/>
        </w:rPr>
      </w:pPr>
      <w:r w:rsidRPr="00AC5385">
        <w:rPr>
          <w:rFonts w:ascii="NimbusRomNo9L-Regu" w:hAnsi="NimbusRomNo9L-Regu" w:cs="NimbusRomNo9L-Regu"/>
          <w:sz w:val="20"/>
          <w:szCs w:val="20"/>
          <w:lang w:val="en-US"/>
        </w:rPr>
        <w:t>In order to make valid overall performance judgments,</w:t>
      </w:r>
      <w:r>
        <w:rPr>
          <w:rFonts w:ascii="NimbusRomNo9L-Regu" w:hAnsi="NimbusRomNo9L-Regu" w:cs="NimbusRomNo9L-Regu"/>
          <w:sz w:val="20"/>
          <w:szCs w:val="20"/>
          <w:lang w:val="en-US"/>
        </w:rPr>
        <w:t xml:space="preserve"> </w:t>
      </w:r>
      <w:r w:rsidRPr="00AC5385">
        <w:rPr>
          <w:rFonts w:ascii="NimbusRomNo9L-Regu" w:hAnsi="NimbusRomNo9L-Regu" w:cs="NimbusRomNo9L-Regu"/>
          <w:sz w:val="20"/>
          <w:szCs w:val="20"/>
          <w:lang w:val="en-US"/>
        </w:rPr>
        <w:t>our evaluations based on quantification are not only focus on</w:t>
      </w:r>
      <w:r>
        <w:rPr>
          <w:rFonts w:ascii="NimbusRomNo9L-Regu" w:hAnsi="NimbusRomNo9L-Regu" w:cs="NimbusRomNo9L-Regu"/>
          <w:sz w:val="20"/>
          <w:szCs w:val="20"/>
          <w:lang w:val="en-US"/>
        </w:rPr>
        <w:t xml:space="preserve"> </w:t>
      </w:r>
      <w:r w:rsidRPr="00AC5385">
        <w:rPr>
          <w:rFonts w:ascii="NimbusRomNo9L-Regu" w:hAnsi="NimbusRomNo9L-Regu" w:cs="NimbusRomNo9L-Regu"/>
          <w:sz w:val="20"/>
          <w:szCs w:val="20"/>
          <w:lang w:val="en-US"/>
        </w:rPr>
        <w:t>providing a comprehensive representation of UnaCloud IaaS,</w:t>
      </w:r>
      <w:r>
        <w:rPr>
          <w:rFonts w:ascii="NimbusRomNo9L-Regu" w:hAnsi="NimbusRomNo9L-Regu" w:cs="NimbusRomNo9L-Regu"/>
          <w:sz w:val="20"/>
          <w:szCs w:val="20"/>
          <w:lang w:val="en-US"/>
        </w:rPr>
        <w:t xml:space="preserve"> </w:t>
      </w:r>
      <w:r w:rsidRPr="00AC5385">
        <w:rPr>
          <w:rFonts w:ascii="NimbusRomNo9L-Regu" w:hAnsi="NimbusRomNo9L-Regu" w:cs="NimbusRomNo9L-Regu"/>
          <w:sz w:val="20"/>
          <w:szCs w:val="20"/>
          <w:lang w:val="en-US"/>
        </w:rPr>
        <w:t>even more, the understanding of the inevitable dependencies</w:t>
      </w:r>
      <w:r>
        <w:rPr>
          <w:rFonts w:ascii="NimbusRomNo9L-Regu" w:hAnsi="NimbusRomNo9L-Regu" w:cs="NimbusRomNo9L-Regu"/>
          <w:sz w:val="20"/>
          <w:szCs w:val="20"/>
          <w:lang w:val="en-US"/>
        </w:rPr>
        <w:t xml:space="preserve"> </w:t>
      </w:r>
      <w:r w:rsidRPr="00AC5385">
        <w:rPr>
          <w:rFonts w:ascii="NimbusRomNo9L-Regu" w:hAnsi="NimbusRomNo9L-Regu" w:cs="NimbusRomNo9L-Regu"/>
          <w:sz w:val="20"/>
          <w:szCs w:val="20"/>
          <w:lang w:val="en-US"/>
        </w:rPr>
        <w:t>between measurements.</w:t>
      </w:r>
    </w:p>
    <w:p w:rsidR="00AC5385" w:rsidRDefault="00AC5385" w:rsidP="00AC538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  <w:lang w:val="en-US"/>
        </w:rPr>
      </w:pPr>
      <w:r w:rsidRPr="00AC5385">
        <w:rPr>
          <w:rFonts w:ascii="NimbusRomNo9L-Regu" w:hAnsi="NimbusRomNo9L-Regu" w:cs="NimbusRomNo9L-Regu"/>
          <w:sz w:val="20"/>
          <w:szCs w:val="20"/>
          <w:lang w:val="en-US"/>
        </w:rPr>
        <w:t>We use a small and fixed suite of measurements to make</w:t>
      </w:r>
      <w:r>
        <w:rPr>
          <w:rFonts w:ascii="NimbusRomNo9L-Regu" w:hAnsi="NimbusRomNo9L-Regu" w:cs="NimbusRomNo9L-Regu"/>
          <w:sz w:val="20"/>
          <w:szCs w:val="20"/>
          <w:lang w:val="en-US"/>
        </w:rPr>
        <w:t xml:space="preserve"> </w:t>
      </w:r>
      <w:r w:rsidRPr="00AC5385">
        <w:rPr>
          <w:rFonts w:ascii="NimbusRomNo9L-Regu" w:hAnsi="NimbusRomNo9L-Regu" w:cs="NimbusRomNo9L-Regu"/>
          <w:sz w:val="20"/>
          <w:szCs w:val="20"/>
          <w:lang w:val="en-US"/>
        </w:rPr>
        <w:t>comparisons simple and human comprehension feasible, we</w:t>
      </w:r>
      <w:r>
        <w:rPr>
          <w:rFonts w:ascii="NimbusRomNo9L-Regu" w:hAnsi="NimbusRomNo9L-Regu" w:cs="NimbusRomNo9L-Regu"/>
          <w:sz w:val="20"/>
          <w:szCs w:val="20"/>
          <w:lang w:val="en-US"/>
        </w:rPr>
        <w:t xml:space="preserve"> </w:t>
      </w:r>
      <w:r w:rsidRPr="00AC5385">
        <w:rPr>
          <w:rFonts w:ascii="NimbusRomNo9L-Regu" w:hAnsi="NimbusRomNo9L-Regu" w:cs="NimbusRomNo9L-Regu"/>
          <w:sz w:val="20"/>
          <w:szCs w:val="20"/>
          <w:lang w:val="en-US"/>
        </w:rPr>
        <w:t>use as metrics: performance (timestamps with system utilization) taken from HPL benchmark, and resource consumption</w:t>
      </w:r>
      <w:r>
        <w:rPr>
          <w:rFonts w:ascii="NimbusRomNo9L-Regu" w:hAnsi="NimbusRomNo9L-Regu" w:cs="NimbusRomNo9L-Regu"/>
          <w:sz w:val="20"/>
          <w:szCs w:val="20"/>
          <w:lang w:val="en-US"/>
        </w:rPr>
        <w:t xml:space="preserve"> </w:t>
      </w:r>
      <w:r w:rsidRPr="00AC5385">
        <w:rPr>
          <w:rFonts w:ascii="NimbusRomNo9L-Regu" w:hAnsi="NimbusRomNo9L-Regu" w:cs="NimbusRomNo9L-Regu"/>
          <w:sz w:val="20"/>
          <w:szCs w:val="20"/>
          <w:lang w:val="en-US"/>
        </w:rPr>
        <w:t xml:space="preserve">data taken from </w:t>
      </w:r>
      <w:proofErr w:type="spellStart"/>
      <w:r w:rsidRPr="00AC5385">
        <w:rPr>
          <w:rFonts w:ascii="NimbusRomNo9L-Regu" w:hAnsi="NimbusRomNo9L-Regu" w:cs="NimbusRomNo9L-Regu"/>
          <w:sz w:val="20"/>
          <w:szCs w:val="20"/>
          <w:lang w:val="en-US"/>
        </w:rPr>
        <w:t>IOzone</w:t>
      </w:r>
      <w:proofErr w:type="spellEnd"/>
      <w:r w:rsidRPr="00AC5385">
        <w:rPr>
          <w:rFonts w:ascii="NimbusRomNo9L-Regu" w:hAnsi="NimbusRomNo9L-Regu" w:cs="NimbusRomNo9L-Regu"/>
          <w:sz w:val="20"/>
          <w:szCs w:val="20"/>
          <w:lang w:val="en-US"/>
        </w:rPr>
        <w:t>.</w:t>
      </w:r>
    </w:p>
    <w:p w:rsidR="00AC5385" w:rsidRPr="00AC5385" w:rsidRDefault="00AC5385" w:rsidP="00AC538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  <w:lang w:val="en-US"/>
        </w:rPr>
      </w:pPr>
      <w:r w:rsidRPr="00AC5385">
        <w:rPr>
          <w:rFonts w:ascii="NimbusRomNo9L-Regu" w:hAnsi="NimbusRomNo9L-Regu" w:cs="NimbusRomNo9L-Regu"/>
          <w:sz w:val="20"/>
          <w:szCs w:val="20"/>
          <w:lang w:val="en-US"/>
        </w:rPr>
        <w:t>If the synthetic workload captures the right characteristics,</w:t>
      </w:r>
      <w:r>
        <w:rPr>
          <w:rFonts w:ascii="NimbusRomNo9L-Regu" w:hAnsi="NimbusRomNo9L-Regu" w:cs="NimbusRomNo9L-Regu"/>
          <w:sz w:val="20"/>
          <w:szCs w:val="20"/>
          <w:lang w:val="en-US"/>
        </w:rPr>
        <w:t xml:space="preserve"> </w:t>
      </w:r>
      <w:r w:rsidRPr="00AC5385">
        <w:rPr>
          <w:rFonts w:ascii="NimbusRomNo9L-Regu" w:hAnsi="NimbusRomNo9L-Regu" w:cs="NimbusRomNo9L-Regu"/>
          <w:sz w:val="20"/>
          <w:szCs w:val="20"/>
          <w:lang w:val="en-US"/>
        </w:rPr>
        <w:t>the behavior of the synthetic workload and the real</w:t>
      </w:r>
      <w:r>
        <w:rPr>
          <w:rFonts w:ascii="NimbusRomNo9L-Regu" w:hAnsi="NimbusRomNo9L-Regu" w:cs="NimbusRomNo9L-Regu"/>
          <w:sz w:val="20"/>
          <w:szCs w:val="20"/>
          <w:lang w:val="en-US"/>
        </w:rPr>
        <w:t xml:space="preserve"> </w:t>
      </w:r>
      <w:r w:rsidRPr="00AC5385">
        <w:rPr>
          <w:rFonts w:ascii="NimbusRomNo9L-Regu" w:hAnsi="NimbusRomNo9L-Regu" w:cs="NimbusRomNo9L-Regu"/>
          <w:sz w:val="20"/>
          <w:szCs w:val="20"/>
          <w:lang w:val="en-US"/>
        </w:rPr>
        <w:t>application will be similar.</w:t>
      </w:r>
    </w:p>
    <w:p w:rsidR="00AC5385" w:rsidRPr="00AC5385" w:rsidRDefault="00AC5385" w:rsidP="00AC538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NimbusRomNo9L-ReguItal" w:hAnsi="NimbusRomNo9L-ReguItal" w:cs="NimbusRomNo9L-ReguItal"/>
          <w:sz w:val="20"/>
          <w:szCs w:val="20"/>
          <w:lang w:val="en-US"/>
        </w:rPr>
      </w:pPr>
      <w:r w:rsidRPr="00AC5385">
        <w:rPr>
          <w:rFonts w:ascii="NimbusRomNo9L-ReguItal" w:hAnsi="NimbusRomNo9L-ReguItal" w:cs="NimbusRomNo9L-ReguItal"/>
          <w:sz w:val="20"/>
          <w:szCs w:val="20"/>
          <w:lang w:val="en-US"/>
        </w:rPr>
        <w:t>Parameter Tuning</w:t>
      </w:r>
    </w:p>
    <w:p w:rsidR="00AC5385" w:rsidRPr="00AC5385" w:rsidRDefault="00AC5385" w:rsidP="00AC538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  <w:lang w:val="en-US"/>
        </w:rPr>
      </w:pPr>
      <w:r w:rsidRPr="00AC5385">
        <w:rPr>
          <w:rFonts w:ascii="NimbusRomNo9L-Regu" w:hAnsi="NimbusRomNo9L-Regu" w:cs="NimbusRomNo9L-Regu"/>
          <w:sz w:val="20"/>
          <w:szCs w:val="20"/>
          <w:lang w:val="en-US"/>
        </w:rPr>
        <w:t>Parameters used and respective values, type of physical</w:t>
      </w:r>
      <w:r>
        <w:rPr>
          <w:rFonts w:ascii="NimbusRomNo9L-Regu" w:hAnsi="NimbusRomNo9L-Regu" w:cs="NimbusRomNo9L-Regu"/>
          <w:sz w:val="20"/>
          <w:szCs w:val="20"/>
          <w:lang w:val="en-US"/>
        </w:rPr>
        <w:t xml:space="preserve"> </w:t>
      </w:r>
      <w:r w:rsidRPr="00AC5385">
        <w:rPr>
          <w:rFonts w:ascii="NimbusRomNo9L-Regu" w:hAnsi="NimbusRomNo9L-Regu" w:cs="NimbusRomNo9L-Regu"/>
          <w:sz w:val="20"/>
          <w:szCs w:val="20"/>
          <w:lang w:val="en-US"/>
        </w:rPr>
        <w:t>and virtual machines.</w:t>
      </w:r>
    </w:p>
    <w:p w:rsidR="00AC5385" w:rsidRPr="00AC5385" w:rsidRDefault="00AC5385" w:rsidP="00AC538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NimbusRomNo9L-ReguItal" w:hAnsi="NimbusRomNo9L-ReguItal" w:cs="NimbusRomNo9L-ReguItal"/>
          <w:sz w:val="20"/>
          <w:szCs w:val="20"/>
          <w:lang w:val="en-US"/>
        </w:rPr>
      </w:pPr>
      <w:r w:rsidRPr="00AC5385">
        <w:rPr>
          <w:rFonts w:ascii="NimbusRomNo9L-ReguItal" w:hAnsi="NimbusRomNo9L-ReguItal" w:cs="NimbusRomNo9L-ReguItal"/>
          <w:sz w:val="20"/>
          <w:szCs w:val="20"/>
          <w:lang w:val="en-US"/>
        </w:rPr>
        <w:t>Experimental methodology</w:t>
      </w:r>
    </w:p>
    <w:p w:rsidR="00AC5385" w:rsidRPr="00AC5385" w:rsidRDefault="00AC5385" w:rsidP="00AC538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  <w:lang w:val="en-US"/>
        </w:rPr>
      </w:pPr>
      <w:r w:rsidRPr="00AC5385">
        <w:rPr>
          <w:rFonts w:ascii="NimbusRomNo9L-Regu" w:hAnsi="NimbusRomNo9L-Regu" w:cs="NimbusRomNo9L-Regu"/>
          <w:sz w:val="20"/>
          <w:szCs w:val="20"/>
          <w:lang w:val="en-US"/>
        </w:rPr>
        <w:t xml:space="preserve">Several test were made to measure system </w:t>
      </w:r>
      <w:r>
        <w:rPr>
          <w:rFonts w:ascii="NimbusRomNo9L-Regu" w:hAnsi="NimbusRomNo9L-Regu" w:cs="NimbusRomNo9L-Regu"/>
          <w:sz w:val="20"/>
          <w:szCs w:val="20"/>
          <w:lang w:val="en-US"/>
        </w:rPr>
        <w:t xml:space="preserve">performance </w:t>
      </w:r>
      <w:r w:rsidRPr="00AC5385">
        <w:rPr>
          <w:rFonts w:ascii="NimbusRomNo9L-Regu" w:hAnsi="NimbusRomNo9L-Regu" w:cs="NimbusRomNo9L-Regu"/>
          <w:sz w:val="20"/>
          <w:szCs w:val="20"/>
          <w:lang w:val="en-US"/>
        </w:rPr>
        <w:t xml:space="preserve">under different scenarios. </w:t>
      </w:r>
      <w:r w:rsidR="0083211C">
        <w:rPr>
          <w:rFonts w:ascii="NimbusRomNo9L-Regu" w:hAnsi="NimbusRomNo9L-Regu" w:cs="NimbusRomNo9L-Regu"/>
          <w:sz w:val="20"/>
          <w:szCs w:val="20"/>
          <w:lang w:val="en-US"/>
        </w:rPr>
        <w:t xml:space="preserve">One </w:t>
      </w:r>
      <w:r w:rsidRPr="00AC5385">
        <w:rPr>
          <w:rFonts w:ascii="NimbusRomNo9L-Regu" w:hAnsi="NimbusRomNo9L-Regu" w:cs="NimbusRomNo9L-Regu"/>
          <w:sz w:val="20"/>
          <w:szCs w:val="20"/>
          <w:lang w:val="en-US"/>
        </w:rPr>
        <w:t>set of tests aims to compare</w:t>
      </w:r>
      <w:r>
        <w:rPr>
          <w:rFonts w:ascii="NimbusRomNo9L-Regu" w:hAnsi="NimbusRomNo9L-Regu" w:cs="NimbusRomNo9L-Regu"/>
          <w:sz w:val="20"/>
          <w:szCs w:val="20"/>
          <w:lang w:val="en-US"/>
        </w:rPr>
        <w:t xml:space="preserve"> </w:t>
      </w:r>
      <w:r w:rsidRPr="00AC5385">
        <w:rPr>
          <w:rFonts w:ascii="NimbusRomNo9L-Regu" w:hAnsi="NimbusRomNo9L-Regu" w:cs="NimbusRomNo9L-Regu"/>
          <w:sz w:val="20"/>
          <w:szCs w:val="20"/>
          <w:lang w:val="en-US"/>
        </w:rPr>
        <w:t>the performance and impact of each hypervisor over the</w:t>
      </w:r>
      <w:r>
        <w:rPr>
          <w:rFonts w:ascii="NimbusRomNo9L-Regu" w:hAnsi="NimbusRomNo9L-Regu" w:cs="NimbusRomNo9L-Regu"/>
          <w:sz w:val="20"/>
          <w:szCs w:val="20"/>
          <w:lang w:val="en-US"/>
        </w:rPr>
        <w:t xml:space="preserve"> </w:t>
      </w:r>
      <w:r w:rsidRPr="00AC5385">
        <w:rPr>
          <w:rFonts w:ascii="NimbusRomNo9L-Regu" w:hAnsi="NimbusRomNo9L-Regu" w:cs="NimbusRomNo9L-Regu"/>
          <w:sz w:val="20"/>
          <w:szCs w:val="20"/>
          <w:lang w:val="en-US"/>
        </w:rPr>
        <w:t xml:space="preserve">Cloud User. A </w:t>
      </w:r>
      <w:r w:rsidR="0083211C">
        <w:rPr>
          <w:rFonts w:ascii="NimbusRomNo9L-Regu" w:hAnsi="NimbusRomNo9L-Regu" w:cs="NimbusRomNo9L-Regu"/>
          <w:sz w:val="20"/>
          <w:szCs w:val="20"/>
          <w:lang w:val="en-US"/>
        </w:rPr>
        <w:t>second</w:t>
      </w:r>
      <w:r w:rsidRPr="00AC5385">
        <w:rPr>
          <w:rFonts w:ascii="NimbusRomNo9L-Regu" w:hAnsi="NimbusRomNo9L-Regu" w:cs="NimbusRomNo9L-Regu"/>
          <w:sz w:val="20"/>
          <w:szCs w:val="20"/>
          <w:lang w:val="en-US"/>
        </w:rPr>
        <w:t xml:space="preserve"> set of test measures the</w:t>
      </w:r>
      <w:r>
        <w:rPr>
          <w:rFonts w:ascii="NimbusRomNo9L-Regu" w:hAnsi="NimbusRomNo9L-Regu" w:cs="NimbusRomNo9L-Regu"/>
          <w:sz w:val="20"/>
          <w:szCs w:val="20"/>
          <w:lang w:val="en-US"/>
        </w:rPr>
        <w:t xml:space="preserve"> </w:t>
      </w:r>
      <w:r w:rsidRPr="00AC5385">
        <w:rPr>
          <w:rFonts w:ascii="NimbusRomNo9L-Regu" w:hAnsi="NimbusRomNo9L-Regu" w:cs="NimbusRomNo9L-Regu"/>
          <w:sz w:val="20"/>
          <w:szCs w:val="20"/>
          <w:lang w:val="en-US"/>
        </w:rPr>
        <w:t>impact of physical machine users over the virtual machine</w:t>
      </w:r>
      <w:r>
        <w:rPr>
          <w:rFonts w:ascii="NimbusRomNo9L-Regu" w:hAnsi="NimbusRomNo9L-Regu" w:cs="NimbusRomNo9L-Regu"/>
          <w:sz w:val="20"/>
          <w:szCs w:val="20"/>
          <w:lang w:val="en-US"/>
        </w:rPr>
        <w:t xml:space="preserve"> </w:t>
      </w:r>
      <w:r w:rsidRPr="00AC5385">
        <w:rPr>
          <w:rFonts w:ascii="NimbusRomNo9L-Regu" w:hAnsi="NimbusRomNo9L-Regu" w:cs="NimbusRomNo9L-Regu"/>
          <w:sz w:val="20"/>
          <w:szCs w:val="20"/>
          <w:lang w:val="en-US"/>
        </w:rPr>
        <w:t>tasks.</w:t>
      </w:r>
    </w:p>
    <w:p w:rsidR="00AC5385" w:rsidRDefault="00AC5385" w:rsidP="00AC538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  <w:lang w:val="en-US"/>
        </w:rPr>
      </w:pPr>
      <w:r w:rsidRPr="00AC5385">
        <w:rPr>
          <w:rFonts w:ascii="NimbusRomNo9L-Regu" w:hAnsi="NimbusRomNo9L-Regu" w:cs="NimbusRomNo9L-Regu"/>
          <w:sz w:val="20"/>
          <w:szCs w:val="20"/>
          <w:lang w:val="en-US"/>
        </w:rPr>
        <w:t>To measure the degradation of performance perceived by</w:t>
      </w:r>
      <w:r>
        <w:rPr>
          <w:rFonts w:ascii="NimbusRomNo9L-Regu" w:hAnsi="NimbusRomNo9L-Regu" w:cs="NimbusRomNo9L-Regu"/>
          <w:sz w:val="20"/>
          <w:szCs w:val="20"/>
          <w:lang w:val="en-US"/>
        </w:rPr>
        <w:t xml:space="preserve"> </w:t>
      </w:r>
      <w:r w:rsidRPr="00AC5385">
        <w:rPr>
          <w:rFonts w:ascii="NimbusRomNo9L-Regu" w:hAnsi="NimbusRomNo9L-Regu" w:cs="NimbusRomNo9L-Regu"/>
          <w:sz w:val="20"/>
          <w:szCs w:val="20"/>
          <w:lang w:val="en-US"/>
        </w:rPr>
        <w:t xml:space="preserve">UnaCloud users we ran the </w:t>
      </w:r>
      <w:proofErr w:type="spellStart"/>
      <w:r w:rsidRPr="00AC5385">
        <w:rPr>
          <w:rFonts w:ascii="NimbusRomNo9L-Regu" w:hAnsi="NimbusRomNo9L-Regu" w:cs="NimbusRomNo9L-Regu"/>
          <w:sz w:val="20"/>
          <w:szCs w:val="20"/>
          <w:lang w:val="en-US"/>
        </w:rPr>
        <w:t>Iozone</w:t>
      </w:r>
      <w:proofErr w:type="spellEnd"/>
      <w:r w:rsidRPr="00AC5385">
        <w:rPr>
          <w:rFonts w:ascii="NimbusRomNo9L-Regu" w:hAnsi="NimbusRomNo9L-Regu" w:cs="NimbusRomNo9L-Regu"/>
          <w:sz w:val="20"/>
          <w:szCs w:val="20"/>
          <w:lang w:val="en-US"/>
        </w:rPr>
        <w:t xml:space="preserve"> and HPL over a test</w:t>
      </w:r>
      <w:r>
        <w:rPr>
          <w:rFonts w:ascii="NimbusRomNo9L-Regu" w:hAnsi="NimbusRomNo9L-Regu" w:cs="NimbusRomNo9L-Regu"/>
          <w:sz w:val="20"/>
          <w:szCs w:val="20"/>
          <w:lang w:val="en-US"/>
        </w:rPr>
        <w:t xml:space="preserve"> </w:t>
      </w:r>
      <w:r w:rsidRPr="00AC5385">
        <w:rPr>
          <w:rFonts w:ascii="NimbusRomNo9L-Regu" w:hAnsi="NimbusRomNo9L-Regu" w:cs="NimbusRomNo9L-Regu"/>
          <w:sz w:val="20"/>
          <w:szCs w:val="20"/>
          <w:lang w:val="en-US"/>
        </w:rPr>
        <w:t>infrastructure composed by 4 physical machines. Over this</w:t>
      </w:r>
      <w:r>
        <w:rPr>
          <w:rFonts w:ascii="NimbusRomNo9L-Regu" w:hAnsi="NimbusRomNo9L-Regu" w:cs="NimbusRomNo9L-Regu"/>
          <w:sz w:val="20"/>
          <w:szCs w:val="20"/>
          <w:lang w:val="en-US"/>
        </w:rPr>
        <w:t xml:space="preserve"> </w:t>
      </w:r>
      <w:r w:rsidRPr="00AC5385">
        <w:rPr>
          <w:rFonts w:ascii="NimbusRomNo9L-Regu" w:hAnsi="NimbusRomNo9L-Regu" w:cs="NimbusRomNo9L-Regu"/>
          <w:sz w:val="20"/>
          <w:szCs w:val="20"/>
          <w:lang w:val="en-US"/>
        </w:rPr>
        <w:t>PMs we install 3 clusters: a cluster over the PMs, another</w:t>
      </w:r>
      <w:r>
        <w:rPr>
          <w:rFonts w:ascii="NimbusRomNo9L-Regu" w:hAnsi="NimbusRomNo9L-Regu" w:cs="NimbusRomNo9L-Regu"/>
          <w:sz w:val="20"/>
          <w:szCs w:val="20"/>
          <w:lang w:val="en-US"/>
        </w:rPr>
        <w:t xml:space="preserve"> </w:t>
      </w:r>
      <w:r w:rsidRPr="00AC5385">
        <w:rPr>
          <w:rFonts w:ascii="NimbusRomNo9L-Regu" w:hAnsi="NimbusRomNo9L-Regu" w:cs="NimbusRomNo9L-Regu"/>
          <w:sz w:val="20"/>
          <w:szCs w:val="20"/>
          <w:lang w:val="en-US"/>
        </w:rPr>
        <w:t>running over VMware Workstation VMs, and finally one</w:t>
      </w:r>
      <w:r>
        <w:rPr>
          <w:rFonts w:ascii="NimbusRomNo9L-Regu" w:hAnsi="NimbusRomNo9L-Regu" w:cs="NimbusRomNo9L-Regu"/>
          <w:sz w:val="20"/>
          <w:szCs w:val="20"/>
          <w:lang w:val="en-US"/>
        </w:rPr>
        <w:t xml:space="preserve"> </w:t>
      </w:r>
      <w:r w:rsidRPr="00AC5385">
        <w:rPr>
          <w:rFonts w:ascii="NimbusRomNo9L-Regu" w:hAnsi="NimbusRomNo9L-Regu" w:cs="NimbusRomNo9L-Regu"/>
          <w:sz w:val="20"/>
          <w:szCs w:val="20"/>
          <w:lang w:val="en-US"/>
        </w:rPr>
        <w:t xml:space="preserve">running over </w:t>
      </w:r>
      <w:proofErr w:type="spellStart"/>
      <w:r w:rsidRPr="00AC5385">
        <w:rPr>
          <w:rFonts w:ascii="NimbusRomNo9L-Regu" w:hAnsi="NimbusRomNo9L-Regu" w:cs="NimbusRomNo9L-Regu"/>
          <w:sz w:val="20"/>
          <w:szCs w:val="20"/>
          <w:lang w:val="en-US"/>
        </w:rPr>
        <w:t>VirtualBox</w:t>
      </w:r>
      <w:proofErr w:type="spellEnd"/>
      <w:r w:rsidRPr="00AC5385">
        <w:rPr>
          <w:rFonts w:ascii="NimbusRomNo9L-Regu" w:hAnsi="NimbusRomNo9L-Regu" w:cs="NimbusRomNo9L-Regu"/>
          <w:sz w:val="20"/>
          <w:szCs w:val="20"/>
          <w:lang w:val="en-US"/>
        </w:rPr>
        <w:t xml:space="preserve"> </w:t>
      </w:r>
      <w:r>
        <w:rPr>
          <w:rFonts w:ascii="NimbusRomNo9L-Regu" w:hAnsi="NimbusRomNo9L-Regu" w:cs="NimbusRomNo9L-Regu"/>
          <w:sz w:val="20"/>
          <w:szCs w:val="20"/>
          <w:lang w:val="en-US"/>
        </w:rPr>
        <w:t>V</w:t>
      </w:r>
      <w:r w:rsidRPr="00AC5385">
        <w:rPr>
          <w:rFonts w:ascii="NimbusRomNo9L-Regu" w:hAnsi="NimbusRomNo9L-Regu" w:cs="NimbusRomNo9L-Regu"/>
          <w:sz w:val="20"/>
          <w:szCs w:val="20"/>
          <w:lang w:val="en-US"/>
        </w:rPr>
        <w:t xml:space="preserve">Ms. Each cluster has </w:t>
      </w:r>
      <w:proofErr w:type="spellStart"/>
      <w:r w:rsidRPr="00AC5385">
        <w:rPr>
          <w:rFonts w:ascii="NimbusRomNo9L-Regu" w:hAnsi="NimbusRomNo9L-Regu" w:cs="NimbusRomNo9L-Regu"/>
          <w:sz w:val="20"/>
          <w:szCs w:val="20"/>
          <w:lang w:val="en-US"/>
        </w:rPr>
        <w:t>Debian</w:t>
      </w:r>
      <w:proofErr w:type="spellEnd"/>
      <w:r w:rsidRPr="00AC5385">
        <w:rPr>
          <w:rFonts w:ascii="NimbusRomNo9L-Regu" w:hAnsi="NimbusRomNo9L-Regu" w:cs="NimbusRomNo9L-Regu"/>
          <w:sz w:val="20"/>
          <w:szCs w:val="20"/>
          <w:lang w:val="en-US"/>
        </w:rPr>
        <w:t xml:space="preserve"> 6 as</w:t>
      </w:r>
      <w:r>
        <w:rPr>
          <w:rFonts w:ascii="NimbusRomNo9L-Regu" w:hAnsi="NimbusRomNo9L-Regu" w:cs="NimbusRomNo9L-Regu"/>
          <w:sz w:val="20"/>
          <w:szCs w:val="20"/>
          <w:lang w:val="en-US"/>
        </w:rPr>
        <w:t xml:space="preserve"> </w:t>
      </w:r>
      <w:r w:rsidRPr="00AC5385">
        <w:rPr>
          <w:rFonts w:ascii="NimbusRomNo9L-Regu" w:hAnsi="NimbusRomNo9L-Regu" w:cs="NimbusRomNo9L-Regu"/>
          <w:sz w:val="20"/>
          <w:szCs w:val="20"/>
          <w:lang w:val="en-US"/>
        </w:rPr>
        <w:t>SO and was configured to run the tests.</w:t>
      </w:r>
    </w:p>
    <w:p w:rsidR="00AC5385" w:rsidRDefault="00AC5385" w:rsidP="00AC538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  <w:lang w:val="en-US"/>
        </w:rPr>
      </w:pPr>
      <w:r w:rsidRPr="00AC5385">
        <w:rPr>
          <w:rFonts w:ascii="NimbusRomNo9L-Regu" w:hAnsi="NimbusRomNo9L-Regu" w:cs="NimbusRomNo9L-Regu"/>
          <w:sz w:val="20"/>
          <w:szCs w:val="20"/>
          <w:lang w:val="en-US"/>
        </w:rPr>
        <w:t>Finally a set of tests were made to determine the impact</w:t>
      </w:r>
      <w:r>
        <w:rPr>
          <w:rFonts w:ascii="NimbusRomNo9L-Regu" w:hAnsi="NimbusRomNo9L-Regu" w:cs="NimbusRomNo9L-Regu"/>
          <w:sz w:val="20"/>
          <w:szCs w:val="20"/>
          <w:lang w:val="en-US"/>
        </w:rPr>
        <w:t xml:space="preserve"> </w:t>
      </w:r>
      <w:r w:rsidRPr="00AC5385">
        <w:rPr>
          <w:rFonts w:ascii="NimbusRomNo9L-Regu" w:hAnsi="NimbusRomNo9L-Regu" w:cs="NimbusRomNo9L-Regu"/>
          <w:sz w:val="20"/>
          <w:szCs w:val="20"/>
          <w:lang w:val="en-US"/>
        </w:rPr>
        <w:t>of real end users over the tasks running on opportunistic</w:t>
      </w:r>
      <w:r>
        <w:rPr>
          <w:rFonts w:ascii="NimbusRomNo9L-Regu" w:hAnsi="NimbusRomNo9L-Regu" w:cs="NimbusRomNo9L-Regu"/>
          <w:sz w:val="20"/>
          <w:szCs w:val="20"/>
          <w:lang w:val="en-US"/>
        </w:rPr>
        <w:t xml:space="preserve"> </w:t>
      </w:r>
      <w:r w:rsidRPr="00AC5385">
        <w:rPr>
          <w:rFonts w:ascii="NimbusRomNo9L-Regu" w:hAnsi="NimbusRomNo9L-Regu" w:cs="NimbusRomNo9L-Regu"/>
          <w:sz w:val="20"/>
          <w:szCs w:val="20"/>
          <w:lang w:val="en-US"/>
        </w:rPr>
        <w:t>VMs. To do this, we set clusters of 10, 20 and 40 VMs that</w:t>
      </w:r>
      <w:r>
        <w:rPr>
          <w:rFonts w:ascii="NimbusRomNo9L-Regu" w:hAnsi="NimbusRomNo9L-Regu" w:cs="NimbusRomNo9L-Regu"/>
          <w:sz w:val="20"/>
          <w:szCs w:val="20"/>
          <w:lang w:val="en-US"/>
        </w:rPr>
        <w:t xml:space="preserve"> </w:t>
      </w:r>
      <w:r w:rsidRPr="00AC5385">
        <w:rPr>
          <w:rFonts w:ascii="NimbusRomNo9L-Regu" w:hAnsi="NimbusRomNo9L-Regu" w:cs="NimbusRomNo9L-Regu"/>
          <w:sz w:val="20"/>
          <w:szCs w:val="20"/>
          <w:lang w:val="en-US"/>
        </w:rPr>
        <w:t xml:space="preserve">ran HPL and </w:t>
      </w:r>
      <w:proofErr w:type="spellStart"/>
      <w:r w:rsidRPr="00AC5385">
        <w:rPr>
          <w:rFonts w:ascii="NimbusRomNo9L-Regu" w:hAnsi="NimbusRomNo9L-Regu" w:cs="NimbusRomNo9L-Regu"/>
          <w:sz w:val="20"/>
          <w:szCs w:val="20"/>
          <w:lang w:val="en-US"/>
        </w:rPr>
        <w:t>IOzone</w:t>
      </w:r>
      <w:proofErr w:type="spellEnd"/>
      <w:r w:rsidRPr="00AC5385">
        <w:rPr>
          <w:rFonts w:ascii="NimbusRomNo9L-Regu" w:hAnsi="NimbusRomNo9L-Regu" w:cs="NimbusRomNo9L-Regu"/>
          <w:sz w:val="20"/>
          <w:szCs w:val="20"/>
          <w:lang w:val="en-US"/>
        </w:rPr>
        <w:t xml:space="preserve"> benchmarks over UnaCloud production</w:t>
      </w:r>
      <w:r>
        <w:rPr>
          <w:rFonts w:ascii="NimbusRomNo9L-Regu" w:hAnsi="NimbusRomNo9L-Regu" w:cs="NimbusRomNo9L-Regu"/>
          <w:sz w:val="20"/>
          <w:szCs w:val="20"/>
          <w:lang w:val="en-US"/>
        </w:rPr>
        <w:t xml:space="preserve"> </w:t>
      </w:r>
      <w:r w:rsidRPr="00AC5385">
        <w:rPr>
          <w:rFonts w:ascii="NimbusRomNo9L-Regu" w:hAnsi="NimbusRomNo9L-Regu" w:cs="NimbusRomNo9L-Regu"/>
          <w:sz w:val="20"/>
          <w:szCs w:val="20"/>
          <w:lang w:val="en-US"/>
        </w:rPr>
        <w:t>environment. Several tests were ran, ensuring that each</w:t>
      </w:r>
      <w:r w:rsidR="0083211C">
        <w:rPr>
          <w:rFonts w:ascii="NimbusRomNo9L-Regu" w:hAnsi="NimbusRomNo9L-Regu" w:cs="NimbusRomNo9L-Regu"/>
          <w:sz w:val="20"/>
          <w:szCs w:val="20"/>
          <w:lang w:val="en-US"/>
        </w:rPr>
        <w:t xml:space="preserve"> </w:t>
      </w:r>
      <w:r w:rsidRPr="00AC5385">
        <w:rPr>
          <w:rFonts w:ascii="NimbusRomNo9L-Regu" w:hAnsi="NimbusRomNo9L-Regu" w:cs="NimbusRomNo9L-Regu"/>
          <w:sz w:val="20"/>
          <w:szCs w:val="20"/>
          <w:lang w:val="en-US"/>
        </w:rPr>
        <w:t>po</w:t>
      </w:r>
      <w:r w:rsidR="0083211C">
        <w:rPr>
          <w:rFonts w:ascii="NimbusRomNo9L-Regu" w:hAnsi="NimbusRomNo9L-Regu" w:cs="NimbusRomNo9L-Regu"/>
          <w:sz w:val="20"/>
          <w:szCs w:val="20"/>
          <w:lang w:val="en-US"/>
        </w:rPr>
        <w:t>s</w:t>
      </w:r>
      <w:r w:rsidRPr="00AC5385">
        <w:rPr>
          <w:rFonts w:ascii="NimbusRomNo9L-Regu" w:hAnsi="NimbusRomNo9L-Regu" w:cs="NimbusRomNo9L-Regu"/>
          <w:sz w:val="20"/>
          <w:szCs w:val="20"/>
          <w:lang w:val="en-US"/>
        </w:rPr>
        <w:t>sible scenario was cover.</w:t>
      </w:r>
    </w:p>
    <w:p w:rsidR="00AC5385" w:rsidRPr="00AC5385" w:rsidRDefault="00AC5385" w:rsidP="00AC538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NimbusRomNo9L-ReguItal" w:hAnsi="NimbusRomNo9L-ReguItal" w:cs="NimbusRomNo9L-ReguItal"/>
          <w:sz w:val="20"/>
          <w:szCs w:val="20"/>
          <w:lang w:val="en-US"/>
        </w:rPr>
      </w:pPr>
      <w:r w:rsidRPr="00AC5385">
        <w:rPr>
          <w:rFonts w:ascii="NimbusRomNo9L-ReguItal" w:hAnsi="NimbusRomNo9L-ReguItal" w:cs="NimbusRomNo9L-ReguItal"/>
          <w:sz w:val="20"/>
          <w:szCs w:val="20"/>
          <w:lang w:val="en-US"/>
        </w:rPr>
        <w:t>Results</w:t>
      </w:r>
    </w:p>
    <w:p w:rsidR="00AC5385" w:rsidRPr="00AC5385" w:rsidRDefault="00AC5385" w:rsidP="00AC538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  <w:lang w:val="en-US"/>
        </w:rPr>
      </w:pPr>
      <w:r w:rsidRPr="00AC5385">
        <w:rPr>
          <w:rFonts w:ascii="NimbusRomNo9L-Regu" w:hAnsi="NimbusRomNo9L-Regu" w:cs="NimbusRomNo9L-Regu"/>
          <w:sz w:val="20"/>
          <w:szCs w:val="20"/>
          <w:lang w:val="en-US"/>
        </w:rPr>
        <w:t>In this section we present the results for each set of</w:t>
      </w:r>
      <w:r>
        <w:rPr>
          <w:rFonts w:ascii="NimbusRomNo9L-Regu" w:hAnsi="NimbusRomNo9L-Regu" w:cs="NimbusRomNo9L-Regu"/>
          <w:sz w:val="20"/>
          <w:szCs w:val="20"/>
          <w:lang w:val="en-US"/>
        </w:rPr>
        <w:t xml:space="preserve"> </w:t>
      </w:r>
      <w:r w:rsidRPr="00AC5385">
        <w:rPr>
          <w:rFonts w:ascii="NimbusRomNo9L-Regu" w:hAnsi="NimbusRomNo9L-Regu" w:cs="NimbusRomNo9L-Regu"/>
          <w:sz w:val="20"/>
          <w:szCs w:val="20"/>
          <w:lang w:val="en-US"/>
        </w:rPr>
        <w:t>tests. The results are presented for processing and storage</w:t>
      </w:r>
      <w:r>
        <w:rPr>
          <w:rFonts w:ascii="NimbusRomNo9L-Regu" w:hAnsi="NimbusRomNo9L-Regu" w:cs="NimbusRomNo9L-Regu"/>
          <w:sz w:val="20"/>
          <w:szCs w:val="20"/>
          <w:lang w:val="en-US"/>
        </w:rPr>
        <w:t xml:space="preserve"> </w:t>
      </w:r>
      <w:r w:rsidRPr="00AC5385">
        <w:rPr>
          <w:rFonts w:ascii="NimbusRomNo9L-Regu" w:hAnsi="NimbusRomNo9L-Regu" w:cs="NimbusRomNo9L-Regu"/>
          <w:sz w:val="20"/>
          <w:szCs w:val="20"/>
          <w:lang w:val="en-US"/>
        </w:rPr>
        <w:t>intensive tasks.</w:t>
      </w:r>
    </w:p>
    <w:p w:rsidR="00AC5385" w:rsidRDefault="00AC5385" w:rsidP="00AC5385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  <w:lang w:val="en-US"/>
        </w:rPr>
      </w:pPr>
      <w:r w:rsidRPr="00AC5385">
        <w:rPr>
          <w:rFonts w:ascii="NimbusRomNo9L-ReguItal" w:hAnsi="NimbusRomNo9L-ReguItal" w:cs="NimbusRomNo9L-ReguItal"/>
          <w:sz w:val="20"/>
          <w:szCs w:val="20"/>
          <w:lang w:val="en-US"/>
        </w:rPr>
        <w:t xml:space="preserve">Baseline Performance Comparison: </w:t>
      </w:r>
      <w:r w:rsidRPr="00AC5385">
        <w:rPr>
          <w:rFonts w:ascii="NimbusRomNo9L-Regu" w:hAnsi="NimbusRomNo9L-Regu" w:cs="NimbusRomNo9L-Regu"/>
          <w:sz w:val="20"/>
          <w:szCs w:val="20"/>
          <w:lang w:val="en-US"/>
        </w:rPr>
        <w:t xml:space="preserve">A test infrastructure was setup to make a baseline comparison of each hypervisor performance. It was made on a test </w:t>
      </w:r>
      <w:r w:rsidR="001454B5" w:rsidRPr="00AC5385">
        <w:rPr>
          <w:rFonts w:ascii="NimbusRomNo9L-Regu" w:hAnsi="NimbusRomNo9L-Regu" w:cs="NimbusRomNo9L-Regu"/>
          <w:sz w:val="20"/>
          <w:szCs w:val="20"/>
          <w:lang w:val="en-US"/>
        </w:rPr>
        <w:t>infrastructure</w:t>
      </w:r>
      <w:r w:rsidRPr="00AC5385">
        <w:rPr>
          <w:rFonts w:ascii="NimbusRomNo9L-Regu" w:hAnsi="NimbusRomNo9L-Regu" w:cs="NimbusRomNo9L-Regu"/>
          <w:sz w:val="20"/>
          <w:szCs w:val="20"/>
          <w:lang w:val="en-US"/>
        </w:rPr>
        <w:t xml:space="preserve">, due to the administrative impositions to do it over the </w:t>
      </w:r>
      <w:r w:rsidR="001454B5">
        <w:rPr>
          <w:rFonts w:ascii="NimbusRomNo9L-Regu" w:hAnsi="NimbusRomNo9L-Regu" w:cs="NimbusRomNo9L-Regu"/>
          <w:sz w:val="20"/>
          <w:szCs w:val="20"/>
          <w:lang w:val="en-US"/>
        </w:rPr>
        <w:t>UnaC</w:t>
      </w:r>
      <w:r w:rsidRPr="00AC5385">
        <w:rPr>
          <w:rFonts w:ascii="NimbusRomNo9L-Regu" w:hAnsi="NimbusRomNo9L-Regu" w:cs="NimbusRomNo9L-Regu"/>
          <w:sz w:val="20"/>
          <w:szCs w:val="20"/>
          <w:lang w:val="en-US"/>
        </w:rPr>
        <w:t>loud production environment.</w:t>
      </w:r>
      <w:r>
        <w:rPr>
          <w:rFonts w:ascii="NimbusRomNo9L-Regu" w:hAnsi="NimbusRomNo9L-Regu" w:cs="NimbusRomNo9L-Regu"/>
          <w:sz w:val="20"/>
          <w:szCs w:val="20"/>
          <w:lang w:val="en-US"/>
        </w:rPr>
        <w:t xml:space="preserve"> </w:t>
      </w:r>
      <w:r w:rsidRPr="00AC5385">
        <w:rPr>
          <w:rFonts w:ascii="NimbusRomNo9L-Regu" w:hAnsi="NimbusRomNo9L-Regu" w:cs="NimbusRomNo9L-Regu"/>
          <w:sz w:val="20"/>
          <w:szCs w:val="20"/>
          <w:lang w:val="en-US"/>
        </w:rPr>
        <w:t xml:space="preserve">The results are show on </w:t>
      </w:r>
      <w:r w:rsidR="00AF187F">
        <w:rPr>
          <w:rFonts w:ascii="NimbusRomNo9L-Regu" w:hAnsi="NimbusRomNo9L-Regu" w:cs="NimbusRomNo9L-Regu"/>
          <w:sz w:val="20"/>
          <w:szCs w:val="20"/>
          <w:lang w:val="en-US"/>
        </w:rPr>
        <w:t>figure</w:t>
      </w:r>
      <w:r w:rsidRPr="00AC5385">
        <w:rPr>
          <w:rFonts w:ascii="NimbusRomNo9L-Regu" w:hAnsi="NimbusRomNo9L-Regu" w:cs="NimbusRomNo9L-Regu"/>
          <w:sz w:val="20"/>
          <w:szCs w:val="20"/>
          <w:lang w:val="en-US"/>
        </w:rPr>
        <w:t xml:space="preserve"> X.</w:t>
      </w:r>
      <w:r w:rsidR="00C94345">
        <w:rPr>
          <w:rFonts w:ascii="NimbusRomNo9L-Regu" w:hAnsi="NimbusRomNo9L-Regu" w:cs="NimbusRomNo9L-Regu"/>
          <w:sz w:val="20"/>
          <w:szCs w:val="20"/>
          <w:lang w:val="en-US"/>
        </w:rPr>
        <w:t xml:space="preserve"> The results shows a high impact on perceived performance, showing that for HPL tasks, in is recommendable to use physical machines and not to virtualize.</w:t>
      </w:r>
    </w:p>
    <w:p w:rsidR="00AF187F" w:rsidRPr="00AF187F" w:rsidRDefault="00AF187F" w:rsidP="00AF187F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  <w:lang w:val="en-US"/>
        </w:rPr>
      </w:pPr>
    </w:p>
    <w:p w:rsidR="00AF187F" w:rsidRDefault="00AF187F" w:rsidP="00AF187F">
      <w:pPr>
        <w:pStyle w:val="ListParagraph"/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  <w:lang w:val="en-US"/>
        </w:rPr>
      </w:pPr>
      <w:r>
        <w:rPr>
          <w:noProof/>
          <w:lang w:eastAsia="es-CO"/>
        </w:rPr>
        <w:drawing>
          <wp:inline distT="0" distB="0" distL="0" distR="0" wp14:anchorId="00C86D96" wp14:editId="2420D282">
            <wp:extent cx="4572000" cy="27432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AF187F" w:rsidRDefault="00AF187F" w:rsidP="00AF187F">
      <w:pPr>
        <w:pStyle w:val="ListParagraph"/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  <w:lang w:val="en-US"/>
        </w:rPr>
      </w:pPr>
    </w:p>
    <w:p w:rsidR="00AC5385" w:rsidRDefault="00AC5385" w:rsidP="002001F9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  <w:lang w:val="en-US"/>
        </w:rPr>
      </w:pPr>
      <w:r w:rsidRPr="00AC5385">
        <w:rPr>
          <w:rFonts w:ascii="NimbusRomNo9L-ReguItal" w:hAnsi="NimbusRomNo9L-ReguItal" w:cs="NimbusRomNo9L-ReguItal"/>
          <w:sz w:val="20"/>
          <w:szCs w:val="20"/>
          <w:lang w:val="en-US"/>
        </w:rPr>
        <w:t xml:space="preserve">Cloud User Impact: </w:t>
      </w:r>
      <w:r w:rsidRPr="00AC5385">
        <w:rPr>
          <w:rFonts w:ascii="NimbusRomNo9L-Regu" w:hAnsi="NimbusRomNo9L-Regu" w:cs="NimbusRomNo9L-Regu"/>
          <w:sz w:val="20"/>
          <w:szCs w:val="20"/>
          <w:lang w:val="en-US"/>
        </w:rPr>
        <w:t xml:space="preserve">Finally, a set of tests were made to determine the impact of end-user activities on virtual clusters running over UnaCloud. To do so, we ran several tests that measures the platform performance under real scenarios. The executions were made </w:t>
      </w:r>
      <w:r w:rsidRPr="00AC5385">
        <w:rPr>
          <w:rFonts w:ascii="NimbusRomNo9L-Regu" w:hAnsi="NimbusRomNo9L-Regu" w:cs="NimbusRomNo9L-Regu"/>
          <w:sz w:val="20"/>
          <w:szCs w:val="20"/>
          <w:lang w:val="en-US"/>
        </w:rPr>
        <w:lastRenderedPageBreak/>
        <w:t>over two weeks, on each execution we measure the amount of end-users using the</w:t>
      </w:r>
      <w:r>
        <w:rPr>
          <w:rFonts w:ascii="NimbusRomNo9L-Regu" w:hAnsi="NimbusRomNo9L-Regu" w:cs="NimbusRomNo9L-Regu"/>
          <w:sz w:val="20"/>
          <w:szCs w:val="20"/>
          <w:lang w:val="en-US"/>
        </w:rPr>
        <w:t xml:space="preserve"> </w:t>
      </w:r>
      <w:r w:rsidR="00841723" w:rsidRPr="00AC5385">
        <w:rPr>
          <w:rFonts w:ascii="NimbusRomNo9L-Regu" w:hAnsi="NimbusRomNo9L-Regu" w:cs="NimbusRomNo9L-Regu"/>
          <w:sz w:val="20"/>
          <w:szCs w:val="20"/>
          <w:lang w:val="en-US"/>
        </w:rPr>
        <w:t>underlying</w:t>
      </w:r>
      <w:r w:rsidRPr="00AC5385">
        <w:rPr>
          <w:rFonts w:ascii="NimbusRomNo9L-Regu" w:hAnsi="NimbusRomNo9L-Regu" w:cs="NimbusRomNo9L-Regu"/>
          <w:sz w:val="20"/>
          <w:szCs w:val="20"/>
          <w:lang w:val="en-US"/>
        </w:rPr>
        <w:t xml:space="preserve"> physical infrastructure.</w:t>
      </w:r>
    </w:p>
    <w:p w:rsidR="001B0FAF" w:rsidRDefault="00841723" w:rsidP="00841723">
      <w:pPr>
        <w:autoSpaceDE w:val="0"/>
        <w:autoSpaceDN w:val="0"/>
        <w:adjustRightInd w:val="0"/>
        <w:spacing w:after="0" w:line="240" w:lineRule="auto"/>
        <w:ind w:left="1080"/>
        <w:rPr>
          <w:rFonts w:ascii="NimbusRomNo9L-Regu" w:hAnsi="NimbusRomNo9L-Regu" w:cs="NimbusRomNo9L-Regu"/>
          <w:sz w:val="20"/>
          <w:szCs w:val="20"/>
          <w:lang w:val="en-US"/>
        </w:rPr>
      </w:pPr>
      <w:r>
        <w:rPr>
          <w:rFonts w:ascii="NimbusRomNo9L-Regu" w:hAnsi="NimbusRomNo9L-Regu" w:cs="NimbusRomNo9L-Regu"/>
          <w:sz w:val="20"/>
          <w:szCs w:val="20"/>
          <w:lang w:val="en-US"/>
        </w:rPr>
        <w:t xml:space="preserve">Result are show on figure X. </w:t>
      </w:r>
      <w:r w:rsidR="001B0FAF">
        <w:rPr>
          <w:rFonts w:ascii="NimbusRomNo9L-Regu" w:hAnsi="NimbusRomNo9L-Regu" w:cs="NimbusRomNo9L-Regu"/>
          <w:sz w:val="20"/>
          <w:szCs w:val="20"/>
          <w:lang w:val="en-US"/>
        </w:rPr>
        <w:t>As can be seen, the impact of Users % (the amount of physical machines with user over the total of virtual machines on the cluster) doesn´t affect the cluster performance. Each point measures the performance for one test, the variability on test with the same User % can be explained taking into account that we don´t present averaged values, due to the difficulty on getting representative samples for each user %.</w:t>
      </w:r>
    </w:p>
    <w:p w:rsidR="00841723" w:rsidRDefault="001B0FAF" w:rsidP="00841723">
      <w:pPr>
        <w:autoSpaceDE w:val="0"/>
        <w:autoSpaceDN w:val="0"/>
        <w:adjustRightInd w:val="0"/>
        <w:spacing w:after="0" w:line="240" w:lineRule="auto"/>
        <w:ind w:left="1080"/>
        <w:rPr>
          <w:rFonts w:ascii="NimbusRomNo9L-Regu" w:hAnsi="NimbusRomNo9L-Regu" w:cs="NimbusRomNo9L-Regu"/>
          <w:sz w:val="20"/>
          <w:szCs w:val="20"/>
          <w:lang w:val="en-US"/>
        </w:rPr>
      </w:pPr>
      <w:r>
        <w:rPr>
          <w:rFonts w:ascii="NimbusRomNo9L-Regu" w:hAnsi="NimbusRomNo9L-Regu" w:cs="NimbusRomNo9L-Regu"/>
          <w:sz w:val="20"/>
          <w:szCs w:val="20"/>
          <w:lang w:val="en-US"/>
        </w:rPr>
        <w:t xml:space="preserve">  </w:t>
      </w:r>
    </w:p>
    <w:p w:rsidR="00841723" w:rsidRPr="001B0FAF" w:rsidRDefault="00841723" w:rsidP="00841723">
      <w:pPr>
        <w:autoSpaceDE w:val="0"/>
        <w:autoSpaceDN w:val="0"/>
        <w:adjustRightInd w:val="0"/>
        <w:spacing w:after="0" w:line="240" w:lineRule="auto"/>
        <w:rPr>
          <w:noProof/>
          <w:lang w:val="en-US" w:eastAsia="es-CO"/>
        </w:rPr>
      </w:pPr>
    </w:p>
    <w:p w:rsidR="00841723" w:rsidRPr="00841723" w:rsidRDefault="00841723" w:rsidP="0084172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  <w:lang w:val="en-US"/>
        </w:rPr>
      </w:pPr>
      <w:r>
        <w:rPr>
          <w:noProof/>
          <w:lang w:eastAsia="es-CO"/>
        </w:rPr>
        <w:drawing>
          <wp:inline distT="0" distB="0" distL="0" distR="0" wp14:anchorId="4287FDF9" wp14:editId="51C72499">
            <wp:extent cx="5943600" cy="3549015"/>
            <wp:effectExtent l="0" t="0" r="0" b="13335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1B0FAF" w:rsidRDefault="001B0FAF" w:rsidP="001B0FAF"/>
    <w:p w:rsidR="001B0FAF" w:rsidRPr="001B0FAF" w:rsidRDefault="001B0FAF" w:rsidP="001B0FAF">
      <w:pPr>
        <w:rPr>
          <w:lang w:val="en-US"/>
        </w:rPr>
      </w:pPr>
      <w:r>
        <w:tab/>
      </w:r>
      <w:r w:rsidRPr="001B0FAF">
        <w:rPr>
          <w:lang w:val="en-US"/>
        </w:rPr>
        <w:t xml:space="preserve">This results also shows that, when the cluster size increases, it is more difficult to get a high Users %. </w:t>
      </w:r>
      <w:r>
        <w:rPr>
          <w:lang w:val="en-US"/>
        </w:rPr>
        <w:t>This is because the periods of high u</w:t>
      </w:r>
      <w:bookmarkStart w:id="0" w:name="_GoBack"/>
      <w:bookmarkEnd w:id="0"/>
      <w:r>
        <w:rPr>
          <w:lang w:val="en-US"/>
        </w:rPr>
        <w:t>sage on computer labs are short in comparison with benchmark execution times.</w:t>
      </w:r>
    </w:p>
    <w:p w:rsidR="0040622B" w:rsidRDefault="00AC5385" w:rsidP="00AC5385">
      <w:pPr>
        <w:pStyle w:val="ListParagraph"/>
        <w:numPr>
          <w:ilvl w:val="0"/>
          <w:numId w:val="1"/>
        </w:numPr>
      </w:pPr>
      <w:proofErr w:type="spellStart"/>
      <w:r w:rsidRPr="00AC5385">
        <w:rPr>
          <w:rFonts w:ascii="NimbusRomNo9L-ReguItal" w:hAnsi="NimbusRomNo9L-ReguItal" w:cs="NimbusRomNo9L-ReguItal"/>
          <w:sz w:val="20"/>
          <w:szCs w:val="20"/>
        </w:rPr>
        <w:t>Summary</w:t>
      </w:r>
      <w:proofErr w:type="spellEnd"/>
    </w:p>
    <w:sectPr w:rsidR="004062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Rom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Ital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9A6FB9"/>
    <w:multiLevelType w:val="hybridMultilevel"/>
    <w:tmpl w:val="0564501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385"/>
    <w:rsid w:val="001454B5"/>
    <w:rsid w:val="001B0FAF"/>
    <w:rsid w:val="0040622B"/>
    <w:rsid w:val="00813CE6"/>
    <w:rsid w:val="0083211C"/>
    <w:rsid w:val="00841723"/>
    <w:rsid w:val="00AC5385"/>
    <w:rsid w:val="00AF187F"/>
    <w:rsid w:val="00B12688"/>
    <w:rsid w:val="00C94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F3111B-DA48-4166-B340-AABEFA61D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53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Portatil\Mis%20Documentos\CCGrid2014\BaseLineComparison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E:\Portatil\Mis%20Documentos\CCGrid2014\HPLResult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Virtualization</a:t>
            </a:r>
            <a:r>
              <a:rPr lang="en-US" baseline="0"/>
              <a:t> degradation oh HPL benchmark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[BaseLineComparison.xlsx]Hoja1!$B$3</c:f>
              <c:strCache>
                <c:ptCount val="1"/>
                <c:pt idx="0">
                  <c:v>Performance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[BaseLineComparison.xlsx]Hoja1!$C$2:$E$2</c:f>
              <c:strCache>
                <c:ptCount val="3"/>
                <c:pt idx="0">
                  <c:v>PMs</c:v>
                </c:pt>
                <c:pt idx="1">
                  <c:v>Vbox</c:v>
                </c:pt>
                <c:pt idx="2">
                  <c:v>Vmware</c:v>
                </c:pt>
              </c:strCache>
            </c:strRef>
          </c:cat>
          <c:val>
            <c:numRef>
              <c:f>[BaseLineComparison.xlsx]Hoja1!$C$3:$E$3</c:f>
              <c:numCache>
                <c:formatCode>General</c:formatCode>
                <c:ptCount val="3"/>
                <c:pt idx="0">
                  <c:v>23.035000000000004</c:v>
                </c:pt>
                <c:pt idx="1">
                  <c:v>10.71</c:v>
                </c:pt>
                <c:pt idx="2">
                  <c:v>13.466666666666667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09092080"/>
        <c:axId val="269775984"/>
      </c:barChart>
      <c:catAx>
        <c:axId val="20909208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O"/>
                  <a:t>Hypervisor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269775984"/>
        <c:crosses val="autoZero"/>
        <c:auto val="1"/>
        <c:lblAlgn val="ctr"/>
        <c:lblOffset val="100"/>
        <c:noMultiLvlLbl val="0"/>
      </c:catAx>
      <c:valAx>
        <c:axId val="2697759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O"/>
                  <a:t>Performance (GFlops)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20909208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v>VB10</c:v>
          </c:tx>
          <c:spPr>
            <a:ln w="25400" cap="flat" cmpd="sng" algn="ctr">
              <a:noFill/>
              <a:prstDash val="sysDot"/>
              <a:round/>
            </a:ln>
            <a:effectLst/>
          </c:spPr>
          <c:marker>
            <c:symbol val="dash"/>
            <c:size val="7"/>
            <c:spPr>
              <a:gradFill rotWithShape="1">
                <a:gsLst>
                  <a:gs pos="0">
                    <a:schemeClr val="accent1"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1"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1"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1">
                    <a:shade val="95000"/>
                  </a:schemeClr>
                </a:solidFill>
                <a:round/>
              </a:ln>
              <a:effectLst/>
            </c:spPr>
          </c:marker>
          <c:xVal>
            <c:numRef>
              <c:f>[HPLResults.xlsx]Sheet1!$N$6:$N$22</c:f>
              <c:numCache>
                <c:formatCode>General</c:formatCode>
                <c:ptCount val="1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9.43</c:v>
                </c:pt>
                <c:pt idx="11">
                  <c:v>9.8699999999999992</c:v>
                </c:pt>
                <c:pt idx="12">
                  <c:v>30.07</c:v>
                </c:pt>
                <c:pt idx="13">
                  <c:v>39.51</c:v>
                </c:pt>
                <c:pt idx="14">
                  <c:v>40.24</c:v>
                </c:pt>
                <c:pt idx="15">
                  <c:v>50.87</c:v>
                </c:pt>
                <c:pt idx="16">
                  <c:v>60.36</c:v>
                </c:pt>
              </c:numCache>
            </c:numRef>
          </c:xVal>
          <c:yVal>
            <c:numRef>
              <c:f>[HPLResults.xlsx]Sheet1!$O$6:$O$22</c:f>
              <c:numCache>
                <c:formatCode>General</c:formatCode>
                <c:ptCount val="17"/>
                <c:pt idx="0">
                  <c:v>28.12</c:v>
                </c:pt>
                <c:pt idx="1">
                  <c:v>27.58</c:v>
                </c:pt>
                <c:pt idx="2">
                  <c:v>24.86</c:v>
                </c:pt>
                <c:pt idx="3">
                  <c:v>25.02</c:v>
                </c:pt>
                <c:pt idx="4">
                  <c:v>27.62</c:v>
                </c:pt>
                <c:pt idx="5">
                  <c:v>29.66</c:v>
                </c:pt>
                <c:pt idx="6">
                  <c:v>29.17</c:v>
                </c:pt>
                <c:pt idx="7">
                  <c:v>28.62</c:v>
                </c:pt>
                <c:pt idx="8">
                  <c:v>28.64</c:v>
                </c:pt>
                <c:pt idx="9">
                  <c:v>25.03</c:v>
                </c:pt>
                <c:pt idx="10">
                  <c:v>25.47</c:v>
                </c:pt>
                <c:pt idx="11">
                  <c:v>26.86</c:v>
                </c:pt>
                <c:pt idx="12">
                  <c:v>25.84</c:v>
                </c:pt>
                <c:pt idx="13">
                  <c:v>24.53</c:v>
                </c:pt>
                <c:pt idx="14">
                  <c:v>24.33</c:v>
                </c:pt>
                <c:pt idx="15">
                  <c:v>23.81</c:v>
                </c:pt>
                <c:pt idx="16">
                  <c:v>24.34</c:v>
                </c:pt>
              </c:numCache>
            </c:numRef>
          </c:yVal>
          <c:smooth val="0"/>
        </c:ser>
        <c:ser>
          <c:idx val="1"/>
          <c:order val="1"/>
          <c:tx>
            <c:v>VMware10</c:v>
          </c:tx>
          <c:spPr>
            <a:ln w="25400" cap="flat" cmpd="sng" algn="ctr">
              <a:noFill/>
              <a:prstDash val="sysDot"/>
              <a:round/>
            </a:ln>
            <a:effectLst/>
          </c:spPr>
          <c:marker>
            <c:symbol val="star"/>
            <c:size val="7"/>
            <c:spPr>
              <a:noFill/>
              <a:ln w="9525" cap="flat" cmpd="sng" algn="ctr">
                <a:solidFill>
                  <a:schemeClr val="accent2">
                    <a:shade val="95000"/>
                  </a:schemeClr>
                </a:solidFill>
                <a:round/>
              </a:ln>
              <a:effectLst/>
            </c:spPr>
          </c:marker>
          <c:xVal>
            <c:numRef>
              <c:f>[HPLResults.xlsx]Sheet1!$N$23:$N$35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0.53</c:v>
                </c:pt>
                <c:pt idx="3">
                  <c:v>5.59</c:v>
                </c:pt>
                <c:pt idx="4">
                  <c:v>7.26</c:v>
                </c:pt>
                <c:pt idx="6">
                  <c:v>47.4</c:v>
                </c:pt>
                <c:pt idx="7">
                  <c:v>50.3</c:v>
                </c:pt>
                <c:pt idx="8">
                  <c:v>69.900000000000006</c:v>
                </c:pt>
                <c:pt idx="9">
                  <c:v>79.86</c:v>
                </c:pt>
                <c:pt idx="10">
                  <c:v>84.7</c:v>
                </c:pt>
                <c:pt idx="11">
                  <c:v>87.77</c:v>
                </c:pt>
                <c:pt idx="12">
                  <c:v>90.2</c:v>
                </c:pt>
              </c:numCache>
            </c:numRef>
          </c:xVal>
          <c:yVal>
            <c:numRef>
              <c:f>[HPLResults.xlsx]Sheet1!$O$23:$O$35</c:f>
              <c:numCache>
                <c:formatCode>General</c:formatCode>
                <c:ptCount val="13"/>
                <c:pt idx="0">
                  <c:v>21.48</c:v>
                </c:pt>
                <c:pt idx="1">
                  <c:v>23.39</c:v>
                </c:pt>
                <c:pt idx="2">
                  <c:v>22.5</c:v>
                </c:pt>
                <c:pt idx="3">
                  <c:v>23.92</c:v>
                </c:pt>
                <c:pt idx="4">
                  <c:v>24.05</c:v>
                </c:pt>
                <c:pt idx="6">
                  <c:v>28.37</c:v>
                </c:pt>
                <c:pt idx="7">
                  <c:v>25.81</c:v>
                </c:pt>
                <c:pt idx="8">
                  <c:v>21.17</c:v>
                </c:pt>
                <c:pt idx="9">
                  <c:v>30.46</c:v>
                </c:pt>
                <c:pt idx="10">
                  <c:v>23.04</c:v>
                </c:pt>
                <c:pt idx="11">
                  <c:v>31.57</c:v>
                </c:pt>
                <c:pt idx="12">
                  <c:v>27.32</c:v>
                </c:pt>
              </c:numCache>
            </c:numRef>
          </c:yVal>
          <c:smooth val="0"/>
        </c:ser>
        <c:ser>
          <c:idx val="2"/>
          <c:order val="2"/>
          <c:tx>
            <c:v>VB20</c:v>
          </c:tx>
          <c:spPr>
            <a:ln w="25400" cap="flat" cmpd="sng" algn="ctr">
              <a:noFill/>
              <a:prstDash val="sysDot"/>
              <a:round/>
            </a:ln>
            <a:effectLst/>
          </c:spPr>
          <c:marker>
            <c:symbol val="triangle"/>
            <c:size val="7"/>
            <c:spPr>
              <a:gradFill rotWithShape="1">
                <a:gsLst>
                  <a:gs pos="0">
                    <a:schemeClr val="accent3"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3"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3"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3">
                    <a:shade val="95000"/>
                  </a:schemeClr>
                </a:solidFill>
                <a:round/>
              </a:ln>
              <a:effectLst/>
            </c:spPr>
          </c:marker>
          <c:xVal>
            <c:numRef>
              <c:f>[HPLResults.xlsx]Sheet1!$N$36:$N$52</c:f>
              <c:numCache>
                <c:formatCode>General</c:formatCode>
                <c:ptCount val="1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4.92</c:v>
                </c:pt>
                <c:pt idx="4">
                  <c:v>4.99</c:v>
                </c:pt>
                <c:pt idx="5">
                  <c:v>5.01</c:v>
                </c:pt>
                <c:pt idx="6">
                  <c:v>5.05</c:v>
                </c:pt>
                <c:pt idx="7">
                  <c:v>5.08</c:v>
                </c:pt>
                <c:pt idx="8">
                  <c:v>5.08</c:v>
                </c:pt>
                <c:pt idx="9">
                  <c:v>5.1100000000000003</c:v>
                </c:pt>
                <c:pt idx="10">
                  <c:v>10.25</c:v>
                </c:pt>
                <c:pt idx="11">
                  <c:v>28.25</c:v>
                </c:pt>
                <c:pt idx="12">
                  <c:v>29.87</c:v>
                </c:pt>
                <c:pt idx="13">
                  <c:v>30.69</c:v>
                </c:pt>
                <c:pt idx="14">
                  <c:v>40</c:v>
                </c:pt>
                <c:pt idx="15">
                  <c:v>50.25</c:v>
                </c:pt>
                <c:pt idx="16">
                  <c:v>69.37</c:v>
                </c:pt>
              </c:numCache>
            </c:numRef>
          </c:xVal>
          <c:yVal>
            <c:numRef>
              <c:f>[HPLResults.xlsx]Sheet1!$O$36:$O$52</c:f>
              <c:numCache>
                <c:formatCode>General</c:formatCode>
                <c:ptCount val="17"/>
                <c:pt idx="0">
                  <c:v>55.97</c:v>
                </c:pt>
                <c:pt idx="1">
                  <c:v>54.22</c:v>
                </c:pt>
                <c:pt idx="2">
                  <c:v>53.61</c:v>
                </c:pt>
                <c:pt idx="3">
                  <c:v>58.51</c:v>
                </c:pt>
                <c:pt idx="4">
                  <c:v>65.680000000000007</c:v>
                </c:pt>
                <c:pt idx="5">
                  <c:v>62.53</c:v>
                </c:pt>
                <c:pt idx="6">
                  <c:v>55.7</c:v>
                </c:pt>
                <c:pt idx="7">
                  <c:v>56.69</c:v>
                </c:pt>
                <c:pt idx="8">
                  <c:v>58.67</c:v>
                </c:pt>
                <c:pt idx="9">
                  <c:v>60.71</c:v>
                </c:pt>
                <c:pt idx="10">
                  <c:v>60.91</c:v>
                </c:pt>
                <c:pt idx="11">
                  <c:v>50.04</c:v>
                </c:pt>
                <c:pt idx="12">
                  <c:v>58.85</c:v>
                </c:pt>
                <c:pt idx="13">
                  <c:v>58.01</c:v>
                </c:pt>
                <c:pt idx="14">
                  <c:v>53.3</c:v>
                </c:pt>
                <c:pt idx="15">
                  <c:v>55.2</c:v>
                </c:pt>
                <c:pt idx="16">
                  <c:v>58.17</c:v>
                </c:pt>
              </c:numCache>
            </c:numRef>
          </c:yVal>
          <c:smooth val="0"/>
        </c:ser>
        <c:ser>
          <c:idx val="3"/>
          <c:order val="3"/>
          <c:tx>
            <c:v>Vmware20</c:v>
          </c:tx>
          <c:spPr>
            <a:ln w="25400" cap="flat" cmpd="sng" algn="ctr">
              <a:noFill/>
              <a:prstDash val="sysDot"/>
              <a:round/>
            </a:ln>
            <a:effectLst/>
          </c:spPr>
          <c:marker>
            <c:symbol val="x"/>
            <c:size val="7"/>
            <c:spPr>
              <a:noFill/>
              <a:ln w="9525" cap="flat" cmpd="sng" algn="ctr">
                <a:solidFill>
                  <a:schemeClr val="accent4">
                    <a:shade val="95000"/>
                  </a:schemeClr>
                </a:solidFill>
                <a:round/>
              </a:ln>
              <a:effectLst/>
            </c:spPr>
          </c:marker>
          <c:xVal>
            <c:numRef>
              <c:f>[HPLResults.xlsx]Sheet1!$N$53:$N$65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4">
                  <c:v>0</c:v>
                </c:pt>
                <c:pt idx="5">
                  <c:v>9.94</c:v>
                </c:pt>
                <c:pt idx="7">
                  <c:v>36.78</c:v>
                </c:pt>
                <c:pt idx="8">
                  <c:v>47.64</c:v>
                </c:pt>
                <c:pt idx="9">
                  <c:v>52.15</c:v>
                </c:pt>
                <c:pt idx="10">
                  <c:v>62.88</c:v>
                </c:pt>
              </c:numCache>
            </c:numRef>
          </c:xVal>
          <c:yVal>
            <c:numRef>
              <c:f>[HPLResults.xlsx]Sheet1!$O$53:$O$65</c:f>
              <c:numCache>
                <c:formatCode>General</c:formatCode>
                <c:ptCount val="13"/>
                <c:pt idx="0">
                  <c:v>47.73</c:v>
                </c:pt>
                <c:pt idx="1">
                  <c:v>49.93</c:v>
                </c:pt>
                <c:pt idx="2">
                  <c:v>46.69</c:v>
                </c:pt>
                <c:pt idx="4">
                  <c:v>48.49</c:v>
                </c:pt>
                <c:pt idx="5">
                  <c:v>45.3</c:v>
                </c:pt>
                <c:pt idx="7">
                  <c:v>52.26</c:v>
                </c:pt>
                <c:pt idx="8">
                  <c:v>54.82</c:v>
                </c:pt>
                <c:pt idx="9">
                  <c:v>42.66</c:v>
                </c:pt>
                <c:pt idx="10">
                  <c:v>55.6</c:v>
                </c:pt>
              </c:numCache>
            </c:numRef>
          </c:yVal>
          <c:smooth val="0"/>
        </c:ser>
        <c:ser>
          <c:idx val="4"/>
          <c:order val="4"/>
          <c:tx>
            <c:v>VB40</c:v>
          </c:tx>
          <c:spPr>
            <a:ln w="25400" cap="flat" cmpd="sng" algn="ctr">
              <a:noFill/>
              <a:prstDash val="sysDot"/>
              <a:round/>
            </a:ln>
            <a:effectLst/>
          </c:spPr>
          <c:marker>
            <c:symbol val="square"/>
            <c:size val="7"/>
            <c:spPr>
              <a:gradFill rotWithShape="1">
                <a:gsLst>
                  <a:gs pos="0">
                    <a:schemeClr val="accent5"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5"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5"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sq" cmpd="sng" algn="ctr">
                <a:solidFill>
                  <a:schemeClr val="accent5">
                    <a:shade val="95000"/>
                  </a:schemeClr>
                </a:solidFill>
                <a:round/>
              </a:ln>
              <a:effectLst/>
            </c:spPr>
          </c:marker>
          <c:xVal>
            <c:numRef>
              <c:f>[HPLResults.xlsx]Sheet1!$N$67:$N$81</c:f>
              <c:numCache>
                <c:formatCode>General</c:formatCode>
                <c:ptCount val="15"/>
                <c:pt idx="0">
                  <c:v>0</c:v>
                </c:pt>
                <c:pt idx="1">
                  <c:v>2.4500000000000002</c:v>
                </c:pt>
                <c:pt idx="2">
                  <c:v>2.46</c:v>
                </c:pt>
                <c:pt idx="3">
                  <c:v>2.4700000000000002</c:v>
                </c:pt>
                <c:pt idx="4">
                  <c:v>2.5</c:v>
                </c:pt>
                <c:pt idx="5">
                  <c:v>2.5099999999999998</c:v>
                </c:pt>
                <c:pt idx="6">
                  <c:v>2.5099999999999998</c:v>
                </c:pt>
                <c:pt idx="7">
                  <c:v>2.5299999999999998</c:v>
                </c:pt>
                <c:pt idx="8">
                  <c:v>2.54</c:v>
                </c:pt>
                <c:pt idx="9">
                  <c:v>2.56</c:v>
                </c:pt>
                <c:pt idx="10">
                  <c:v>6.03</c:v>
                </c:pt>
                <c:pt idx="11">
                  <c:v>22.51</c:v>
                </c:pt>
                <c:pt idx="14">
                  <c:v>52.62</c:v>
                </c:pt>
              </c:numCache>
            </c:numRef>
          </c:xVal>
          <c:yVal>
            <c:numRef>
              <c:f>[HPLResults.xlsx]Sheet1!$O$67:$O$81</c:f>
              <c:numCache>
                <c:formatCode>General</c:formatCode>
                <c:ptCount val="15"/>
                <c:pt idx="0">
                  <c:v>99.17</c:v>
                </c:pt>
                <c:pt idx="1">
                  <c:v>103.5</c:v>
                </c:pt>
                <c:pt idx="2">
                  <c:v>88.86</c:v>
                </c:pt>
                <c:pt idx="3">
                  <c:v>98.44</c:v>
                </c:pt>
                <c:pt idx="4">
                  <c:v>91.6</c:v>
                </c:pt>
                <c:pt idx="5">
                  <c:v>89.53</c:v>
                </c:pt>
                <c:pt idx="6">
                  <c:v>105.3</c:v>
                </c:pt>
                <c:pt idx="7">
                  <c:v>89.24</c:v>
                </c:pt>
                <c:pt idx="8">
                  <c:v>85.07</c:v>
                </c:pt>
                <c:pt idx="9">
                  <c:v>92.37</c:v>
                </c:pt>
                <c:pt idx="10">
                  <c:v>102.5</c:v>
                </c:pt>
                <c:pt idx="11">
                  <c:v>96.78</c:v>
                </c:pt>
                <c:pt idx="14">
                  <c:v>86.97</c:v>
                </c:pt>
              </c:numCache>
            </c:numRef>
          </c:yVal>
          <c:smooth val="0"/>
        </c:ser>
        <c:ser>
          <c:idx val="5"/>
          <c:order val="5"/>
          <c:tx>
            <c:v>VMware40</c:v>
          </c:tx>
          <c:spPr>
            <a:ln w="25400" cap="flat" cmpd="sng" algn="ctr">
              <a:noFill/>
              <a:prstDash val="sysDot"/>
              <a:round/>
            </a:ln>
            <a:effectLst/>
          </c:spPr>
          <c:marker>
            <c:symbol val="diamond"/>
            <c:size val="7"/>
            <c:spPr>
              <a:gradFill rotWithShape="1">
                <a:gsLst>
                  <a:gs pos="0">
                    <a:schemeClr val="accent6"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6"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6"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6">
                    <a:shade val="95000"/>
                  </a:schemeClr>
                </a:solidFill>
                <a:round/>
              </a:ln>
              <a:effectLst/>
            </c:spPr>
          </c:marker>
          <c:xVal>
            <c:numRef>
              <c:f>[HPLResults.xlsx]Sheet1!$N$82:$N$92</c:f>
              <c:numCache>
                <c:formatCode>General</c:formatCode>
                <c:ptCount val="1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1.89</c:v>
                </c:pt>
                <c:pt idx="4">
                  <c:v>2.66</c:v>
                </c:pt>
                <c:pt idx="5">
                  <c:v>3.65</c:v>
                </c:pt>
                <c:pt idx="6">
                  <c:v>13.09</c:v>
                </c:pt>
                <c:pt idx="8">
                  <c:v>26.81</c:v>
                </c:pt>
              </c:numCache>
            </c:numRef>
          </c:xVal>
          <c:yVal>
            <c:numRef>
              <c:f>[HPLResults.xlsx]Sheet1!$O$82:$O$92</c:f>
              <c:numCache>
                <c:formatCode>General</c:formatCode>
                <c:ptCount val="11"/>
                <c:pt idx="0">
                  <c:v>62.65</c:v>
                </c:pt>
                <c:pt idx="1">
                  <c:v>62.23</c:v>
                </c:pt>
                <c:pt idx="2">
                  <c:v>67.97</c:v>
                </c:pt>
                <c:pt idx="3">
                  <c:v>62.37</c:v>
                </c:pt>
                <c:pt idx="4">
                  <c:v>64.819999999999993</c:v>
                </c:pt>
                <c:pt idx="5">
                  <c:v>69.16</c:v>
                </c:pt>
                <c:pt idx="6">
                  <c:v>61.61</c:v>
                </c:pt>
                <c:pt idx="8">
                  <c:v>65.010000000000005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1820080"/>
        <c:axId val="101820640"/>
      </c:scatterChart>
      <c:valAx>
        <c:axId val="1018200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O"/>
                  <a:t>Users</a:t>
                </a:r>
                <a:r>
                  <a:rPr lang="es-CO" baseline="0"/>
                  <a:t> %</a:t>
                </a:r>
                <a:endParaRPr lang="es-CO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rnd">
            <a:solidFill>
              <a:schemeClr val="dk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01820640"/>
        <c:crosses val="autoZero"/>
        <c:crossBetween val="midCat"/>
      </c:valAx>
      <c:valAx>
        <c:axId val="1018206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O"/>
                  <a:t>GFlops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rnd">
            <a:solidFill>
              <a:schemeClr val="dk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01820080"/>
        <c:crosses val="autoZero"/>
        <c:crossBetween val="midCat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>
                <a:alpha val="0"/>
              </a:schemeClr>
            </a:gs>
          </a:gsLst>
          <a:lin ang="5400000" scaled="0"/>
        </a:gradFill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spc="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6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0000"/>
            <a:lumOff val="80000"/>
          </a:schemeClr>
        </a:solidFill>
        <a:round/>
      </a:ln>
    </cs:spPr>
    <cs:defRPr sz="900" kern="120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2"/>
    <cs:effectRef idx="1"/>
    <cs:fontRef idx="minor">
      <a:schemeClr val="dk1"/>
    </cs:fontRef>
    <cs:spPr>
      <a:ln w="9525" cap="flat" cmpd="sng" algn="ctr">
        <a:solidFill>
          <a:schemeClr val="phClr">
            <a:alpha val="70000"/>
          </a:schemeClr>
        </a:solidFill>
        <a:prstDash val="sysDot"/>
        <a:round/>
      </a:ln>
    </cs:spPr>
  </cs:dataPointLine>
  <cs:dataPointMarker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rnd">
        <a:solidFill>
          <a:schemeClr val="dk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0" baseline="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>
              <a:alpha val="0"/>
            </a:schemeClr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0000"/>
            <a:lumOff val="80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5000"/>
            <a:lumOff val="75000"/>
          </a:schemeClr>
        </a:solidFill>
        <a:round/>
      </a:ln>
    </cs:spPr>
    <cs:defRPr sz="900" kern="1200" spc="0" baseline="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524</Words>
  <Characters>2888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Germán Sotelo Arevalo</dc:creator>
  <cp:keywords/>
  <dc:description/>
  <cp:lastModifiedBy>Germán Sotelo Arevalo</cp:lastModifiedBy>
  <cp:revision>7</cp:revision>
  <dcterms:created xsi:type="dcterms:W3CDTF">2013-11-14T23:56:00Z</dcterms:created>
  <dcterms:modified xsi:type="dcterms:W3CDTF">2013-11-15T01:28:00Z</dcterms:modified>
</cp:coreProperties>
</file>