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9CC8B">
      <w:pPr>
        <w:jc w:val="center"/>
        <w:rPr>
          <w:rFonts w:hint="eastAsia" w:ascii="华文行楷" w:eastAsia="华文行楷"/>
          <w:sz w:val="80"/>
          <w:szCs w:val="80"/>
        </w:rPr>
      </w:pPr>
    </w:p>
    <w:p w14:paraId="2697B738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drawing>
          <wp:inline distT="0" distB="0" distL="114300" distR="114300">
            <wp:extent cx="3905250" cy="1200150"/>
            <wp:effectExtent l="0" t="0" r="0" b="0"/>
            <wp:docPr id="17" name="图片 1" descr="南大校标-南京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 descr="南大校标-南京大学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CA84C62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66ADF450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4F712687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6C9B299B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19215422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229E515B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</w:t>
      </w:r>
    </w:p>
    <w:p w14:paraId="0535BCED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</w:t>
      </w:r>
    </w:p>
    <w:p w14:paraId="596B3F2E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</w:t>
      </w:r>
    </w:p>
    <w:p w14:paraId="471AEA14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实验名称：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</w:t>
      </w:r>
      <w:r>
        <w:rPr>
          <w:rFonts w:ascii="宋体" w:hAnsi="宋体" w:eastAsia="宋体"/>
          <w:b w:val="0"/>
          <w:sz w:val="30"/>
          <w:szCs w:val="30"/>
          <w:u w:val="single"/>
        </w:rPr>
        <w:t>实验一 元件伏安特性的测量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  </w:t>
      </w:r>
    </w:p>
    <w:p w14:paraId="6C78A168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实验日期：_____________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>8.28</w:t>
      </w:r>
      <w:r>
        <w:rPr>
          <w:rFonts w:ascii="宋体" w:hAnsi="宋体" w:eastAsia="宋体"/>
          <w:b w:val="0"/>
          <w:sz w:val="30"/>
          <w:szCs w:val="30"/>
        </w:rPr>
        <w:t>_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</w:t>
      </w:r>
    </w:p>
    <w:p w14:paraId="52750580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指导教师：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王丹，路洋                     </w:t>
      </w:r>
    </w:p>
    <w:p w14:paraId="2B9C48C6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77D810D7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193ED98B">
      <w:r>
        <w:br w:type="page"/>
      </w:r>
    </w:p>
    <w:p w14:paraId="2EB3360B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4328023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掌握用伏安法测量线性电阻与非线性元件伏安特性的方法，理解电压、电流参考方向与测试接法的关系。</w:t>
      </w:r>
    </w:p>
    <w:p w14:paraId="1526C67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比较电流表外接法和电压表外接法的测量结果，分析仪表内阻引入的系统误差。</w:t>
      </w:r>
    </w:p>
    <w:p w14:paraId="38A2EE74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绘制二极管IN5401 和发光二极管 D</w:t>
      </w:r>
      <w:r>
        <w:rPr>
          <w:rFonts w:hint="eastAsia" w:ascii="宋体" w:hAnsi="宋体"/>
          <w:b w:val="0"/>
          <w:sz w:val="21"/>
          <w:lang w:val="en-US" w:eastAsia="zh-CN"/>
        </w:rPr>
        <w:t>4</w:t>
      </w:r>
      <w:r>
        <w:rPr>
          <w:rFonts w:ascii="宋体" w:hAnsi="宋体" w:eastAsia="宋体"/>
          <w:b w:val="0"/>
          <w:sz w:val="21"/>
        </w:rPr>
        <w:t>的正、反向伏安特性曲线，识别其非线性与单向导电特性。</w:t>
      </w:r>
    </w:p>
    <w:p w14:paraId="2A89D6B0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二、实验原理</w:t>
      </w:r>
    </w:p>
    <w:p w14:paraId="3D7B41F1">
      <w:pPr>
        <w:spacing w:after="60" w:line="324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线性电阻元件满足欧姆定律 U＝RI，其 U–I 图像为过原点的直线，斜率反映电阻值。非线性元件的 U–I 关系不是直线，电阻随工作点而变；二极管和发光二极管的正、反向特性还具有方向性。</w:t>
      </w:r>
    </w:p>
    <w:p w14:paraId="633B60E4">
      <w:pPr>
        <w:spacing w:after="60" w:line="324" w:lineRule="auto"/>
        <w:ind w:firstLine="4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/>
          <w:b w:val="0"/>
          <w:bCs w:val="0"/>
          <w:sz w:val="21"/>
          <w:szCs w:val="21"/>
        </w:rPr>
        <w:t>伏安法中，电流表应串联、电压表应并联。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电流表内接法（电压表接在电流表外侧/指导书图4a）：电压表测得的是“被测电阻 + 电流表”的总电压，计算所得电阻偏大，适合测大电阻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；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电流表外接法（电压表直接并在电阻两端/指导书图4b）：电流表测得的是“被测电阻电流 + 电压表分流”的总电流，计算所得电阻偏小，适合测小电阻。</w:t>
      </w:r>
    </w:p>
    <w:p w14:paraId="26DE8088">
      <w:pPr>
        <w:spacing w:after="60" w:line="324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对线性电阻，在温度近似恒定且处于额定工作范围内，端电压与电流满足U=RI。若以U为横轴、I为纵轴，图线为通过原点的直线，斜率为1/R；若以I为横轴、U为纵轴，斜率为R。正、反向同时测得的直线应关于原点对称，这是无方向线性元件的重要判据。</w:t>
      </w:r>
    </w:p>
    <w:p w14:paraId="64F7C540">
      <w:pPr>
        <w:spacing w:after="60" w:line="324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二极管和发光二极管属于PN结非线性元件。正向偏置时，低电压区电流很小，超过导通区后电流迅速增加；反向偏置时仅有很小的反向漏电流，未达到击穿电压前不应出现显著反向电流。发光二极管的正向压降通常高于普通硅二极管，且其测试支路中的限流电阻会共同决定外部测得的U–I曲线斜率。</w:t>
      </w:r>
    </w:p>
    <w:p w14:paraId="2A5F33F9">
      <w:pPr>
        <w:spacing w:after="60" w:line="324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两种伏安法的误差可由仪表内阻解释：电流表外接时，电压表测得的是被测电阻与电流表的总压降，所得电阻偏大；电压表外接时，电流表读到被测电阻电流与电压表分流电流之和，所得电阻偏小。因而小电阻宜优先采用电流表外接法，大电阻宜优先采用电压表外接法。</w:t>
      </w:r>
    </w:p>
    <w:p w14:paraId="5CA52242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三、实验电路与仪器</w:t>
      </w:r>
    </w:p>
    <w:p w14:paraId="46DCB522">
      <w:pPr>
        <w:spacing w:after="40"/>
        <w:jc w:val="center"/>
      </w:pPr>
      <w:r>
        <w:drawing>
          <wp:inline distT="0" distB="0" distL="114300" distR="114300">
            <wp:extent cx="4859655" cy="2092960"/>
            <wp:effectExtent l="0" t="0" r="762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93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DF41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指导书图4：电流表外接法与电压表外接法（原图）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49B4E9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34CE5949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仪器/器材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650394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规格或用途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DAC22EE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</w:tr>
      <w:tr w14:paraId="77F7826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7B5B03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电路原理实验箱</w:t>
            </w:r>
          </w:p>
        </w:tc>
        <w:tc>
          <w:tcPr>
            <w:tcW w:w="3024" w:type="dxa"/>
            <w:vAlign w:val="center"/>
          </w:tcPr>
          <w:p w14:paraId="6380D37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元件伏安特性的研究单元</w:t>
            </w:r>
          </w:p>
        </w:tc>
        <w:tc>
          <w:tcPr>
            <w:tcW w:w="3024" w:type="dxa"/>
            <w:vAlign w:val="center"/>
          </w:tcPr>
          <w:p w14:paraId="06F69C46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1台</w:t>
            </w:r>
          </w:p>
        </w:tc>
      </w:tr>
      <w:tr w14:paraId="4CF8837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708C59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直流稳压电源</w:t>
            </w:r>
          </w:p>
        </w:tc>
        <w:tc>
          <w:tcPr>
            <w:tcW w:w="3024" w:type="dxa"/>
            <w:vAlign w:val="center"/>
          </w:tcPr>
          <w:p w14:paraId="5E1FEB6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0～24 V</w:t>
            </w:r>
          </w:p>
        </w:tc>
        <w:tc>
          <w:tcPr>
            <w:tcW w:w="3024" w:type="dxa"/>
            <w:vAlign w:val="center"/>
          </w:tcPr>
          <w:p w14:paraId="6083961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1台</w:t>
            </w:r>
          </w:p>
        </w:tc>
      </w:tr>
      <w:tr w14:paraId="521B502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7E9F9F0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直流电流表/万用表</w:t>
            </w:r>
          </w:p>
        </w:tc>
        <w:tc>
          <w:tcPr>
            <w:tcW w:w="3024" w:type="dxa"/>
            <w:vAlign w:val="center"/>
          </w:tcPr>
          <w:p w14:paraId="135C32F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mA、µA量程</w:t>
            </w:r>
          </w:p>
        </w:tc>
        <w:tc>
          <w:tcPr>
            <w:tcW w:w="3024" w:type="dxa"/>
            <w:vAlign w:val="center"/>
          </w:tcPr>
          <w:p w14:paraId="36D8A51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各1只</w:t>
            </w:r>
          </w:p>
        </w:tc>
      </w:tr>
      <w:tr w14:paraId="3A2F8E8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1BF1BFD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直流电压表/万用表</w:t>
            </w:r>
          </w:p>
        </w:tc>
        <w:tc>
          <w:tcPr>
            <w:tcW w:w="3024" w:type="dxa"/>
            <w:vAlign w:val="center"/>
          </w:tcPr>
          <w:p w14:paraId="662BD1E6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直流电压测量</w:t>
            </w:r>
          </w:p>
        </w:tc>
        <w:tc>
          <w:tcPr>
            <w:tcW w:w="3024" w:type="dxa"/>
            <w:vAlign w:val="center"/>
          </w:tcPr>
          <w:p w14:paraId="0B8EEBE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1只</w:t>
            </w:r>
          </w:p>
        </w:tc>
      </w:tr>
      <w:tr w14:paraId="0E59C9A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24F77F40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被测元件</w:t>
            </w:r>
          </w:p>
        </w:tc>
        <w:tc>
          <w:tcPr>
            <w:tcW w:w="3024" w:type="dxa"/>
            <w:vAlign w:val="center"/>
          </w:tcPr>
          <w:p w14:paraId="1F6907F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R1≈120 Ω、R2≈51 Ω、IN5401、D4 LED</w:t>
            </w:r>
          </w:p>
        </w:tc>
        <w:tc>
          <w:tcPr>
            <w:tcW w:w="3024" w:type="dxa"/>
            <w:vAlign w:val="center"/>
          </w:tcPr>
          <w:p w14:paraId="5D2D844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若干</w:t>
            </w:r>
          </w:p>
        </w:tc>
      </w:tr>
    </w:tbl>
    <w:p w14:paraId="53982BB0">
      <w:pPr>
        <w:spacing w:after="20"/>
      </w:pPr>
    </w:p>
    <w:p w14:paraId="29F02D44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四、实验步骤</w:t>
      </w:r>
    </w:p>
    <w:p w14:paraId="2B7F3E2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按图1分别搭建两种伏安法接线。先将电源调至零，再逐点升/降压或升/降流，记录线性电阻的正反向读数；随后测试 IN5401、D4 的正反向特性。D4 测量支路串有实验箱内置1 kΩ限流电阻，反向测试时严格限制电压和电流。</w:t>
      </w:r>
    </w:p>
    <w:p w14:paraId="7B16BDBC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五、原始记录与结果分析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968EF8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center"/>
          </w:tcPr>
          <w:p w14:paraId="0052886B">
            <w:pPr>
              <w:spacing w:before="480" w:after="480"/>
              <w:jc w:val="center"/>
            </w:pPr>
            <w:r>
              <w:drawing>
                <wp:inline distT="0" distB="0" distL="114300" distR="114300">
                  <wp:extent cx="5607685" cy="8298180"/>
                  <wp:effectExtent l="0" t="0" r="2540" b="7620"/>
                  <wp:docPr id="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685" cy="8298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6415" cy="7657465"/>
                  <wp:effectExtent l="0" t="0" r="3810" b="635"/>
                  <wp:docPr id="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765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609590" cy="7862570"/>
                  <wp:effectExtent l="0" t="0" r="635" b="5080"/>
                  <wp:docPr id="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7862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994E7D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5.1 线性电阻元件</w:t>
      </w:r>
    </w:p>
    <w:p w14:paraId="32AC4AC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R≈120 Ω</w:t>
      </w:r>
      <w:r>
        <w:rPr>
          <w:rFonts w:hint="eastAsia" w:ascii="宋体" w:hAnsi="宋体" w:eastAsia="宋体"/>
          <w:b w:val="0"/>
          <w:sz w:val="21"/>
        </w:rPr>
        <w:t>在两种伏安法接线下的正、反向测量结果中</w:t>
      </w:r>
      <w:r>
        <w:rPr>
          <w:rFonts w:ascii="宋体" w:hAnsi="宋体" w:eastAsia="宋体"/>
          <w:b w:val="0"/>
          <w:sz w:val="21"/>
        </w:rPr>
        <w:t>，计算电阻主要落在118.3～119.4 Ω；相对120 Ω标称值的最大偏差约1.4%。R≈51 Ω 的记录主要落在45～55 Ω，除低电压小电流点受分辨率影响较大外，主工作区与标称值相符。正、反向数据近似关于原点对称，说明两只电阻为无方向的线性元件。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BCC67C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50AACE2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对象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6545C33C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代表性数据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3BA8E31D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计算/判断</w:t>
            </w:r>
          </w:p>
        </w:tc>
      </w:tr>
      <w:tr w14:paraId="38F0493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192328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R≈120 Ω</w:t>
            </w:r>
          </w:p>
        </w:tc>
        <w:tc>
          <w:tcPr>
            <w:tcW w:w="3024" w:type="dxa"/>
            <w:vAlign w:val="center"/>
          </w:tcPr>
          <w:p w14:paraId="4955438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U＝10 V 时 I＝84.1 mA</w:t>
            </w:r>
          </w:p>
        </w:tc>
        <w:tc>
          <w:tcPr>
            <w:tcW w:w="3024" w:type="dxa"/>
            <w:vAlign w:val="center"/>
          </w:tcPr>
          <w:p w14:paraId="6356BCC6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R＝U/I≈118.9 Ω</w:t>
            </w:r>
          </w:p>
        </w:tc>
      </w:tr>
      <w:tr w14:paraId="7FE7CA6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59C568B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R≈51 Ω</w:t>
            </w:r>
          </w:p>
        </w:tc>
        <w:tc>
          <w:tcPr>
            <w:tcW w:w="3024" w:type="dxa"/>
            <w:vAlign w:val="center"/>
          </w:tcPr>
          <w:p w14:paraId="1193BE0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I＝10 mA 时 U≈0.50～0.51 V</w:t>
            </w:r>
          </w:p>
        </w:tc>
        <w:tc>
          <w:tcPr>
            <w:tcW w:w="3024" w:type="dxa"/>
            <w:vAlign w:val="center"/>
          </w:tcPr>
          <w:p w14:paraId="3003A75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R≈50～51 Ω</w:t>
            </w:r>
          </w:p>
        </w:tc>
      </w:tr>
      <w:tr w14:paraId="019EEF9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24" w:type="dxa"/>
            <w:vAlign w:val="center"/>
          </w:tcPr>
          <w:p w14:paraId="4A21589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正反向比较</w:t>
            </w:r>
          </w:p>
        </w:tc>
        <w:tc>
          <w:tcPr>
            <w:tcW w:w="3024" w:type="dxa"/>
            <w:vAlign w:val="center"/>
          </w:tcPr>
          <w:p w14:paraId="529358B3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正、负同幅值下读数符号相反</w:t>
            </w:r>
          </w:p>
        </w:tc>
        <w:tc>
          <w:tcPr>
            <w:tcW w:w="3024" w:type="dxa"/>
            <w:vAlign w:val="center"/>
          </w:tcPr>
          <w:p w14:paraId="452F1DD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U–I 近似过原点直线</w:t>
            </w:r>
          </w:p>
        </w:tc>
      </w:tr>
    </w:tbl>
    <w:p w14:paraId="4C1A226C">
      <w:pPr>
        <w:spacing w:after="20"/>
      </w:pPr>
    </w:p>
    <w:p w14:paraId="09C5CFFA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5.2 IN5401 二极管</w:t>
      </w:r>
    </w:p>
    <w:p w14:paraId="785B4BF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正向记录显示：当电流由1 mA增至10 mA，端电压约从0.550 V升至0.655 V（另一接法为0.549～0.656 V），在约0.55～0.60 V附近出现明显导通区</w:t>
      </w:r>
      <w:r>
        <w:rPr>
          <w:rFonts w:hint="eastAsia" w:ascii="宋体" w:hAnsi="宋体"/>
          <w:b w:val="0"/>
          <w:sz w:val="21"/>
          <w:lang w:eastAsia="zh-CN"/>
        </w:rPr>
        <w:t>（</w:t>
      </w:r>
      <w:r>
        <w:rPr>
          <w:rFonts w:hint="eastAsia" w:ascii="宋体" w:hAnsi="宋体"/>
          <w:b w:val="0"/>
          <w:sz w:val="21"/>
          <w:lang w:val="en-US" w:eastAsia="zh-CN"/>
        </w:rPr>
        <w:t>其实严格来说，应该是：</w:t>
      </w:r>
      <w:r>
        <w:rPr>
          <w:rFonts w:hint="eastAsia" w:ascii="宋体" w:hAnsi="宋体"/>
          <w:b w:val="0"/>
          <w:sz w:val="21"/>
          <w:lang w:eastAsia="zh-CN"/>
        </w:rPr>
        <w:t>在本实验 1～10 mA 的测量范围内，正向压降约为 0.55～0.66 V，随正向电压增加，电流迅速增大）</w:t>
      </w:r>
      <w:r>
        <w:rPr>
          <w:rFonts w:ascii="宋体" w:hAnsi="宋体" w:eastAsia="宋体"/>
          <w:b w:val="0"/>
          <w:sz w:val="21"/>
        </w:rPr>
        <w:t xml:space="preserve">。反向0～20 V范围内电流仅约1～7 </w:t>
      </w:r>
      <w:r>
        <w:rPr>
          <w:rFonts w:hint="eastAsia" w:ascii="宋体" w:hAnsi="宋体"/>
          <w:b w:val="0"/>
          <w:sz w:val="21"/>
          <w:lang w:val="en-US" w:eastAsia="zh-CN"/>
        </w:rPr>
        <w:t>n</w:t>
      </w:r>
      <w:r>
        <w:rPr>
          <w:rFonts w:ascii="宋体" w:hAnsi="宋体" w:eastAsia="宋体"/>
          <w:b w:val="0"/>
          <w:sz w:val="21"/>
        </w:rPr>
        <w:t>A，远小于正向毫安量级，未出现反向击穿，体现了二极管的单向导电性。</w:t>
      </w:r>
    </w:p>
    <w:p w14:paraId="1679AA7A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5.3 D4 发光二极管</w:t>
      </w:r>
    </w:p>
    <w:p w14:paraId="5987D9FD">
      <w:pPr>
        <w:spacing w:after="60" w:line="324" w:lineRule="auto"/>
        <w:ind w:firstLine="420"/>
      </w:pPr>
      <w:r>
        <w:t>以下四图依据手工添加的实验数据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由python脚本</w:t>
      </w:r>
      <w:r>
        <w:t>绘制：线性电阻 R1=120 Ω 分别采用 u-i 和 i-u 坐标；IN5401 和高亮发光二极管在同一坐标系中绘制正、反向伏安特性。两种接法的数据分别叠加，反向漏电流按微安数据换算为毫安后保留其符号。</w:t>
      </w:r>
    </w:p>
    <w:p w14:paraId="4789BB54">
      <w:pPr>
        <w:spacing w:before="60" w:after="120"/>
        <w:jc w:val="center"/>
        <w:rPr>
          <w:rFonts w:hint="eastAsia" w:ascii="宋体" w:hAnsi="宋体" w:cs="宋体"/>
          <w:color w:val="FF0000"/>
          <w:sz w:val="24"/>
          <w:szCs w:val="24"/>
          <w:lang w:eastAsia="zh-CN"/>
        </w:rPr>
      </w:pP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>注意，</w:t>
      </w:r>
      <w:r>
        <w:rPr>
          <w:rFonts w:ascii="宋体" w:hAnsi="宋体" w:eastAsia="宋体" w:cs="宋体"/>
          <w:color w:val="FF0000"/>
          <w:sz w:val="24"/>
          <w:szCs w:val="24"/>
        </w:rPr>
        <w:t xml:space="preserve">D4 支路中有 </w:t>
      </w:r>
      <w:r>
        <w:rPr>
          <w:rStyle w:val="4"/>
          <w:rFonts w:ascii="宋体" w:hAnsi="宋体" w:eastAsia="宋体" w:cs="宋体"/>
          <w:color w:val="FF0000"/>
          <w:sz w:val="24"/>
          <w:szCs w:val="24"/>
        </w:rPr>
        <w:t>1 kΩ 限流电阻</w:t>
      </w:r>
      <w:r>
        <w:rPr>
          <w:rStyle w:val="4"/>
          <w:rFonts w:hint="eastAsia" w:ascii="宋体" w:hAnsi="宋体" w:cs="宋体"/>
          <w:color w:val="FF0000"/>
          <w:sz w:val="24"/>
          <w:szCs w:val="24"/>
          <w:lang w:eastAsia="zh-CN"/>
        </w:rPr>
        <w:t>！</w:t>
      </w:r>
      <w:r>
        <w:rPr>
          <w:rFonts w:ascii="宋体" w:hAnsi="宋体" w:eastAsia="宋体" w:cs="宋体"/>
          <w:color w:val="FF0000"/>
          <w:sz w:val="24"/>
          <w:szCs w:val="24"/>
        </w:rPr>
        <w:t>所以图中的横坐标实际上对应</w:t>
      </w:r>
      <w:r>
        <w:rPr>
          <w:rFonts w:hint="eastAsia" w:ascii="宋体" w:hAnsi="宋体" w:cs="宋体"/>
          <w:color w:val="FF0000"/>
          <w:sz w:val="24"/>
          <w:szCs w:val="24"/>
          <w:lang w:eastAsia="zh-CN"/>
        </w:rPr>
        <w:t>：</w:t>
      </w:r>
    </w:p>
    <w:p w14:paraId="599BB8B2">
      <w:pPr>
        <w:spacing w:before="60" w:after="120"/>
        <w:jc w:val="center"/>
      </w:pPr>
      <w:r>
        <w:rPr>
          <w:rFonts w:ascii="宋体" w:hAnsi="宋体" w:eastAsia="宋体" w:cs="宋体"/>
          <w:color w:val="FF0000"/>
          <w:sz w:val="32"/>
          <w:szCs w:val="32"/>
        </w:rPr>
        <w:t>U测​=ULED​+IRs​</w:t>
      </w:r>
    </w:p>
    <w:p w14:paraId="0977236E">
      <w:pPr>
        <w:spacing w:before="60" w:after="0"/>
        <w:jc w:val="center"/>
      </w:pPr>
      <w:r>
        <w:drawing>
          <wp:inline distT="0" distB="0" distL="114300" distR="114300">
            <wp:extent cx="5989320" cy="4117340"/>
            <wp:effectExtent l="0" t="0" r="190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11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013C0">
      <w:pPr>
        <w:spacing w:before="60" w:after="120"/>
        <w:jc w:val="center"/>
        <w:rPr>
          <w:rFonts w:hint="eastAsia" w:ascii="宋体" w:hAnsi="宋体"/>
          <w:sz w:val="21"/>
          <w:lang w:val="en-US" w:eastAsia="zh-CN"/>
        </w:rPr>
      </w:pPr>
      <w:r>
        <w:rPr>
          <w:rFonts w:ascii="宋体" w:hAnsi="宋体" w:eastAsia="宋体"/>
          <w:sz w:val="21"/>
        </w:rPr>
        <w:t>图 2 依据手工实验数据重绘的四个伏安特性曲线</w:t>
      </w:r>
      <w:r>
        <w:rPr>
          <w:rFonts w:hint="eastAsia" w:ascii="宋体" w:hAnsi="宋体"/>
          <w:sz w:val="21"/>
          <w:lang w:eastAsia="zh-CN"/>
        </w:rPr>
        <w:t>，</w:t>
      </w:r>
      <w:r>
        <w:rPr>
          <w:rFonts w:hint="eastAsia" w:ascii="宋体" w:hAnsi="宋体"/>
          <w:sz w:val="21"/>
          <w:lang w:val="en-US" w:eastAsia="zh-CN"/>
        </w:rPr>
        <w:t>严格来说，（d）应该叫做：</w:t>
      </w:r>
    </w:p>
    <w:p w14:paraId="7A0469BE">
      <w:pPr>
        <w:spacing w:before="60" w:after="120"/>
        <w:jc w:val="center"/>
        <w:rPr>
          <w:rFonts w:hint="eastAsia" w:ascii="宋体" w:hAnsi="宋体" w:eastAsia="宋体"/>
          <w:color w:val="FF0000"/>
          <w:sz w:val="21"/>
          <w:lang w:val="en-US" w:eastAsia="zh-CN"/>
        </w:rPr>
      </w:pPr>
      <w:r>
        <w:rPr>
          <w:rFonts w:hint="eastAsia" w:ascii="宋体" w:hAnsi="宋体"/>
          <w:color w:val="FF0000"/>
          <w:sz w:val="21"/>
          <w:lang w:val="en-US" w:eastAsia="zh-CN"/>
        </w:rPr>
        <w:t>“</w:t>
      </w:r>
      <w:r>
        <w:rPr>
          <w:rFonts w:ascii="宋体" w:hAnsi="宋体" w:eastAsia="宋体" w:cs="宋体"/>
          <w:color w:val="FF0000"/>
          <w:sz w:val="24"/>
          <w:szCs w:val="24"/>
        </w:rPr>
        <w:t>含 1 kΩ 限流电阻的 D4 测试支路外部伏安特性</w:t>
      </w:r>
      <w:r>
        <w:rPr>
          <w:rFonts w:hint="eastAsia" w:ascii="宋体" w:hAnsi="宋体" w:cs="宋体"/>
          <w:color w:val="FF0000"/>
          <w:sz w:val="24"/>
          <w:szCs w:val="24"/>
          <w:lang w:eastAsia="zh-CN"/>
        </w:rPr>
        <w:t>”</w:t>
      </w:r>
    </w:p>
    <w:p w14:paraId="76FC2BE5">
      <w:pPr>
        <w:spacing w:before="60" w:after="120"/>
        <w:jc w:val="both"/>
        <w:rPr>
          <w:rFonts w:hint="eastAsia" w:ascii="宋体" w:hAnsi="宋体" w:eastAsia="宋体" w:cs="宋体"/>
          <w:color w:val="0000FF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36845" cy="3429000"/>
            <wp:effectExtent l="0" t="0" r="1905" b="0"/>
            <wp:docPr id="2" name="图片 2" descr="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9791A">
      <w:pPr>
        <w:spacing w:before="60" w:after="120"/>
        <w:jc w:val="center"/>
        <w:rPr>
          <w:rFonts w:hint="default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cs="宋体"/>
          <w:b/>
          <w:bCs/>
          <w:color w:val="0000FF"/>
          <w:sz w:val="24"/>
          <w:szCs w:val="24"/>
          <w:lang w:val="en-US" w:eastAsia="zh-CN"/>
        </w:rPr>
        <w:t>这才是D4的伏安特性曲线</w:t>
      </w:r>
    </w:p>
    <w:p w14:paraId="223DD0D7">
      <w:pPr>
        <w:spacing w:before="60" w:after="120"/>
        <w:jc w:val="center"/>
      </w:pPr>
      <w:r>
        <w:rPr>
          <w:rFonts w:ascii="宋体" w:hAnsi="宋体" w:eastAsia="宋体"/>
          <w:b w:val="0"/>
          <w:sz w:val="21"/>
        </w:rPr>
        <w:t>两组正向数据在1～10 mA内近似呈单调上升，带限流支路的平均斜率约为1.0 V/mA，对应串联限流电阻约1 kΩ；外推截距约为1.8～2.0 V，符合LED的典型导通压降量级。两组反向曲线均显示0～20 V内反向电流不超过2 µA，未发生击穿。</w:t>
      </w:r>
    </w:p>
    <w:p w14:paraId="014F0903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六、误差分析</w:t>
      </w:r>
    </w:p>
    <w:p w14:paraId="3901C1B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电流表内阻和电压表有限输入电阻会改变被测支路的等效电阻，是两种接法结果不同的主要系统误差来源。小阻值元件更应注意电流表压降，大阻值元件更应注意电压表分流。</w:t>
      </w:r>
    </w:p>
    <w:p w14:paraId="3B693E9B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电阻允差、导线与接触电阻、稳压源带载波动，以及小电流区的末位分辨率，都会使 U/I 在低读数处偏离标称值。</w:t>
      </w:r>
    </w:p>
    <w:p w14:paraId="5FD87C0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非线性元件温度敏感，连续测量时结温上升会改变导通电压；反向微安量级数据还易受表计零漂、漏电流和接线清洁度影响。</w:t>
      </w:r>
    </w:p>
    <w:p w14:paraId="0FCAD03E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七、思考题与结论</w:t>
      </w:r>
    </w:p>
    <w:p w14:paraId="0BA256B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电流表应与被测元件串联，其内阻应尽可能小；电压表应与被测元件并联，其内阻应尽可能大。开路意味着等效电阻趋于无穷大、电流为零；短路意味着等效电阻趋于零、端电压为零。三端电位器可接作可变电阻、分压器或固定电阻。</w:t>
      </w:r>
    </w:p>
    <w:p w14:paraId="594006B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实验结果表明：线性电阻的正反向伏安关系近似为过原点直线，满足欧姆定律；IN5401和D4均呈显著的单向非线性。两种伏安法的差异验证了仪表内阻对测量结果的影响。</w:t>
      </w:r>
    </w:p>
    <w:p w14:paraId="76354D01">
      <w:pPr>
        <w:jc w:val="center"/>
        <w:rPr>
          <w:rFonts w:hint="eastAsia" w:ascii="华文行楷" w:eastAsia="华文行楷"/>
          <w:sz w:val="80"/>
          <w:szCs w:val="80"/>
        </w:rPr>
      </w:pPr>
    </w:p>
    <w:p w14:paraId="7C7F524C">
      <w:pPr>
        <w:jc w:val="center"/>
        <w:rPr>
          <w:rFonts w:hint="eastAsia" w:ascii="华文行楷" w:eastAsia="华文行楷"/>
          <w:sz w:val="80"/>
          <w:szCs w:val="80"/>
        </w:rPr>
      </w:pPr>
    </w:p>
    <w:p w14:paraId="2AA5E6C1">
      <w:pPr>
        <w:jc w:val="center"/>
        <w:rPr>
          <w:rFonts w:hint="eastAsia" w:ascii="华文行楷" w:eastAsia="华文行楷"/>
          <w:sz w:val="80"/>
          <w:szCs w:val="80"/>
        </w:rPr>
      </w:pPr>
    </w:p>
    <w:p w14:paraId="30C0463E">
      <w:pPr>
        <w:jc w:val="center"/>
        <w:rPr>
          <w:rFonts w:hint="eastAsia" w:ascii="华文行楷" w:eastAsia="华文行楷"/>
          <w:sz w:val="80"/>
          <w:szCs w:val="80"/>
        </w:rPr>
      </w:pPr>
    </w:p>
    <w:p w14:paraId="42E58803">
      <w:pPr>
        <w:jc w:val="center"/>
        <w:rPr>
          <w:rFonts w:hint="eastAsia" w:ascii="华文行楷" w:eastAsia="华文行楷"/>
          <w:sz w:val="80"/>
          <w:szCs w:val="80"/>
        </w:rPr>
      </w:pPr>
    </w:p>
    <w:p w14:paraId="6A5C1619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drawing>
          <wp:inline distT="0" distB="0" distL="114300" distR="114300">
            <wp:extent cx="3905250" cy="1200150"/>
            <wp:effectExtent l="0" t="0" r="0" b="0"/>
            <wp:docPr id="19" name="图片 2" descr="南大校标-南京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 descr="南大校标-南京大学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EF0DED2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3050BFF2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4A1278E0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2EB6AAB8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0BDC0F4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5772CC04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</w:t>
      </w:r>
    </w:p>
    <w:p w14:paraId="5D5E068C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</w:t>
      </w:r>
    </w:p>
    <w:p w14:paraId="49D0C5E0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</w:t>
      </w:r>
    </w:p>
    <w:p w14:paraId="0EA16050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实验名称：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</w:t>
      </w:r>
      <w:r>
        <w:rPr>
          <w:rFonts w:ascii="宋体" w:hAnsi="宋体" w:eastAsia="宋体"/>
          <w:b w:val="0"/>
          <w:sz w:val="30"/>
          <w:szCs w:val="30"/>
          <w:u w:val="single"/>
        </w:rPr>
        <w:t>实验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>二</w:t>
      </w:r>
      <w:r>
        <w:rPr>
          <w:rFonts w:ascii="宋体" w:hAnsi="宋体" w:eastAsia="宋体"/>
          <w:b w:val="0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 电路中电位的研究   </w:t>
      </w:r>
    </w:p>
    <w:p w14:paraId="1D15390E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实验日期：___________</w:t>
      </w:r>
      <w:r>
        <w:rPr>
          <w:rFonts w:ascii="宋体" w:hAnsi="宋体" w:eastAsia="宋体"/>
          <w:b w:val="0"/>
          <w:sz w:val="30"/>
          <w:szCs w:val="30"/>
          <w:u w:val="single"/>
        </w:rPr>
        <w:t>__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>9.04</w:t>
      </w:r>
      <w:r>
        <w:rPr>
          <w:rFonts w:ascii="宋体" w:hAnsi="宋体" w:eastAsia="宋体"/>
          <w:b w:val="0"/>
          <w:sz w:val="30"/>
          <w:szCs w:val="30"/>
          <w:u w:val="single"/>
        </w:rPr>
        <w:t>_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</w:t>
      </w:r>
    </w:p>
    <w:p w14:paraId="5420B79F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指导教师：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王丹，路洋                     </w:t>
      </w:r>
    </w:p>
    <w:p w14:paraId="2B8AA38C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6215B72E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540325F9">
      <w:r>
        <w:br w:type="page"/>
      </w:r>
    </w:p>
    <w:p w14:paraId="0FFA6FEA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5CBAABF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掌握电位、电压（电位差）及参考点之间的关系，理解电位的相对性与电压的参考点无关性。</w:t>
      </w:r>
    </w:p>
    <w:p w14:paraId="78AE572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测量多节点电路各点电位和支路电压，绘制电位图并验证基尔霍夫电压定律。</w:t>
      </w:r>
    </w:p>
    <w:p w14:paraId="4D980039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学习采用指零法/电压表法寻找等电位点，比较短接前后电路工作状态。</w:t>
      </w:r>
    </w:p>
    <w:p w14:paraId="2F74EA41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二、实验原理</w:t>
      </w:r>
    </w:p>
    <w:p w14:paraId="3464CEF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选定参考点O后，A点对O点的电压 UAO 称为A点电位 VA；任意两点电压 UAB＝VA－VB。更换参考点只会给所有节点电位同时加上同一常数，不改变任意两点的电压。</w:t>
      </w:r>
    </w:p>
    <w:p w14:paraId="3AF2559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沿任一闭合回路，支路电压的代数和应为零（ΣU＝0）。当两点电位相等时，两点间电压为零；将其短接或断开理想情况下不应改变其余电路的电位与电压。</w:t>
      </w:r>
    </w:p>
    <w:p w14:paraId="7BB7F854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电位不是节点自身的绝对属性，而是相对于选定参考点的电压。若参考点由O改为O′，所有节点电位会统一平移同一常数，即VA′=VA−VO′；但任意两节点的电压UAB=VA−VB不变。因此，电位图必须明确零电位参考点，而支路电压的判定不依赖参考点选择。</w:t>
      </w:r>
    </w:p>
    <w:p w14:paraId="66FE4034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用电压表测电位时，应将负表笔固定接在参考点、正表笔接被测节点，表的正负读数直接给出该节点的电位。测量UAB时，正表笔接A、负表笔接B，故读数对应VA−VB。若读数为负，说明A点实际电位低于B点，而不是仪表失效。</w:t>
      </w:r>
    </w:p>
    <w:p w14:paraId="20B3C1E0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将各相邻支路电压按闭合回路顺序相加，可写成Uab+Ubc+…+Uga=0；这是KVL在电位表示下的直接结果，因为相邻电位差逐项相加会首尾相消。等电位点之间U=0，理想短接不会产生支路电流，也不改变其余网络的节点电位；实验中的微小变化反映电位器调节精度和仪表分辨率。</w:t>
      </w:r>
    </w:p>
    <w:p w14:paraId="4A118DB5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三、实验电路与仪器</w:t>
      </w:r>
    </w:p>
    <w:p w14:paraId="3A5AD73C">
      <w:pPr>
        <w:spacing w:after="40"/>
        <w:jc w:val="center"/>
      </w:pPr>
      <w:r>
        <w:drawing>
          <wp:inline distT="0" distB="0" distL="114300" distR="114300">
            <wp:extent cx="5757545" cy="2205990"/>
            <wp:effectExtent l="0" t="0" r="5080" b="38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20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FD61F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指导书图1、图2：以 e 点和 a 点为参考点的电路（原图）</w:t>
      </w:r>
    </w:p>
    <w:p w14:paraId="49AD9B45">
      <w:pPr>
        <w:spacing w:after="40"/>
        <w:jc w:val="center"/>
      </w:pPr>
      <w:r>
        <w:drawing>
          <wp:inline distT="0" distB="0" distL="114300" distR="114300">
            <wp:extent cx="5751830" cy="2345690"/>
            <wp:effectExtent l="0" t="0" r="127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BD8A8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图2  指导书图3、图4：寻找并判断等电位点的电路（原图）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7737F8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65F3814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元件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3402C4E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参数/说明</w:t>
            </w:r>
          </w:p>
        </w:tc>
      </w:tr>
      <w:tr w14:paraId="6B72FF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3E06308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直流电源</w:t>
            </w:r>
          </w:p>
        </w:tc>
        <w:tc>
          <w:tcPr>
            <w:tcW w:w="4536" w:type="dxa"/>
            <w:vAlign w:val="center"/>
          </w:tcPr>
          <w:p w14:paraId="53733CBC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Usa＝5 V，Usb＝10 V，二者不共地</w:t>
            </w:r>
          </w:p>
        </w:tc>
      </w:tr>
      <w:tr w14:paraId="0426C88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202B09F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电阻</w:t>
            </w:r>
          </w:p>
        </w:tc>
        <w:tc>
          <w:tcPr>
            <w:tcW w:w="4536" w:type="dxa"/>
            <w:vAlign w:val="center"/>
          </w:tcPr>
          <w:p w14:paraId="71B8ECE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R1＝R2＝R7＝220 Ω，R8＝200 Ω</w:t>
            </w:r>
          </w:p>
        </w:tc>
      </w:tr>
      <w:tr w14:paraId="623C1B2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5E01356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电位器</w:t>
            </w:r>
          </w:p>
        </w:tc>
        <w:tc>
          <w:tcPr>
            <w:tcW w:w="4536" w:type="dxa"/>
            <w:vAlign w:val="center"/>
          </w:tcPr>
          <w:p w14:paraId="3BFCFFC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Rw＝500 Ω，可调端用于寻找 e5 等电位点</w:t>
            </w:r>
          </w:p>
        </w:tc>
      </w:tr>
      <w:tr w14:paraId="1FEB489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6" w:type="dxa"/>
            <w:vAlign w:val="center"/>
          </w:tcPr>
          <w:p w14:paraId="7F67AC2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测量仪器</w:t>
            </w:r>
          </w:p>
        </w:tc>
        <w:tc>
          <w:tcPr>
            <w:tcW w:w="4536" w:type="dxa"/>
            <w:vAlign w:val="center"/>
          </w:tcPr>
          <w:p w14:paraId="441F3FA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直流电压表、直流电流表、数字万用表</w:t>
            </w:r>
          </w:p>
        </w:tc>
      </w:tr>
    </w:tbl>
    <w:p w14:paraId="51B007DE">
      <w:pPr>
        <w:spacing w:after="20"/>
      </w:pPr>
    </w:p>
    <w:p w14:paraId="62EC5D29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四、实验步骤</w:t>
      </w:r>
    </w:p>
    <w:p w14:paraId="1543C9B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先以e点为参考点测量a～g各点电位，再以a点为参考点复测；随后测量 Uab、Ubc、Ucd、Ude、Uef、Ufg、Uga。调节Rw的滑动端使e5与e等电位，比较短接前后读数。测量中将D1～D6短接，确保表笔极性与下标顺序一致。</w:t>
      </w:r>
    </w:p>
    <w:p w14:paraId="73B7DCF4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五、原始记录与数据验证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32A973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2" w:type="dxa"/>
            <w:shd w:val="clear" w:color="auto" w:fill="F2F2F2"/>
            <w:vAlign w:val="center"/>
          </w:tcPr>
          <w:p w14:paraId="09010633">
            <w:pPr>
              <w:spacing w:before="480" w:after="480"/>
              <w:jc w:val="center"/>
            </w:pPr>
            <w:r>
              <w:drawing>
                <wp:inline distT="0" distB="0" distL="114300" distR="114300">
                  <wp:extent cx="5606415" cy="4827905"/>
                  <wp:effectExtent l="0" t="0" r="3810" b="1270"/>
                  <wp:docPr id="1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6415" cy="482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8E125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5.1 参考点改变与电位的相对性</w:t>
      </w:r>
    </w:p>
    <w:p w14:paraId="5DF101A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以a点为参考点时，电子记录给出 Va＝0 V、Vb＝1.821 V、Vc＝2.655 V、Vd＝−7.332 V、Ve＝−6.630 V、Vf＝−5.862 V、Vg＝−0.774 V。改以e点为参考点后，对应值为 Va＝6.630 V、Vb＝8.451 V、Vc＝9.285 V、Vd＝−0.702 V、Ve＝0 V、Vf＝0.769 V、Vg＝5.856 V。</w:t>
      </w:r>
    </w:p>
    <w:p w14:paraId="04C1D44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两组电位相差约+6.630 V（例如 1.821＋6.630＝8.451 V，−7.332＋6.630＝−0.702 V），说明改变参考点使各节点电位整体平移，而节点间的相对关系不变。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1109796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553FFC3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节点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C31537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以a为参考 (V)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1956FFE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以e为参考 (V)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EE0502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差值 (V)</w:t>
            </w:r>
          </w:p>
        </w:tc>
      </w:tr>
      <w:tr w14:paraId="269005D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4A112FD2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a</w:t>
            </w:r>
          </w:p>
        </w:tc>
        <w:tc>
          <w:tcPr>
            <w:tcW w:w="2268" w:type="dxa"/>
            <w:vAlign w:val="center"/>
          </w:tcPr>
          <w:p w14:paraId="3951E5C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w="2268" w:type="dxa"/>
            <w:vAlign w:val="center"/>
          </w:tcPr>
          <w:p w14:paraId="13949CD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  <w:tc>
          <w:tcPr>
            <w:tcW w:w="2268" w:type="dxa"/>
            <w:vAlign w:val="center"/>
          </w:tcPr>
          <w:p w14:paraId="38F117D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4C8E2C7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73E27F3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b</w:t>
            </w:r>
          </w:p>
        </w:tc>
        <w:tc>
          <w:tcPr>
            <w:tcW w:w="2268" w:type="dxa"/>
            <w:vAlign w:val="center"/>
          </w:tcPr>
          <w:p w14:paraId="1646BED3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1.821</w:t>
            </w:r>
          </w:p>
        </w:tc>
        <w:tc>
          <w:tcPr>
            <w:tcW w:w="2268" w:type="dxa"/>
            <w:vAlign w:val="center"/>
          </w:tcPr>
          <w:p w14:paraId="4200295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8.451</w:t>
            </w:r>
          </w:p>
        </w:tc>
        <w:tc>
          <w:tcPr>
            <w:tcW w:w="2268" w:type="dxa"/>
            <w:vAlign w:val="center"/>
          </w:tcPr>
          <w:p w14:paraId="2932FBF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078E265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6D4D78F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c</w:t>
            </w:r>
          </w:p>
        </w:tc>
        <w:tc>
          <w:tcPr>
            <w:tcW w:w="2268" w:type="dxa"/>
            <w:vAlign w:val="center"/>
          </w:tcPr>
          <w:p w14:paraId="0E0B695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2.655</w:t>
            </w:r>
          </w:p>
        </w:tc>
        <w:tc>
          <w:tcPr>
            <w:tcW w:w="2268" w:type="dxa"/>
            <w:vAlign w:val="center"/>
          </w:tcPr>
          <w:p w14:paraId="3F7F747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9.285</w:t>
            </w:r>
          </w:p>
        </w:tc>
        <w:tc>
          <w:tcPr>
            <w:tcW w:w="2268" w:type="dxa"/>
            <w:vAlign w:val="center"/>
          </w:tcPr>
          <w:p w14:paraId="0FCB08F5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76DBF82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2E9C43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d</w:t>
            </w:r>
          </w:p>
        </w:tc>
        <w:tc>
          <w:tcPr>
            <w:tcW w:w="2268" w:type="dxa"/>
            <w:vAlign w:val="center"/>
          </w:tcPr>
          <w:p w14:paraId="46DB3554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−7.332</w:t>
            </w:r>
          </w:p>
        </w:tc>
        <w:tc>
          <w:tcPr>
            <w:tcW w:w="2268" w:type="dxa"/>
            <w:vAlign w:val="center"/>
          </w:tcPr>
          <w:p w14:paraId="240BF51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−0.702</w:t>
            </w:r>
          </w:p>
        </w:tc>
        <w:tc>
          <w:tcPr>
            <w:tcW w:w="2268" w:type="dxa"/>
            <w:vAlign w:val="center"/>
          </w:tcPr>
          <w:p w14:paraId="7E441FD0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7703CF1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36C56A93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e</w:t>
            </w:r>
          </w:p>
        </w:tc>
        <w:tc>
          <w:tcPr>
            <w:tcW w:w="2268" w:type="dxa"/>
            <w:vAlign w:val="center"/>
          </w:tcPr>
          <w:p w14:paraId="7C32E26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−6.630</w:t>
            </w:r>
          </w:p>
        </w:tc>
        <w:tc>
          <w:tcPr>
            <w:tcW w:w="2268" w:type="dxa"/>
            <w:vAlign w:val="center"/>
          </w:tcPr>
          <w:p w14:paraId="274F6B6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</w:t>
            </w:r>
          </w:p>
        </w:tc>
        <w:tc>
          <w:tcPr>
            <w:tcW w:w="2268" w:type="dxa"/>
            <w:vAlign w:val="center"/>
          </w:tcPr>
          <w:p w14:paraId="41B1870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  <w:tr w14:paraId="35B8A7D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1824BBEC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f</w:t>
            </w:r>
          </w:p>
        </w:tc>
        <w:tc>
          <w:tcPr>
            <w:tcW w:w="2268" w:type="dxa"/>
            <w:vAlign w:val="center"/>
          </w:tcPr>
          <w:p w14:paraId="62162203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−5.862</w:t>
            </w:r>
          </w:p>
        </w:tc>
        <w:tc>
          <w:tcPr>
            <w:tcW w:w="2268" w:type="dxa"/>
            <w:vAlign w:val="center"/>
          </w:tcPr>
          <w:p w14:paraId="0F06C5A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0.769</w:t>
            </w:r>
          </w:p>
        </w:tc>
        <w:tc>
          <w:tcPr>
            <w:tcW w:w="2268" w:type="dxa"/>
            <w:vAlign w:val="center"/>
          </w:tcPr>
          <w:p w14:paraId="7D625F76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6.631</w:t>
            </w:r>
          </w:p>
        </w:tc>
      </w:tr>
      <w:tr w14:paraId="0936FA4F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068EE506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g</w:t>
            </w:r>
          </w:p>
        </w:tc>
        <w:tc>
          <w:tcPr>
            <w:tcW w:w="2268" w:type="dxa"/>
            <w:vAlign w:val="center"/>
          </w:tcPr>
          <w:p w14:paraId="448EAFA9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−0.774</w:t>
            </w:r>
          </w:p>
        </w:tc>
        <w:tc>
          <w:tcPr>
            <w:tcW w:w="2268" w:type="dxa"/>
            <w:vAlign w:val="center"/>
          </w:tcPr>
          <w:p w14:paraId="0940EB3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5.856</w:t>
            </w:r>
          </w:p>
        </w:tc>
        <w:tc>
          <w:tcPr>
            <w:tcW w:w="2268" w:type="dxa"/>
            <w:vAlign w:val="center"/>
          </w:tcPr>
          <w:p w14:paraId="1052F101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6.630</w:t>
            </w:r>
          </w:p>
        </w:tc>
      </w:tr>
    </w:tbl>
    <w:p w14:paraId="4694EC6A">
      <w:pPr>
        <w:spacing w:after="20"/>
      </w:pPr>
    </w:p>
    <w:p w14:paraId="56F61838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5.2 等电位点验证</w:t>
      </w:r>
    </w:p>
    <w:p w14:paraId="54D41DEA">
      <w:pPr>
        <w:spacing w:after="60" w:line="324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ascii="宋体" w:hAnsi="宋体" w:eastAsia="宋体"/>
          <w:b w:val="0"/>
          <w:sz w:val="21"/>
        </w:rPr>
        <w:t>在寻找等电位点后再短接e与e5，记录中各节点电位的最大变化为0.033 V（例如a点0.239 V变为0.272 V，c点−7.840 V变为−7.830 V）。相对于数伏量级节点电位，该变化很小，表明e5已调至与e近似等电位，短接没有明显改变原电路工作状态。</w:t>
      </w:r>
    </w:p>
    <w:p w14:paraId="27CA8B59">
      <w:pPr>
        <w:spacing w:after="60" w:line="324" w:lineRule="auto"/>
        <w:ind w:firstLine="420"/>
        <w:rPr>
          <w:rFonts w:ascii="宋体" w:hAnsi="宋体" w:eastAsia="宋体"/>
          <w:b w:val="0"/>
          <w:sz w:val="21"/>
        </w:rPr>
      </w:pPr>
      <w:r>
        <w:rPr>
          <w:rFonts w:hint="eastAsia" w:ascii="宋体" w:hAnsi="宋体" w:eastAsia="宋体"/>
          <w:b w:val="0"/>
          <w:sz w:val="21"/>
        </w:rPr>
        <w:t>说明：在寻找等电位点过程中调节了滑动变阻器，导致电路整体电位分布较初始状态（序号2）有所改变；但在滑动变阻器调定后，等电位点短接（序号3）与断开（序号4）之间各点电位最大变化仅 0.033 V，验证了等电位点短接对电路工作状态无显著影响。</w:t>
      </w:r>
    </w:p>
    <w:p w14:paraId="0AD17280">
      <w:pPr>
        <w:spacing w:after="60" w:line="324" w:lineRule="auto"/>
        <w:ind w:firstLine="420"/>
        <w:rPr>
          <w:rFonts w:ascii="宋体" w:hAnsi="宋体" w:eastAsia="宋体"/>
          <w:b w:val="0"/>
          <w:sz w:val="21"/>
        </w:rPr>
      </w:pPr>
    </w:p>
    <w:p w14:paraId="3CBCE7C1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5.3 KVL验证</w:t>
      </w:r>
    </w:p>
    <w:p w14:paraId="4A50E72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取回路 a→b→c→d→e→f→g→a，按下标顺序对附表2电压代数求和。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4027"/>
        <w:gridCol w:w="1797"/>
        <w:gridCol w:w="1744"/>
      </w:tblGrid>
      <w:tr w14:paraId="612AAFF0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778CDEB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状态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F2D505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ΣU＝Uab+Ubc+Ucd+Ude+Uef+Ufg+Uga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6A2735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残差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7F99C96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0E15F50A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53FD61B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找到等电位前</w:t>
            </w:r>
          </w:p>
        </w:tc>
        <w:tc>
          <w:tcPr>
            <w:tcW w:w="2268" w:type="dxa"/>
            <w:vAlign w:val="center"/>
          </w:tcPr>
          <w:p w14:paraId="59CAD91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5.601+2.327−9.702+2.162+2.325−5.021+2.324</w:t>
            </w:r>
          </w:p>
        </w:tc>
        <w:tc>
          <w:tcPr>
            <w:tcW w:w="2268" w:type="dxa"/>
            <w:vAlign w:val="center"/>
          </w:tcPr>
          <w:p w14:paraId="06DB970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0.016 V</w:t>
            </w:r>
          </w:p>
        </w:tc>
        <w:tc>
          <w:tcPr>
            <w:tcW w:w="2268" w:type="dxa"/>
            <w:vAlign w:val="center"/>
          </w:tcPr>
          <w:p w14:paraId="63BA3CC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近似为0</w:t>
            </w:r>
          </w:p>
        </w:tc>
      </w:tr>
      <w:tr w14:paraId="5F2E5CA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59BBCD9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找到等电位后</w:t>
            </w:r>
          </w:p>
        </w:tc>
        <w:tc>
          <w:tcPr>
            <w:tcW w:w="2268" w:type="dxa"/>
            <w:vAlign w:val="center"/>
          </w:tcPr>
          <w:p w14:paraId="493141C7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5.575+2.507−10.014+2.175+2.388−5.024+2.393</w:t>
            </w:r>
          </w:p>
        </w:tc>
        <w:tc>
          <w:tcPr>
            <w:tcW w:w="2268" w:type="dxa"/>
            <w:vAlign w:val="center"/>
          </w:tcPr>
          <w:p w14:paraId="41C34A3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 V</w:t>
            </w:r>
          </w:p>
        </w:tc>
        <w:tc>
          <w:tcPr>
            <w:tcW w:w="2268" w:type="dxa"/>
            <w:vAlign w:val="center"/>
          </w:tcPr>
          <w:p w14:paraId="707E456E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满足KVL</w:t>
            </w:r>
          </w:p>
        </w:tc>
      </w:tr>
      <w:tr w14:paraId="1618CAD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vAlign w:val="center"/>
          </w:tcPr>
          <w:p w14:paraId="2931021F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等电位点短接后</w:t>
            </w:r>
          </w:p>
        </w:tc>
        <w:tc>
          <w:tcPr>
            <w:tcW w:w="2268" w:type="dxa"/>
            <w:vAlign w:val="center"/>
          </w:tcPr>
          <w:p w14:paraId="1AB5F0FA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5.594+2.515−10.015+2.181+2.396−5.032+2.361</w:t>
            </w:r>
          </w:p>
        </w:tc>
        <w:tc>
          <w:tcPr>
            <w:tcW w:w="2268" w:type="dxa"/>
            <w:vAlign w:val="center"/>
          </w:tcPr>
          <w:p w14:paraId="7250E56D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0.000 V</w:t>
            </w:r>
          </w:p>
        </w:tc>
        <w:tc>
          <w:tcPr>
            <w:tcW w:w="2268" w:type="dxa"/>
            <w:vAlign w:val="center"/>
          </w:tcPr>
          <w:p w14:paraId="4AB8BDB8">
            <w:pPr>
              <w:spacing w:after="20"/>
            </w:pPr>
            <w:r>
              <w:rPr>
                <w:rFonts w:ascii="宋体" w:hAnsi="宋体" w:eastAsia="宋体"/>
                <w:b w:val="0"/>
                <w:sz w:val="18"/>
              </w:rPr>
              <w:t>满足KVL</w:t>
            </w:r>
          </w:p>
        </w:tc>
      </w:tr>
    </w:tbl>
    <w:p w14:paraId="4FF4F528">
      <w:pPr>
        <w:spacing w:after="20"/>
      </w:pPr>
    </w:p>
    <w:p w14:paraId="0F6E23E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三种状态下闭合回路的电压代数和均接近零；后两组在给定有效数字下恰为零，验证了基尔霍夫电压定律。</w:t>
      </w:r>
    </w:p>
    <w:p w14:paraId="7572845D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六、电位图绘制说明</w:t>
      </w:r>
    </w:p>
    <w:p w14:paraId="4F0FCCA0">
      <w:pPr>
        <w:spacing w:after="40"/>
        <w:jc w:val="center"/>
      </w:pPr>
      <w:r>
        <w:drawing>
          <wp:inline distT="0" distB="0" distL="114300" distR="114300">
            <wp:extent cx="4499610" cy="2499995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69E8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图3  以 e 点为参考点的实测电位图</w:t>
      </w:r>
    </w:p>
    <w:p w14:paraId="609759A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以e为零电位基准，可按节点顺序标注：a=6.630 V、b=8.451 V、c=9.285 V、d=−0.702 V、e=0 V、f=0.769 V、g=5.856 V。绘图时以水平零线表示e点，其他点按正负电位在零线上下标出高度，再按实际拓扑连接相邻节点；任一支路的竖向高度差即为该支路电压。</w:t>
      </w:r>
    </w:p>
    <w:p w14:paraId="750D1F0C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七、误差分析</w:t>
      </w:r>
    </w:p>
    <w:p w14:paraId="0B6A036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电压表有限输入电阻会使高阻支路产生分流；</w:t>
      </w:r>
      <w:r>
        <w:rPr>
          <w:rFonts w:hint="eastAsia" w:ascii="宋体" w:hAnsi="宋体"/>
          <w:b w:val="0"/>
          <w:sz w:val="21"/>
          <w:lang w:val="en-US" w:eastAsia="zh-CN"/>
        </w:rPr>
        <w:t>经查阅互联网资料知，</w:t>
      </w:r>
      <w:r>
        <w:rPr>
          <w:rFonts w:ascii="宋体" w:hAnsi="宋体" w:eastAsia="宋体"/>
          <w:b w:val="0"/>
          <w:sz w:val="21"/>
        </w:rPr>
        <w:t>表笔接触电阻、插孔氧化和电源纹波</w:t>
      </w:r>
      <w:r>
        <w:rPr>
          <w:rFonts w:hint="eastAsia" w:ascii="宋体" w:hAnsi="宋体"/>
          <w:b w:val="0"/>
          <w:sz w:val="21"/>
          <w:lang w:val="en-US" w:eastAsia="zh-CN"/>
        </w:rPr>
        <w:t>等</w:t>
      </w:r>
      <w:r>
        <w:rPr>
          <w:rFonts w:ascii="宋体" w:hAnsi="宋体" w:eastAsia="宋体"/>
          <w:b w:val="0"/>
          <w:sz w:val="21"/>
        </w:rPr>
        <w:t>会带来附加误差。</w:t>
      </w:r>
    </w:p>
    <w:p w14:paraId="61C7FF0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电位读数的正负号依赖参考点和表笔极性。若没有按 UAB 的下标顺序接表笔，数值符号会错误，从而使KVL代数和失真。</w:t>
      </w:r>
    </w:p>
    <w:p w14:paraId="36ADD38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电位器滑动端具有接触电阻，指零判断受仪表分辨率影响，因此等电位点只能达到近似；记录中短接前后的0.033 V最大差异反映了这一限制。</w:t>
      </w:r>
    </w:p>
    <w:p w14:paraId="7AEFE48B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八、思考题与结论</w:t>
      </w:r>
    </w:p>
    <w:p w14:paraId="418C1BAD">
      <w:pPr>
        <w:spacing w:after="60" w:line="324" w:lineRule="auto"/>
        <w:ind w:firstLine="420"/>
        <w:rPr>
          <w:sz w:val="21"/>
          <w:szCs w:val="21"/>
        </w:rPr>
      </w:pPr>
      <w:r>
        <w:rPr>
          <w:rFonts w:ascii="宋体" w:hAnsi="宋体" w:eastAsia="宋体"/>
          <w:b w:val="0"/>
          <w:sz w:val="21"/>
          <w:szCs w:val="21"/>
        </w:rPr>
        <w:t>参考点是人为选定的零电位基准；改变参考点会改变全部节点电位的数值，但不会改变任意两点的电压。</w:t>
      </w:r>
      <w:r>
        <w:rPr>
          <w:rFonts w:ascii="宋体" w:hAnsi="宋体" w:eastAsia="宋体" w:cs="宋体"/>
          <w:sz w:val="21"/>
          <w:szCs w:val="21"/>
        </w:rPr>
        <w:t>若两个节点在</w:t>
      </w:r>
      <w:r>
        <w:rPr>
          <w:rStyle w:val="4"/>
          <w:rFonts w:ascii="宋体" w:hAnsi="宋体" w:eastAsia="宋体" w:cs="宋体"/>
          <w:b w:val="0"/>
          <w:bCs/>
          <w:sz w:val="21"/>
          <w:szCs w:val="21"/>
        </w:rPr>
        <w:t>未连接时已经处于等电位状态</w:t>
      </w:r>
      <w:r>
        <w:rPr>
          <w:rFonts w:ascii="宋体" w:hAnsi="宋体" w:eastAsia="宋体" w:cs="宋体"/>
          <w:sz w:val="21"/>
          <w:szCs w:val="21"/>
        </w:rPr>
        <w:t>，在本实验的线性直流电阻网络中将它们短接，理想情况下不会显著改变原网络各节点电位和支路工作状态。</w:t>
      </w:r>
    </w:p>
    <w:p w14:paraId="240397C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  <w:szCs w:val="21"/>
        </w:rPr>
        <w:t>本实验实测表明：参考点由a改为e后各节点电位统一平移约6.630 V；闭合回路电压代数和的最大残差仅0.016 V；等电位点短接前后节点变化很小。实验结果与电位相对性及KVL一致</w:t>
      </w:r>
      <w:r>
        <w:rPr>
          <w:rFonts w:ascii="宋体" w:hAnsi="宋体" w:eastAsia="宋体"/>
          <w:b w:val="0"/>
          <w:sz w:val="21"/>
        </w:rPr>
        <w:t>。</w:t>
      </w:r>
    </w:p>
    <w:p w14:paraId="11D0148C">
      <w:pPr>
        <w:jc w:val="center"/>
        <w:rPr>
          <w:rFonts w:hint="eastAsia" w:ascii="华文行楷" w:eastAsia="华文行楷"/>
          <w:sz w:val="80"/>
          <w:szCs w:val="80"/>
        </w:rPr>
      </w:pPr>
    </w:p>
    <w:p w14:paraId="75DDCDA5">
      <w:pPr>
        <w:jc w:val="center"/>
      </w:pPr>
    </w:p>
    <w:p w14:paraId="04C35B88">
      <w:pPr>
        <w:jc w:val="center"/>
      </w:pPr>
    </w:p>
    <w:p w14:paraId="2C275D87">
      <w:pPr>
        <w:jc w:val="center"/>
      </w:pPr>
    </w:p>
    <w:p w14:paraId="7678994F">
      <w:pPr>
        <w:jc w:val="center"/>
      </w:pPr>
    </w:p>
    <w:p w14:paraId="63C27D59">
      <w:pPr>
        <w:jc w:val="center"/>
      </w:pPr>
    </w:p>
    <w:p w14:paraId="268EBF82">
      <w:pPr>
        <w:jc w:val="center"/>
      </w:pPr>
    </w:p>
    <w:p w14:paraId="0084ABC9">
      <w:pPr>
        <w:jc w:val="center"/>
      </w:pPr>
    </w:p>
    <w:p w14:paraId="4CFE3E78">
      <w:pPr>
        <w:jc w:val="center"/>
      </w:pPr>
    </w:p>
    <w:p w14:paraId="147E3011">
      <w:pPr>
        <w:jc w:val="center"/>
      </w:pPr>
    </w:p>
    <w:p w14:paraId="4999F6C1">
      <w:pPr>
        <w:jc w:val="center"/>
      </w:pPr>
    </w:p>
    <w:p w14:paraId="74067DFC">
      <w:pPr>
        <w:jc w:val="center"/>
      </w:pPr>
    </w:p>
    <w:p w14:paraId="5AEB2AFF">
      <w:pPr>
        <w:jc w:val="center"/>
      </w:pPr>
    </w:p>
    <w:p w14:paraId="5CA0972E">
      <w:pPr>
        <w:jc w:val="center"/>
      </w:pPr>
    </w:p>
    <w:p w14:paraId="7E33DA76">
      <w:pPr>
        <w:jc w:val="center"/>
      </w:pPr>
    </w:p>
    <w:p w14:paraId="285095D0">
      <w:pPr>
        <w:jc w:val="center"/>
      </w:pPr>
    </w:p>
    <w:p w14:paraId="0F44EC74">
      <w:pPr>
        <w:jc w:val="center"/>
        <w:rPr>
          <w:rFonts w:hint="eastAsia" w:ascii="宋体" w:hAnsi="宋体"/>
          <w:szCs w:val="21"/>
        </w:rPr>
      </w:pPr>
      <w:r>
        <w:fldChar w:fldCharType="begin"/>
      </w:r>
      <w:r>
        <w:instrText xml:space="preserve"> INCLUDEPICTURE "https://www.nju.edu.cn/__local/F/7A/1D/91723945F34FAA0A9C67700CF8F_13B47AE2_E3A7.png" \* MERGEFORMATINET </w:instrText>
      </w:r>
      <w:r>
        <w:fldChar w:fldCharType="separate"/>
      </w:r>
      <w:r>
        <w:drawing>
          <wp:inline distT="0" distB="0" distL="114300" distR="114300">
            <wp:extent cx="3905250" cy="1200150"/>
            <wp:effectExtent l="0" t="0" r="0" b="0"/>
            <wp:docPr id="26" name="图片 3" descr="南大校标-南京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" descr="南大校标-南京大学"/>
                    <pic:cNvPicPr>
                      <a:picLocks noChangeAspect="1"/>
                    </pic:cNvPicPr>
                  </pic:nvPicPr>
                  <pic:blipFill>
                    <a:blip r:embed="rId6" r:link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3C14378">
      <w:pPr>
        <w:jc w:val="center"/>
        <w:rPr>
          <w:rFonts w:hint="eastAsia" w:ascii="宋体" w:hAnsi="宋体"/>
          <w:sz w:val="100"/>
          <w:szCs w:val="100"/>
        </w:rPr>
      </w:pPr>
      <w:r>
        <w:rPr>
          <w:rFonts w:ascii="宋体" w:hAnsi="宋体" w:eastAsia="宋体"/>
          <w:b/>
          <w:sz w:val="44"/>
        </w:rPr>
        <w:t>实验报告</w:t>
      </w:r>
    </w:p>
    <w:p w14:paraId="3FF59BA7">
      <w:pPr>
        <w:rPr>
          <w:rFonts w:hint="eastAsia" w:ascii="宋体" w:hAnsi="宋体" w:cs="Arial"/>
          <w:caps/>
          <w:sz w:val="44"/>
          <w:szCs w:val="44"/>
          <w:u w:val="single"/>
          <w:shd w:val="clear" w:color="auto" w:fill="FFFFFF"/>
        </w:rPr>
      </w:pPr>
    </w:p>
    <w:p w14:paraId="5019BB2D">
      <w:pPr>
        <w:jc w:val="center"/>
        <w:rPr>
          <w:rFonts w:hint="eastAsia" w:ascii="宋体" w:hAnsi="宋体" w:cs="Arial"/>
          <w:caps/>
          <w:u w:val="single"/>
          <w:shd w:val="clear" w:color="auto" w:fill="FFFFFF"/>
        </w:rPr>
      </w:pPr>
    </w:p>
    <w:p w14:paraId="25E29CAD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姓    名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眭子健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   </w:t>
      </w:r>
    </w:p>
    <w:p w14:paraId="1C89EA87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学    号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251850008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</w:p>
    <w:p w14:paraId="2F36EF2A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专    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自动化（机器人方向）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</w:t>
      </w:r>
    </w:p>
    <w:p w14:paraId="24B348C3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年    级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大二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 xml:space="preserve">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</w:t>
      </w:r>
    </w:p>
    <w:p w14:paraId="66399FA0">
      <w:pPr>
        <w:ind w:firstLine="1779" w:firstLineChars="593"/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  <w:r>
        <w:rPr>
          <w:rFonts w:hint="eastAsia" w:ascii="宋体" w:hAnsi="宋体" w:cs="Arial"/>
          <w:caps/>
          <w:sz w:val="30"/>
          <w:szCs w:val="30"/>
          <w:shd w:val="clear" w:color="auto" w:fill="FFFFFF"/>
        </w:rPr>
        <w:t>课程名称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：     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  <w:lang w:val="en-US" w:eastAsia="zh-CN"/>
        </w:rPr>
        <w:t>电路技术基础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 </w:t>
      </w:r>
    </w:p>
    <w:p w14:paraId="7FCEC182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实验名称：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</w:t>
      </w:r>
      <w:r>
        <w:rPr>
          <w:rFonts w:ascii="宋体" w:hAnsi="宋体" w:eastAsia="宋体"/>
          <w:b w:val="0"/>
          <w:sz w:val="30"/>
          <w:szCs w:val="30"/>
          <w:u w:val="single"/>
        </w:rPr>
        <w:t>实验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>六</w:t>
      </w:r>
      <w:r>
        <w:rPr>
          <w:rFonts w:ascii="宋体" w:hAnsi="宋体" w:eastAsia="宋体"/>
          <w:b w:val="0"/>
          <w:sz w:val="30"/>
          <w:szCs w:val="30"/>
          <w:u w:val="single"/>
        </w:rPr>
        <w:t xml:space="preserve"> 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  基尔霍夫定律的验证</w:t>
      </w:r>
    </w:p>
    <w:p w14:paraId="2D1284E1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实验日期：_____________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>9.11</w:t>
      </w:r>
      <w:r>
        <w:rPr>
          <w:rFonts w:ascii="宋体" w:hAnsi="宋体" w:eastAsia="宋体"/>
          <w:b w:val="0"/>
          <w:sz w:val="30"/>
          <w:szCs w:val="30"/>
        </w:rPr>
        <w:t>_</w:t>
      </w:r>
      <w: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  <w:t xml:space="preserve">             </w:t>
      </w:r>
    </w:p>
    <w:p w14:paraId="5AA988F6">
      <w:pPr>
        <w:ind w:firstLine="1779" w:firstLineChars="593"/>
        <w:rPr>
          <w:rFonts w:hint="default" w:ascii="宋体" w:hAnsi="宋体" w:eastAsia="宋体" w:cs="Arial"/>
          <w:caps/>
          <w:sz w:val="30"/>
          <w:szCs w:val="30"/>
          <w:u w:val="single"/>
          <w:shd w:val="clear" w:color="auto" w:fill="FFFFFF"/>
          <w:lang w:val="en-US" w:eastAsia="zh-CN"/>
        </w:rPr>
      </w:pPr>
      <w:r>
        <w:rPr>
          <w:rFonts w:ascii="宋体" w:hAnsi="宋体" w:eastAsia="宋体"/>
          <w:b w:val="0"/>
          <w:sz w:val="30"/>
          <w:szCs w:val="30"/>
        </w:rPr>
        <w:t>指导教师：</w:t>
      </w:r>
      <w:r>
        <w:rPr>
          <w:rFonts w:hint="eastAsia" w:ascii="宋体" w:hAnsi="宋体"/>
          <w:b w:val="0"/>
          <w:sz w:val="30"/>
          <w:szCs w:val="30"/>
          <w:u w:val="single"/>
          <w:lang w:val="en-US" w:eastAsia="zh-CN"/>
        </w:rPr>
        <w:t xml:space="preserve">王丹，路洋                     </w:t>
      </w:r>
    </w:p>
    <w:p w14:paraId="0897EBF2">
      <w:pPr>
        <w:rPr>
          <w:rFonts w:hint="eastAsia" w:ascii="宋体" w:hAnsi="宋体" w:cs="Arial"/>
          <w:caps/>
          <w:sz w:val="30"/>
          <w:szCs w:val="30"/>
          <w:u w:val="single"/>
          <w:shd w:val="clear" w:color="auto" w:fill="FFFFFF"/>
        </w:rPr>
      </w:pPr>
    </w:p>
    <w:p w14:paraId="5D4F8D21">
      <w:pPr>
        <w:jc w:val="center"/>
        <w:rPr>
          <w:rFonts w:ascii="宋体" w:hAnsi="宋体" w:cs="Arial"/>
          <w:caps/>
          <w:sz w:val="28"/>
          <w:szCs w:val="28"/>
          <w:shd w:val="clear" w:color="auto" w:fill="FFFFFF"/>
        </w:rPr>
      </w:pPr>
      <w:r>
        <w:rPr>
          <w:rFonts w:hint="eastAsia" w:ascii="宋体" w:hAnsi="宋体" w:cs="Arial"/>
          <w:caps/>
          <w:sz w:val="28"/>
          <w:szCs w:val="28"/>
          <w:shd w:val="clear" w:color="auto" w:fill="FFFFFF"/>
        </w:rPr>
        <w:t xml:space="preserve">                                 </w:t>
      </w:r>
    </w:p>
    <w:p w14:paraId="7CE57B00">
      <w:r>
        <w:br w:type="page"/>
      </w:r>
    </w:p>
    <w:p w14:paraId="32548177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一、实验目的</w:t>
      </w:r>
    </w:p>
    <w:p w14:paraId="77D9851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加深对基尔霍夫电流定律（KCL）和基尔霍夫电压定律（KVL）的理解，掌握其在直流集中参数电路中的验证方法。</w:t>
      </w:r>
    </w:p>
    <w:p w14:paraId="2170F76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学习根据电路结构选取节点、支路和独立回路，规定电流与电压的参考方向，并利用实测量进行代数检验。</w:t>
      </w:r>
    </w:p>
    <w:p w14:paraId="7772B63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熟悉直流稳压电源、直流电流表和直流电压表的使用，认识仪表内阻及读数精度对验证结果的影响。</w:t>
      </w:r>
    </w:p>
    <w:p w14:paraId="36184FAE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二、实验仪器与设备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D821C2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769" w:type="dxa"/>
            <w:shd w:val="clear" w:color="auto" w:fill="D9EAF7"/>
            <w:vAlign w:val="center"/>
          </w:tcPr>
          <w:p w14:paraId="13302722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仪器/器材</w:t>
            </w:r>
          </w:p>
        </w:tc>
        <w:tc>
          <w:tcPr>
            <w:tcW w:w="2769" w:type="dxa"/>
            <w:shd w:val="clear" w:color="auto" w:fill="D9EAF7"/>
            <w:vAlign w:val="center"/>
          </w:tcPr>
          <w:p w14:paraId="7DB5FF4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主要规格或用途</w:t>
            </w:r>
          </w:p>
        </w:tc>
        <w:tc>
          <w:tcPr>
            <w:tcW w:w="2769" w:type="dxa"/>
            <w:shd w:val="clear" w:color="auto" w:fill="D9EAF7"/>
            <w:vAlign w:val="center"/>
          </w:tcPr>
          <w:p w14:paraId="3BE77D00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数量</w:t>
            </w:r>
          </w:p>
        </w:tc>
      </w:tr>
      <w:tr w14:paraId="3601794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0B08858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电路原理实验箱</w:t>
            </w:r>
          </w:p>
        </w:tc>
        <w:tc>
          <w:tcPr>
            <w:tcW w:w="2769" w:type="dxa"/>
            <w:vAlign w:val="center"/>
          </w:tcPr>
          <w:p w14:paraId="34604608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含验证基尔霍夫定律专用线路与开关</w:t>
            </w:r>
          </w:p>
        </w:tc>
        <w:tc>
          <w:tcPr>
            <w:tcW w:w="2769" w:type="dxa"/>
            <w:vAlign w:val="center"/>
          </w:tcPr>
          <w:p w14:paraId="2BA0E85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 台</w:t>
            </w:r>
          </w:p>
        </w:tc>
      </w:tr>
      <w:tr w14:paraId="72E88BD3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0ABA6558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直流稳压电源</w:t>
            </w:r>
          </w:p>
        </w:tc>
        <w:tc>
          <w:tcPr>
            <w:tcW w:w="2769" w:type="dxa"/>
            <w:vAlign w:val="center"/>
          </w:tcPr>
          <w:p w14:paraId="10A79A5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0～24 V、+12 V、5 V 输出</w:t>
            </w:r>
          </w:p>
        </w:tc>
        <w:tc>
          <w:tcPr>
            <w:tcW w:w="2769" w:type="dxa"/>
            <w:vAlign w:val="center"/>
          </w:tcPr>
          <w:p w14:paraId="3A37DD1F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 台</w:t>
            </w:r>
          </w:p>
        </w:tc>
      </w:tr>
      <w:tr w14:paraId="7C35C77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1B6DAE9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直流电流表</w:t>
            </w:r>
          </w:p>
        </w:tc>
        <w:tc>
          <w:tcPr>
            <w:tcW w:w="2769" w:type="dxa"/>
            <w:vAlign w:val="center"/>
          </w:tcPr>
          <w:p w14:paraId="01B85E3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0～30 mA，用于支路电流测量</w:t>
            </w:r>
          </w:p>
        </w:tc>
        <w:tc>
          <w:tcPr>
            <w:tcW w:w="2769" w:type="dxa"/>
            <w:vAlign w:val="center"/>
          </w:tcPr>
          <w:p w14:paraId="6D76ADF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 只</w:t>
            </w:r>
          </w:p>
        </w:tc>
      </w:tr>
      <w:tr w14:paraId="4FE5C9F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7A794B8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直流电压表</w:t>
            </w:r>
          </w:p>
        </w:tc>
        <w:tc>
          <w:tcPr>
            <w:tcW w:w="2769" w:type="dxa"/>
            <w:vAlign w:val="center"/>
          </w:tcPr>
          <w:p w14:paraId="76D1867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0～30 V，用于元件端电压测量</w:t>
            </w:r>
          </w:p>
        </w:tc>
        <w:tc>
          <w:tcPr>
            <w:tcW w:w="2769" w:type="dxa"/>
            <w:vAlign w:val="center"/>
          </w:tcPr>
          <w:p w14:paraId="7623EBE3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2 只</w:t>
            </w:r>
          </w:p>
        </w:tc>
      </w:tr>
      <w:tr w14:paraId="09F7D4C1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vAlign w:val="center"/>
          </w:tcPr>
          <w:p w14:paraId="4AA6E210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连接导线</w:t>
            </w:r>
          </w:p>
        </w:tc>
        <w:tc>
          <w:tcPr>
            <w:tcW w:w="2769" w:type="dxa"/>
            <w:vAlign w:val="center"/>
          </w:tcPr>
          <w:p w14:paraId="3E8E2C1F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实验箱专用导线</w:t>
            </w:r>
          </w:p>
        </w:tc>
        <w:tc>
          <w:tcPr>
            <w:tcW w:w="2769" w:type="dxa"/>
            <w:vAlign w:val="center"/>
          </w:tcPr>
          <w:p w14:paraId="37DD9399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若干</w:t>
            </w:r>
          </w:p>
        </w:tc>
      </w:tr>
    </w:tbl>
    <w:p w14:paraId="776AE4A6">
      <w:pPr>
        <w:spacing w:after="20"/>
      </w:pPr>
    </w:p>
    <w:p w14:paraId="6E8B847A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三、实验原理</w:t>
      </w:r>
    </w:p>
    <w:p w14:paraId="052A927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对于任一集总参数电路的节点，流入节点的电流代数和等于流出节点的电流代数和，即 Σi＝0；等价地，ΣI入＝ΣI出。这就是基尔霍夫电流定律（KCL）。</w:t>
      </w:r>
    </w:p>
    <w:p w14:paraId="22DA7A8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对于任一闭合回路，沿预先选定的绕行方向，各支路电压的代数和为零，即 Σu＝0。穿越元件时，电压参考方向与绕行方向相同取正、相反取负（也可采用等价但须全程一致的符号约定）。这就是基尔霍夫电压定律（KVL）。</w:t>
      </w:r>
    </w:p>
    <w:p w14:paraId="4BC5AA7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本实验分别采用指导书图1、图2、图3所示电路。图1为单回路双电源电路，适合验证串联支路电流关系及回路电压关系；图2为一节点分流、两支路并联结构；图3为双电源、三支路汇合结构。以下计算均以原始记录的方向标注为准。</w:t>
      </w:r>
    </w:p>
    <w:p w14:paraId="4A0735C3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KCL的物理基础是电荷守恒。对一个足够小的节点区域，在稳态直流条件下，节点中不发生净电荷积累，因此流入与流出的电荷量在任意时段内相等。写方程前先任意规定各支路电流参考方向；计算结果为正表示实际方向与假定一致，结果为负则说明实际方向相反。</w:t>
      </w:r>
    </w:p>
    <w:p w14:paraId="687996D6">
      <w:pPr>
        <w:spacing w:after="60" w:line="324" w:lineRule="auto"/>
        <w:ind w:firstLine="420"/>
      </w:pPr>
      <w:r>
        <w:rPr>
          <w:rFonts w:ascii="宋体" w:hAnsi="宋体" w:eastAsia="宋体"/>
          <w:sz w:val="21"/>
        </w:rPr>
        <w:t>KVL的物理基础是能量守恒。沿闭合路径绕行一周，单位电荷因电源获得的能量与在电阻等元件上损失或储存/释放的能量代数和为零。在本实验的直流电阻网络中，电阻电压满足u=Ri；穿越电源由“−”到“+”记为电压上升，穿越电阻沿电流方向记为电压降，只要符号约定前后一致，均可得到等价方程。</w:t>
      </w:r>
    </w:p>
    <w:p w14:paraId="2E997330">
      <w:pPr>
        <w:spacing w:after="60" w:line="324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sz w:val="21"/>
        </w:rPr>
        <w:t>实验验证不要求代数残差严格等于零，而以残差相对于相关电压或电流量级的比例来判断一致性。残差主要来自元件允差、仪表分辨率、表内阻、接触电阻和电源带载波动</w:t>
      </w:r>
      <w:r>
        <w:rPr>
          <w:rFonts w:hint="eastAsia" w:ascii="宋体" w:hAnsi="宋体"/>
          <w:sz w:val="21"/>
          <w:lang w:eastAsia="zh-CN"/>
        </w:rPr>
        <w:t>。</w:t>
      </w:r>
    </w:p>
    <w:p w14:paraId="545C4C21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四、实验电路、节点与参考方向</w:t>
      </w:r>
    </w:p>
    <w:p w14:paraId="296554BA">
      <w:pPr>
        <w:spacing w:after="40"/>
        <w:jc w:val="center"/>
      </w:pPr>
      <w:r>
        <w:drawing>
          <wp:inline distT="0" distB="0" distL="114300" distR="114300">
            <wp:extent cx="3990975" cy="2771775"/>
            <wp:effectExtent l="0" t="0" r="0" b="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99710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图1  指导书中的验证电路一（原图）</w:t>
      </w:r>
    </w:p>
    <w:p w14:paraId="7BFC2C4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图1取全电路为验证回路。主支路电流依次在 a—R1、R1—R2、R2—R5 处测量；按图中箭头绕行，两个电源与 R1、R2、R5 的端电压参与KVL检验。</w:t>
      </w:r>
    </w:p>
    <w:p w14:paraId="58CE0784">
      <w:pPr>
        <w:spacing w:after="40"/>
        <w:jc w:val="center"/>
      </w:pPr>
      <w:r>
        <w:drawing>
          <wp:inline distT="0" distB="0" distL="114300" distR="114300">
            <wp:extent cx="4257675" cy="3333750"/>
            <wp:effectExtent l="0" t="0" r="0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8663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图2  指导书中的验证电路二（原图）</w:t>
      </w:r>
    </w:p>
    <w:p w14:paraId="4214DE4E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图2取 R1、R2、R3 汇合处为考察节点，约定 A1 流入节点、A2 与 A3 流出节点；左回路含 Usa、R1、R3，右回路由 R2、R3 构成。</w:t>
      </w:r>
    </w:p>
    <w:p w14:paraId="347C1D94">
      <w:pPr>
        <w:spacing w:after="40"/>
        <w:jc w:val="center"/>
      </w:pPr>
      <w:r>
        <w:drawing>
          <wp:inline distT="0" distB="0" distL="114300" distR="114300">
            <wp:extent cx="4533900" cy="2924175"/>
            <wp:effectExtent l="0" t="0" r="0" b="0"/>
            <wp:docPr id="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2F00">
      <w:pPr>
        <w:spacing w:after="120" w:line="324" w:lineRule="auto"/>
        <w:jc w:val="center"/>
      </w:pPr>
      <w:r>
        <w:rPr>
          <w:rFonts w:ascii="宋体" w:hAnsi="宋体" w:eastAsia="宋体"/>
          <w:b w:val="0"/>
          <w:sz w:val="19"/>
        </w:rPr>
        <w:t>图3  指导书中的验证电路三（原图）</w:t>
      </w:r>
    </w:p>
    <w:p w14:paraId="425176E0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图3取 R3、R6、R2 汇合处为考察节点，约定 A1、A2 由两侧流入，A3 经 R6 向下流出。左回路包含 Usa、R1、R3、R6；右回路包含 Usb、R5、R2、R6。</w:t>
      </w:r>
    </w:p>
    <w:p w14:paraId="12785B5D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五、实验步骤</w:t>
      </w:r>
    </w:p>
    <w:p w14:paraId="7210BD6A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断电接线，按指导书选定图1、图2、图3电路；检查电源极性、开关位置和电流表串联/电压表并联方式。</w:t>
      </w:r>
    </w:p>
    <w:p w14:paraId="50C3437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在接通电源前标出各支路电流和元件电压的参考方向，选择合适量程；通电后先观察读数稳定性，再记录读数及其单位。</w:t>
      </w:r>
    </w:p>
    <w:p w14:paraId="5C5CAF1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对每个所选节点测量相关支路电流，对每个所选回路测量电源电压和元件电压；实验结束后断开电源、整理线路。</w:t>
      </w:r>
    </w:p>
    <w:p w14:paraId="5F958D68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六、原始记录与基尔霍夫定律验证</w:t>
      </w:r>
    </w:p>
    <w:p w14:paraId="4EE37C58">
      <w:pPr>
        <w:spacing w:after="60" w:line="324" w:lineRule="auto"/>
      </w:pPr>
      <w:bookmarkStart w:id="0" w:name="_GoBack"/>
      <w:bookmarkEnd w:id="0"/>
    </w:p>
    <w:p w14:paraId="466D1A89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6.1 图1：串联支路与单回路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16ABF3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3EDB37C9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4048125" cy="4667250"/>
                  <wp:effectExtent l="0" t="0" r="0" b="0"/>
                  <wp:docPr id="2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5" cy="466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D8190">
      <w:pPr>
        <w:spacing w:after="20"/>
      </w:pPr>
    </w:p>
    <w:p w14:paraId="40AFDA76">
      <w:pPr>
        <w:spacing w:after="60" w:line="324" w:lineRule="auto"/>
        <w:ind w:firstLine="420"/>
        <w:rPr>
          <w:rFonts w:hint="eastAsia" w:eastAsia="宋体"/>
          <w:lang w:eastAsia="zh-CN"/>
        </w:rPr>
      </w:pPr>
      <w:r>
        <w:rPr>
          <w:rFonts w:ascii="宋体" w:hAnsi="宋体" w:eastAsia="宋体"/>
          <w:b w:val="0"/>
          <w:sz w:val="21"/>
        </w:rPr>
        <w:t>KCL检验：串联电路任一截面电流应相等。电子转录值为 15.698 mA、15.645 mA 和 15.000 mA；前两处之差为 0.053 mA（约0.34%），第三处与第一处最大相差 0.698 mA（约4.45%）。前两项符合较好</w:t>
      </w:r>
      <w:r>
        <w:rPr>
          <w:rFonts w:hint="eastAsia" w:ascii="宋体" w:hAnsi="宋体"/>
          <w:b w:val="0"/>
          <w:sz w:val="21"/>
          <w:lang w:eastAsia="zh-CN"/>
        </w:rPr>
        <w:t>。</w:t>
      </w:r>
    </w:p>
    <w:p w14:paraId="7A516E8A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I(a—R1) ≈ I(R1—R2) ≈ I(R2—R5)</w:t>
      </w:r>
    </w:p>
    <w:p w14:paraId="4E55CF3D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KVL检验：取与图示一致的绕行方向，Usa 的电压上升抵消 Usb 与三个电阻的电压降。</w:t>
      </w:r>
    </w:p>
    <w:p w14:paraId="11F206F5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ΔU₁＝Usa－Usb－U₁－U₂－U₅＝10.071－5.618－1.529－1.532－1.390＝0.002 V</w:t>
      </w:r>
    </w:p>
    <w:p w14:paraId="00D5ED1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残差仅为 2 mV，相对 Usa 约为0.020%，在读数分辨率范围内，图1的KVL得到很好验证。</w:t>
      </w:r>
    </w:p>
    <w:p w14:paraId="2E8E93E3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6.2 图2：分流节点与双回路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658AE057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3B078057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3000375" cy="3400425"/>
                  <wp:effectExtent l="0" t="0" r="0" b="0"/>
                  <wp:docPr id="2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0375" cy="3400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E0D5AA">
      <w:pPr>
        <w:spacing w:after="20"/>
      </w:pPr>
    </w:p>
    <w:p w14:paraId="7CFE487C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KCL检验：以流入节点为正，ΔI₂＝A1－A2－A3＝30.3－15.4－15.3＝－0.4 mA。相对流入电流的闭合误差为 |ΔI₂|/A1×100%＝1.32%，可认为节点电流守恒得到验证。</w:t>
      </w:r>
    </w:p>
    <w:p w14:paraId="67F5475F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A1 ≈ A2＋A3：30.3 mA ≈ 15.4 mA＋15.3 mA</w:t>
      </w:r>
    </w:p>
    <w:p w14:paraId="48F5B58D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KVL检验：左回路采用 Usa、R1、R3；右回路采用并联支路 R2、R3。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886AF8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7BFC480A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回路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31ADAD2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代数残差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725CAF6E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相对误差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6B5942E7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054EDAF6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2FB3D755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左回路 I</w:t>
            </w:r>
          </w:p>
        </w:tc>
        <w:tc>
          <w:tcPr>
            <w:tcW w:w="2076" w:type="dxa"/>
            <w:vAlign w:val="center"/>
          </w:tcPr>
          <w:p w14:paraId="3C453A98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10.080－6.681－3.354＝0.045 V</w:t>
            </w:r>
          </w:p>
        </w:tc>
        <w:tc>
          <w:tcPr>
            <w:tcW w:w="2076" w:type="dxa"/>
            <w:vAlign w:val="center"/>
          </w:tcPr>
          <w:p w14:paraId="6A96E981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0.45%（相对 Usa）</w:t>
            </w:r>
          </w:p>
        </w:tc>
        <w:tc>
          <w:tcPr>
            <w:tcW w:w="2076" w:type="dxa"/>
            <w:vAlign w:val="center"/>
          </w:tcPr>
          <w:p w14:paraId="03E078F7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满足KVL</w:t>
            </w:r>
          </w:p>
        </w:tc>
      </w:tr>
      <w:tr w14:paraId="5C1B228D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DAA24C2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右回路 II</w:t>
            </w:r>
          </w:p>
        </w:tc>
        <w:tc>
          <w:tcPr>
            <w:tcW w:w="2076" w:type="dxa"/>
            <w:vAlign w:val="center"/>
          </w:tcPr>
          <w:p w14:paraId="5CA010DA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3.356－3.354＝0.002 V</w:t>
            </w:r>
          </w:p>
        </w:tc>
        <w:tc>
          <w:tcPr>
            <w:tcW w:w="2076" w:type="dxa"/>
            <w:vAlign w:val="center"/>
          </w:tcPr>
          <w:p w14:paraId="2AE57FD2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0.06%（相对约3.35 V）</w:t>
            </w:r>
          </w:p>
        </w:tc>
        <w:tc>
          <w:tcPr>
            <w:tcW w:w="2076" w:type="dxa"/>
            <w:vAlign w:val="center"/>
          </w:tcPr>
          <w:p w14:paraId="4E1EDFB4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满足KVL</w:t>
            </w:r>
          </w:p>
        </w:tc>
      </w:tr>
    </w:tbl>
    <w:p w14:paraId="51BD6DCE">
      <w:pPr>
        <w:spacing w:after="20"/>
      </w:pPr>
    </w:p>
    <w:p w14:paraId="442DC799">
      <w:pPr>
        <w:keepNext/>
        <w:spacing w:before="120" w:after="100"/>
      </w:pPr>
      <w:r>
        <w:rPr>
          <w:rFonts w:ascii="宋体" w:hAnsi="宋体" w:eastAsia="宋体"/>
          <w:b/>
          <w:sz w:val="24"/>
        </w:rPr>
        <w:t>6.3 图3：双电源三支路节点与回路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7"/>
      </w:tblGrid>
      <w:tr w14:paraId="2621E238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787" w:type="dxa"/>
            <w:shd w:val="clear" w:color="auto" w:fill="F2F2F2"/>
            <w:vAlign w:val="center"/>
          </w:tcPr>
          <w:p w14:paraId="316A0935">
            <w:pPr>
              <w:spacing w:before="520" w:after="520"/>
              <w:jc w:val="center"/>
            </w:pPr>
            <w:r>
              <w:drawing>
                <wp:inline distT="0" distB="0" distL="114300" distR="114300">
                  <wp:extent cx="3467100" cy="4152900"/>
                  <wp:effectExtent l="0" t="0" r="0" b="0"/>
                  <wp:docPr id="2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415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0D48E2">
      <w:pPr>
        <w:spacing w:after="20"/>
      </w:pPr>
    </w:p>
    <w:p w14:paraId="5A0C250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KCL检验：按 A1、A2 流入而 A3 流出的约定，ΔI₃＝A1＋A2－A3＝13.230＋2.496－15.840＝－0.114 mA；相对 A3 的闭合误差为0.72%，节点电流关系成立。</w:t>
      </w:r>
    </w:p>
    <w:p w14:paraId="0338C794">
      <w:pPr>
        <w:spacing w:after="80" w:line="324" w:lineRule="auto"/>
        <w:jc w:val="center"/>
      </w:pPr>
      <w:r>
        <w:rPr>
          <w:rFonts w:ascii="宋体" w:hAnsi="宋体" w:eastAsia="宋体"/>
          <w:b w:val="0"/>
          <w:sz w:val="21"/>
        </w:rPr>
        <w:t>A1＋A2 ≈ A3：13.230 mA＋2.496 mA ≈ 15.840 mA</w:t>
      </w:r>
    </w:p>
    <w:p w14:paraId="500F864D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KVL检验：以电子文本中“R6＝3.833 V、R5＝0.495 V、Usa＝10.080 V、Usb＝5.040 V”的一组转录为例：</w:t>
      </w:r>
    </w:p>
    <w:tbl>
      <w:tblPr>
        <w:tblStyle w:val="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58CEF9E2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76" w:type="dxa"/>
            <w:shd w:val="clear" w:color="auto" w:fill="D9EAF7"/>
            <w:vAlign w:val="center"/>
          </w:tcPr>
          <w:p w14:paraId="532F7A7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回路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25252194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代数残差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538E20D5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相对误差</w:t>
            </w:r>
          </w:p>
        </w:tc>
        <w:tc>
          <w:tcPr>
            <w:tcW w:w="2076" w:type="dxa"/>
            <w:shd w:val="clear" w:color="auto" w:fill="D9EAF7"/>
            <w:vAlign w:val="center"/>
          </w:tcPr>
          <w:p w14:paraId="0C1AFF27">
            <w:pPr>
              <w:jc w:val="center"/>
            </w:pPr>
            <w:r>
              <w:rPr>
                <w:rFonts w:ascii="宋体" w:hAnsi="宋体" w:eastAsia="宋体"/>
                <w:b/>
                <w:sz w:val="19"/>
              </w:rPr>
              <w:t>结论</w:t>
            </w:r>
          </w:p>
        </w:tc>
      </w:tr>
      <w:tr w14:paraId="6E3C7705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1219A46C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左回路 I</w:t>
            </w:r>
          </w:p>
        </w:tc>
        <w:tc>
          <w:tcPr>
            <w:tcW w:w="2076" w:type="dxa"/>
            <w:vAlign w:val="center"/>
          </w:tcPr>
          <w:p w14:paraId="0BD9DB22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10.080－2.960－2.971－3.833＝0.316 V</w:t>
            </w:r>
          </w:p>
        </w:tc>
        <w:tc>
          <w:tcPr>
            <w:tcW w:w="2076" w:type="dxa"/>
            <w:vAlign w:val="center"/>
          </w:tcPr>
          <w:p w14:paraId="1F5CE572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3.13%（相对 Usa）</w:t>
            </w:r>
          </w:p>
        </w:tc>
        <w:tc>
          <w:tcPr>
            <w:tcW w:w="2076" w:type="dxa"/>
            <w:vAlign w:val="center"/>
          </w:tcPr>
          <w:p w14:paraId="2C2A150D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近似满足KVL</w:t>
            </w:r>
          </w:p>
        </w:tc>
      </w:tr>
      <w:tr w14:paraId="4324E2B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76" w:type="dxa"/>
            <w:vAlign w:val="center"/>
          </w:tcPr>
          <w:p w14:paraId="36FCC8DC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右回路 II</w:t>
            </w:r>
          </w:p>
        </w:tc>
        <w:tc>
          <w:tcPr>
            <w:tcW w:w="2076" w:type="dxa"/>
            <w:vAlign w:val="center"/>
          </w:tcPr>
          <w:p w14:paraId="3F2EC224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5.040－0.495－0.546－3.833＝0.166 V</w:t>
            </w:r>
          </w:p>
        </w:tc>
        <w:tc>
          <w:tcPr>
            <w:tcW w:w="2076" w:type="dxa"/>
            <w:vAlign w:val="center"/>
          </w:tcPr>
          <w:p w14:paraId="67B9DE98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3.29%（相对 Usb）</w:t>
            </w:r>
          </w:p>
        </w:tc>
        <w:tc>
          <w:tcPr>
            <w:tcW w:w="2076" w:type="dxa"/>
            <w:vAlign w:val="center"/>
          </w:tcPr>
          <w:p w14:paraId="52EB258F">
            <w:pPr>
              <w:spacing w:after="20"/>
            </w:pPr>
            <w:r>
              <w:rPr>
                <w:rFonts w:ascii="宋体" w:hAnsi="宋体" w:eastAsia="宋体"/>
                <w:b w:val="0"/>
                <w:sz w:val="19"/>
              </w:rPr>
              <w:t>近似满足KVL</w:t>
            </w:r>
          </w:p>
        </w:tc>
      </w:tr>
    </w:tbl>
    <w:p w14:paraId="7118C48D">
      <w:pPr>
        <w:spacing w:after="20"/>
      </w:pPr>
    </w:p>
    <w:p w14:paraId="16CF3F2C">
      <w:pPr>
        <w:spacing w:after="60" w:line="324" w:lineRule="auto"/>
        <w:ind w:firstLine="42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1"/>
        </w:rPr>
        <w:t>数据复核说明：</w:t>
      </w:r>
      <w:r>
        <w:rPr>
          <w:rFonts w:hint="eastAsia" w:ascii="宋体" w:hAnsi="宋体"/>
          <w:b w:val="0"/>
          <w:sz w:val="21"/>
          <w:lang w:val="en-US" w:eastAsia="zh-CN"/>
        </w:rPr>
        <w:t>同组组员</w:t>
      </w:r>
      <w:r>
        <w:rPr>
          <w:rFonts w:ascii="宋体" w:hAnsi="宋体" w:eastAsia="宋体"/>
          <w:b w:val="0"/>
          <w:sz w:val="21"/>
        </w:rPr>
        <w:t>另一份电子</w:t>
      </w:r>
      <w:r>
        <w:rPr>
          <w:rFonts w:hint="eastAsia" w:ascii="宋体" w:hAnsi="宋体"/>
          <w:b w:val="0"/>
          <w:sz w:val="21"/>
          <w:lang w:val="en-US" w:eastAsia="zh-CN"/>
        </w:rPr>
        <w:t>数据</w:t>
      </w:r>
      <w:r>
        <w:rPr>
          <w:rFonts w:ascii="宋体" w:hAnsi="宋体" w:eastAsia="宋体"/>
          <w:b w:val="0"/>
          <w:sz w:val="21"/>
        </w:rPr>
        <w:t>将 R6 记为 3.733 V、R5 记为 0.504 V</w:t>
      </w:r>
      <w:r>
        <w:rPr>
          <w:rFonts w:hint="eastAsia" w:ascii="宋体" w:hAnsi="宋体"/>
          <w:b w:val="0"/>
          <w:sz w:val="21"/>
          <w:lang w:eastAsia="zh-CN"/>
        </w:rPr>
        <w:t>，</w:t>
      </w:r>
      <w:r>
        <w:rPr>
          <w:rFonts w:hint="eastAsia" w:ascii="宋体" w:hAnsi="宋体"/>
          <w:b w:val="0"/>
          <w:sz w:val="21"/>
          <w:lang w:val="en-US" w:eastAsia="zh-CN"/>
        </w:rPr>
        <w:t>此数据代入后仍然近似成立。</w:t>
      </w:r>
    </w:p>
    <w:p w14:paraId="37FD424A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七、误差分析</w:t>
      </w:r>
    </w:p>
    <w:p w14:paraId="7EB0DBB8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仪表内阻引入系统误差。电流表串入支路会增加支路电阻，改变原电路工作点；提供的电表数据表明，20 mA 挡内阻约为10.41 Ω，已约为220 Ω电阻的4.7%，对图2、图3的支路分流尤其不能忽略。电压表在2 V及以上量程内阻约为2.990 MΩ，远大于220 Ω元件，负载效应相对很小。</w:t>
      </w:r>
    </w:p>
    <w:p w14:paraId="4DB9B4BF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元件与电源的非理想性。电阻标称值有允差，导线、接触点和开关有接触电阻；稳压电源带载后会出现内阻压降和显示读数波动。这些因素均会使KVL残差不完全为零。</w:t>
      </w:r>
    </w:p>
    <w:p w14:paraId="16B78BE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量程、分辨率与人为读数。电流和电压显示的末位量化误差、换挡后未充分稳定、正负端或参考方向标注不一致，都会在多个读数相减时累积放大。图1第三个电流记录的有效数字与前两项不一致，是应首先核查的项目。</w:t>
      </w:r>
    </w:p>
    <w:p w14:paraId="025FDED2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4. 图3的数据一致性。两份电子转录对 R6（3.733 V/3.833 V）和 R5（0.504 V/0.495 V）不一致，使KVL残差发生明显改变。这属于记录或转录误差，不应被解释为定律失效；应</w:t>
      </w:r>
      <w:r>
        <w:rPr>
          <w:rFonts w:hint="eastAsia" w:ascii="宋体" w:hAnsi="宋体"/>
          <w:b w:val="0"/>
          <w:sz w:val="21"/>
          <w:lang w:val="en-US" w:eastAsia="zh-CN"/>
        </w:rPr>
        <w:t>有机会在下一次实验课的空余时间重新测量一遍来</w:t>
      </w:r>
      <w:r>
        <w:rPr>
          <w:rFonts w:ascii="宋体" w:hAnsi="宋体" w:eastAsia="宋体"/>
          <w:b w:val="0"/>
          <w:sz w:val="21"/>
        </w:rPr>
        <w:t>复核。</w:t>
      </w:r>
    </w:p>
    <w:p w14:paraId="657C63FF">
      <w:pPr>
        <w:keepNext/>
        <w:spacing w:before="200" w:after="100"/>
      </w:pPr>
      <w:r>
        <w:rPr>
          <w:rFonts w:ascii="宋体" w:hAnsi="宋体" w:eastAsia="宋体"/>
          <w:b/>
          <w:sz w:val="28"/>
        </w:rPr>
        <w:t>八、实验结论与思考</w:t>
      </w:r>
    </w:p>
    <w:p w14:paraId="48943681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1. 图1的单回路电压代数和残差为0.002 V，KVL验证效果良好；其串联电流前两处差异仅0.34%，第三处读数需复核。</w:t>
      </w:r>
    </w:p>
    <w:p w14:paraId="20C24E03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2. 图2节点电流闭合误差为1.32%，两个回路电压残差分别为0.045 V和0.002 V，均支持KCL、KVL在该直流电路中成立。</w:t>
      </w:r>
    </w:p>
    <w:p w14:paraId="4C42F3F5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3. 图3节点电流闭合误差为0.72%，KVL残差约为3%量级；考虑电流表内阻、元件允差及当前转录不一致，结果仍体现定律规律，但必须在粘贴原始记录后复算并统一最终数值。</w:t>
      </w:r>
    </w:p>
    <w:p w14:paraId="3FB1AEA6">
      <w:pPr>
        <w:spacing w:after="60" w:line="324" w:lineRule="auto"/>
        <w:ind w:firstLine="420"/>
      </w:pPr>
      <w:r>
        <w:rPr>
          <w:rFonts w:ascii="宋体" w:hAnsi="宋体" w:eastAsia="宋体"/>
          <w:b w:val="0"/>
          <w:sz w:val="21"/>
        </w:rPr>
        <w:t>思考题：基尔霍夫定律适用于任何集总参数电路，与元件是否线性、是否含源无关。若电流表内阻相对支路电阻较大，会显著改变支路电流；若电压表内阻过小，会产生分流并改变被测电压，因此选择合适量程和高输入阻抗电压表是提高验证精度的关键。</w:t>
      </w:r>
    </w:p>
    <w:p w14:paraId="05588AFC"/>
    <w:sectPr>
      <w:pgSz w:w="11906" w:h="16838"/>
      <w:pgMar w:top="1247" w:right="1417" w:bottom="1247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75B9E"/>
    <w:rsid w:val="0EC20452"/>
    <w:rsid w:val="110C7A7F"/>
    <w:rsid w:val="145B5583"/>
    <w:rsid w:val="55C87C1E"/>
    <w:rsid w:val="5FDA0385"/>
    <w:rsid w:val="62742987"/>
    <w:rsid w:val="7B74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  <w14:ligatures w14:val="none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https://www.nju.edu.cn/__local/F/7A/1D/91723945F34FAA0A9C67700CF8F_13B47AE2_E3A7.png" TargetMode="Externa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6425</Words>
  <Characters>7712</Characters>
  <Lines>0</Lines>
  <Paragraphs>0</Paragraphs>
  <TotalTime>2</TotalTime>
  <ScaleCrop>false</ScaleCrop>
  <LinksUpToDate>false</LinksUpToDate>
  <CharactersWithSpaces>8590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2026-09-19T11:13:00Z</dcterms:created>
  <dc:creator>szj</dc:creator>
  <cp:lastModifiedBy>眭子健</cp:lastModifiedBy>
  <dcterms:modified xsi:type="dcterms:W3CDTF">2026-09-19T11:48:32Z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eyJoZGlkIjoiNzVjYTg0YTRhNjIzNzMzZThhNTNmMjIyOWRmODNkYzUiLCJ1c2VySWQiOiIxNzI1NjM0MTg3In0=</vt:lpwstr>
  </property>
  <property fmtid="{D5CDD505-2E9C-101B-9397-08002B2CF9AE}" pid="4" name="ICV">
    <vt:lpwstr>0BC973DA510E4EFC8DD62197EC589678_12</vt:lpwstr>
  </property>
</Properties>
</file>