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81C4D">
      <w:pPr>
        <w:jc w:val="center"/>
        <w:rPr>
          <w:rFonts w:hint="eastAsia" w:ascii="华文行楷" w:eastAsia="华文行楷"/>
          <w:sz w:val="80"/>
          <w:szCs w:val="80"/>
        </w:rPr>
      </w:pPr>
    </w:p>
    <w:p w14:paraId="756282C5">
      <w:pPr>
        <w:jc w:val="center"/>
        <w:rPr>
          <w:rFonts w:hint="eastAsia" w:ascii="宋体" w:hAnsi="宋体"/>
          <w:szCs w:val="21"/>
        </w:rPr>
      </w:pPr>
      <w:r>
        <w:fldChar w:fldCharType="begin"/>
      </w:r>
      <w:r>
        <w:instrText xml:space="preserve"> INCLUDEPICTURE "https://www.nju.edu.cn/__local/F/7A/1D/91723945F34FAA0A9C67700CF8F_13B47AE2_E3A7.png" \* MERGEFORMATINET </w:instrText>
      </w:r>
      <w:r>
        <w:fldChar w:fldCharType="separate"/>
      </w:r>
      <w:r>
        <w:pict>
          <v:shape id="_x0000_i1025" o:spt="75" alt="南大校标-南京大学" type="#_x0000_t75" style="height:94.5pt;width:307.5pt;" filled="f" o:preferrelative="t" stroked="f" coordsize="21600,21600">
            <v:path/>
            <v:fill on="f" focussize="0,0"/>
            <v:stroke on="f" joinstyle="miter"/>
            <v:imagedata r:id="rId6" r:href="rId7" o:title=""/>
            <o:lock v:ext="edit" aspectratio="t"/>
            <w10:wrap type="none"/>
            <w10:anchorlock/>
          </v:shape>
        </w:pict>
      </w:r>
      <w:r>
        <w:fldChar w:fldCharType="end"/>
      </w:r>
    </w:p>
    <w:p w14:paraId="5F3FC6BC">
      <w:pPr>
        <w:jc w:val="center"/>
        <w:rPr>
          <w:rFonts w:hint="eastAsia" w:ascii="宋体" w:hAnsi="宋体"/>
          <w:sz w:val="100"/>
          <w:szCs w:val="100"/>
        </w:rPr>
      </w:pPr>
      <w:r>
        <w:rPr>
          <w:rFonts w:ascii="宋体" w:hAnsi="宋体" w:eastAsia="宋体"/>
          <w:b/>
          <w:sz w:val="44"/>
        </w:rPr>
        <w:t>实验报告</w:t>
      </w:r>
    </w:p>
    <w:p w14:paraId="2CB80E36">
      <w:pPr>
        <w:rPr>
          <w:rFonts w:hint="eastAsia" w:ascii="宋体" w:hAnsi="宋体" w:cs="Arial"/>
          <w:caps/>
          <w:sz w:val="44"/>
          <w:szCs w:val="44"/>
          <w:u w:val="single"/>
          <w:shd w:val="clear" w:color="auto" w:fill="FFFFFF"/>
        </w:rPr>
      </w:pPr>
    </w:p>
    <w:p w14:paraId="2C060762">
      <w:pPr>
        <w:jc w:val="center"/>
        <w:rPr>
          <w:rFonts w:hint="eastAsia" w:ascii="宋体" w:hAnsi="宋体" w:cs="Arial"/>
          <w:caps/>
          <w:u w:val="single"/>
          <w:shd w:val="clear" w:color="auto" w:fill="FFFFFF"/>
        </w:rPr>
      </w:pPr>
    </w:p>
    <w:p w14:paraId="2153DA07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姓    名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眭子健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      </w:t>
      </w:r>
    </w:p>
    <w:p w14:paraId="1A80C4BD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学    号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251850008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   </w:t>
      </w:r>
    </w:p>
    <w:p w14:paraId="5BA2AFF5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专    业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自动化（机器人方向）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</w:t>
      </w:r>
    </w:p>
    <w:p w14:paraId="4FDD2176">
      <w:pPr>
        <w:ind w:firstLine="1779" w:firstLineChars="593"/>
        <w:rPr>
          <w:rFonts w:hint="default" w:ascii="宋体" w:hAnsi="宋体" w:eastAsia="宋体" w:cs="Arial"/>
          <w:caps/>
          <w:sz w:val="30"/>
          <w:szCs w:val="30"/>
          <w:u w:val="single"/>
          <w:shd w:val="clear" w:color="auto" w:fill="FFFFFF"/>
          <w:lang w:val="en-US" w:eastAsia="zh-CN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年    级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大二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 xml:space="preserve">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</w:t>
      </w:r>
    </w:p>
    <w:p w14:paraId="5F214541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课程名称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电路技术基础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</w:t>
      </w:r>
    </w:p>
    <w:p w14:paraId="71131B3A">
      <w:pPr>
        <w:ind w:firstLine="1779" w:firstLineChars="593"/>
        <w:rPr>
          <w:rFonts w:hint="default" w:ascii="宋体" w:hAnsi="宋体" w:eastAsia="宋体" w:cs="Arial"/>
          <w:caps/>
          <w:sz w:val="30"/>
          <w:szCs w:val="30"/>
          <w:u w:val="single"/>
          <w:shd w:val="clear" w:color="auto" w:fill="FFFFFF"/>
          <w:lang w:val="en-US" w:eastAsia="zh-CN"/>
        </w:rPr>
      </w:pPr>
      <w:r>
        <w:rPr>
          <w:rFonts w:ascii="宋体" w:hAnsi="宋体" w:eastAsia="宋体"/>
          <w:b w:val="0"/>
          <w:sz w:val="30"/>
          <w:szCs w:val="30"/>
        </w:rPr>
        <w:t>实验名称：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</w:t>
      </w:r>
      <w:r>
        <w:rPr>
          <w:rFonts w:ascii="宋体" w:hAnsi="宋体" w:eastAsia="宋体"/>
          <w:b w:val="0"/>
          <w:sz w:val="30"/>
          <w:szCs w:val="30"/>
          <w:u w:val="single"/>
        </w:rPr>
        <w:t>实验</w:t>
      </w:r>
      <w:r>
        <w:rPr>
          <w:rFonts w:hint="eastAsia" w:ascii="宋体" w:hAnsi="宋体"/>
          <w:b w:val="0"/>
          <w:sz w:val="30"/>
          <w:szCs w:val="30"/>
          <w:u w:val="single"/>
          <w:lang w:val="en-US" w:eastAsia="zh-CN"/>
        </w:rPr>
        <w:t>六</w:t>
      </w:r>
      <w:r>
        <w:rPr>
          <w:rFonts w:ascii="宋体" w:hAnsi="宋体" w:eastAsia="宋体"/>
          <w:b w:val="0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 w:val="0"/>
          <w:sz w:val="30"/>
          <w:szCs w:val="30"/>
          <w:u w:val="single"/>
          <w:lang w:val="en-US" w:eastAsia="zh-CN"/>
        </w:rPr>
        <w:t xml:space="preserve">  基尔霍夫定律的验证</w:t>
      </w:r>
    </w:p>
    <w:p w14:paraId="4B40C98B">
      <w:pPr>
        <w:ind w:firstLine="1779" w:firstLineChars="593"/>
        <w:rPr>
          <w:rFonts w:hint="default" w:ascii="宋体" w:hAnsi="宋体" w:eastAsia="宋体" w:cs="Arial"/>
          <w:caps/>
          <w:sz w:val="30"/>
          <w:szCs w:val="30"/>
          <w:u w:val="single"/>
          <w:shd w:val="clear" w:color="auto" w:fill="FFFFFF"/>
          <w:lang w:val="en-US" w:eastAsia="zh-CN"/>
        </w:rPr>
      </w:pPr>
      <w:r>
        <w:rPr>
          <w:rFonts w:ascii="宋体" w:hAnsi="宋体" w:eastAsia="宋体"/>
          <w:b w:val="0"/>
          <w:sz w:val="30"/>
          <w:szCs w:val="30"/>
        </w:rPr>
        <w:t>实验日期：_____________</w:t>
      </w:r>
      <w:r>
        <w:rPr>
          <w:rFonts w:hint="eastAsia" w:ascii="宋体" w:hAnsi="宋体"/>
          <w:b w:val="0"/>
          <w:sz w:val="30"/>
          <w:szCs w:val="30"/>
          <w:u w:val="single"/>
          <w:lang w:val="en-US" w:eastAsia="zh-CN"/>
        </w:rPr>
        <w:t>9.11</w:t>
      </w:r>
      <w:r>
        <w:rPr>
          <w:rFonts w:ascii="宋体" w:hAnsi="宋体" w:eastAsia="宋体"/>
          <w:b w:val="0"/>
          <w:sz w:val="30"/>
          <w:szCs w:val="30"/>
        </w:rPr>
        <w:t>_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</w:t>
      </w:r>
    </w:p>
    <w:p w14:paraId="0CCDF52A">
      <w:pPr>
        <w:ind w:firstLine="1779" w:firstLineChars="593"/>
        <w:rPr>
          <w:rFonts w:hint="default" w:ascii="宋体" w:hAnsi="宋体" w:eastAsia="宋体" w:cs="Arial"/>
          <w:caps/>
          <w:sz w:val="30"/>
          <w:szCs w:val="30"/>
          <w:u w:val="single"/>
          <w:shd w:val="clear" w:color="auto" w:fill="FFFFFF"/>
          <w:lang w:val="en-US" w:eastAsia="zh-CN"/>
        </w:rPr>
      </w:pPr>
      <w:r>
        <w:rPr>
          <w:rFonts w:ascii="宋体" w:hAnsi="宋体" w:eastAsia="宋体"/>
          <w:b w:val="0"/>
          <w:sz w:val="30"/>
          <w:szCs w:val="30"/>
        </w:rPr>
        <w:t>指导教师：</w:t>
      </w:r>
      <w:r>
        <w:rPr>
          <w:rFonts w:hint="eastAsia" w:ascii="宋体" w:hAnsi="宋体"/>
          <w:b w:val="0"/>
          <w:sz w:val="30"/>
          <w:szCs w:val="30"/>
          <w:u w:val="single"/>
          <w:lang w:val="en-US" w:eastAsia="zh-CN"/>
        </w:rPr>
        <w:t xml:space="preserve">王丹，路洋                     </w:t>
      </w:r>
    </w:p>
    <w:p w14:paraId="5FCFEEBC">
      <w:pP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</w:p>
    <w:p w14:paraId="7BBE5994">
      <w:pPr>
        <w:jc w:val="center"/>
        <w:rPr>
          <w:rFonts w:ascii="宋体" w:hAnsi="宋体" w:cs="Arial"/>
          <w:caps/>
          <w:sz w:val="28"/>
          <w:szCs w:val="28"/>
          <w:shd w:val="clear" w:color="auto" w:fill="FFFFFF"/>
        </w:rPr>
      </w:pPr>
      <w:r>
        <w:rPr>
          <w:rFonts w:hint="eastAsia" w:ascii="宋体" w:hAnsi="宋体" w:cs="Arial"/>
          <w:caps/>
          <w:sz w:val="28"/>
          <w:szCs w:val="28"/>
          <w:shd w:val="clear" w:color="auto" w:fill="FFFFFF"/>
        </w:rPr>
        <w:t xml:space="preserve">                                 </w:t>
      </w:r>
      <w:bookmarkStart w:id="0" w:name="_GoBack"/>
      <w:bookmarkEnd w:id="0"/>
    </w:p>
    <w:p w14:paraId="6E62778B">
      <w:r>
        <w:br w:type="page"/>
      </w:r>
    </w:p>
    <w:p w14:paraId="350341DA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一、实验目的</w:t>
      </w:r>
    </w:p>
    <w:p w14:paraId="7074B0A9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1. 加深对基尔霍夫电流定律（KCL）和基尔霍夫电压定律（KVL）的理解，掌握其在直流集中参数电路中的验证方法。</w:t>
      </w:r>
    </w:p>
    <w:p w14:paraId="03483DFA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2. 学习根据电路结构选取节点、支路和独立回路，规定电流与电压的参考方向，并利用实测量进行代数检验。</w:t>
      </w:r>
    </w:p>
    <w:p w14:paraId="6A81B848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3. 熟悉直流稳压电源、直流电流表和直流电压表的使用，认识仪表内阻及读数精度对验证结果的影响。</w:t>
      </w:r>
    </w:p>
    <w:p w14:paraId="196BB549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二、实验仪器与设备</w:t>
      </w:r>
    </w:p>
    <w:tbl>
      <w:tblPr>
        <w:tblStyle w:val="13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06D3926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769" w:type="dxa"/>
            <w:shd w:val="clear" w:color="auto" w:fill="D9EAF7"/>
            <w:vAlign w:val="center"/>
          </w:tcPr>
          <w:p w14:paraId="08B7310A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仪器/器材</w:t>
            </w:r>
          </w:p>
        </w:tc>
        <w:tc>
          <w:tcPr>
            <w:tcW w:w="2769" w:type="dxa"/>
            <w:shd w:val="clear" w:color="auto" w:fill="D9EAF7"/>
            <w:vAlign w:val="center"/>
          </w:tcPr>
          <w:p w14:paraId="62CD4C3F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主要规格或用途</w:t>
            </w:r>
          </w:p>
        </w:tc>
        <w:tc>
          <w:tcPr>
            <w:tcW w:w="2769" w:type="dxa"/>
            <w:shd w:val="clear" w:color="auto" w:fill="D9EAF7"/>
            <w:vAlign w:val="center"/>
          </w:tcPr>
          <w:p w14:paraId="762579A9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数量</w:t>
            </w:r>
          </w:p>
        </w:tc>
      </w:tr>
      <w:tr w14:paraId="04FBCCF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vAlign w:val="center"/>
          </w:tcPr>
          <w:p w14:paraId="1D6F643B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电路原理实验箱</w:t>
            </w:r>
          </w:p>
        </w:tc>
        <w:tc>
          <w:tcPr>
            <w:tcW w:w="2769" w:type="dxa"/>
            <w:vAlign w:val="center"/>
          </w:tcPr>
          <w:p w14:paraId="05B93FAB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含验证基尔霍夫定律专用线路与开关</w:t>
            </w:r>
          </w:p>
        </w:tc>
        <w:tc>
          <w:tcPr>
            <w:tcW w:w="2769" w:type="dxa"/>
            <w:vAlign w:val="center"/>
          </w:tcPr>
          <w:p w14:paraId="67590BF0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1 台</w:t>
            </w:r>
          </w:p>
        </w:tc>
      </w:tr>
      <w:tr w14:paraId="3760383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vAlign w:val="center"/>
          </w:tcPr>
          <w:p w14:paraId="256EAFBA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直流稳压电源</w:t>
            </w:r>
          </w:p>
        </w:tc>
        <w:tc>
          <w:tcPr>
            <w:tcW w:w="2769" w:type="dxa"/>
            <w:vAlign w:val="center"/>
          </w:tcPr>
          <w:p w14:paraId="2F2742D9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0～24 V、+12 V、5 V 输出</w:t>
            </w:r>
          </w:p>
        </w:tc>
        <w:tc>
          <w:tcPr>
            <w:tcW w:w="2769" w:type="dxa"/>
            <w:vAlign w:val="center"/>
          </w:tcPr>
          <w:p w14:paraId="7BF1466D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1 台</w:t>
            </w:r>
          </w:p>
        </w:tc>
      </w:tr>
      <w:tr w14:paraId="6F6A7F5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vAlign w:val="center"/>
          </w:tcPr>
          <w:p w14:paraId="2DA9CC0C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直流电流表</w:t>
            </w:r>
          </w:p>
        </w:tc>
        <w:tc>
          <w:tcPr>
            <w:tcW w:w="2769" w:type="dxa"/>
            <w:vAlign w:val="center"/>
          </w:tcPr>
          <w:p w14:paraId="47AF2F1C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0～30 mA，用于支路电流测量</w:t>
            </w:r>
          </w:p>
        </w:tc>
        <w:tc>
          <w:tcPr>
            <w:tcW w:w="2769" w:type="dxa"/>
            <w:vAlign w:val="center"/>
          </w:tcPr>
          <w:p w14:paraId="3C7C9567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3 只</w:t>
            </w:r>
          </w:p>
        </w:tc>
      </w:tr>
      <w:tr w14:paraId="7D5A568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vAlign w:val="center"/>
          </w:tcPr>
          <w:p w14:paraId="0D8F4C43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直流电压表</w:t>
            </w:r>
          </w:p>
        </w:tc>
        <w:tc>
          <w:tcPr>
            <w:tcW w:w="2769" w:type="dxa"/>
            <w:vAlign w:val="center"/>
          </w:tcPr>
          <w:p w14:paraId="26F971A1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0～30 V，用于元件端电压测量</w:t>
            </w:r>
          </w:p>
        </w:tc>
        <w:tc>
          <w:tcPr>
            <w:tcW w:w="2769" w:type="dxa"/>
            <w:vAlign w:val="center"/>
          </w:tcPr>
          <w:p w14:paraId="69FB6B38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2 只</w:t>
            </w:r>
          </w:p>
        </w:tc>
      </w:tr>
      <w:tr w14:paraId="27C07AD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vAlign w:val="center"/>
          </w:tcPr>
          <w:p w14:paraId="5875E935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连接导线</w:t>
            </w:r>
          </w:p>
        </w:tc>
        <w:tc>
          <w:tcPr>
            <w:tcW w:w="2769" w:type="dxa"/>
            <w:vAlign w:val="center"/>
          </w:tcPr>
          <w:p w14:paraId="104F1645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实验箱专用导线</w:t>
            </w:r>
          </w:p>
        </w:tc>
        <w:tc>
          <w:tcPr>
            <w:tcW w:w="2769" w:type="dxa"/>
            <w:vAlign w:val="center"/>
          </w:tcPr>
          <w:p w14:paraId="5EA322A0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若干</w:t>
            </w:r>
          </w:p>
        </w:tc>
      </w:tr>
    </w:tbl>
    <w:p w14:paraId="2B0DB341">
      <w:pPr>
        <w:spacing w:after="20"/>
      </w:pPr>
    </w:p>
    <w:p w14:paraId="4E353710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三、实验原理</w:t>
      </w:r>
    </w:p>
    <w:p w14:paraId="72E4C779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对于任一集总参数电路的节点，流入节点的电流代数和等于流出节点的电流代数和，即 Σi＝0；等价地，ΣI入＝ΣI出。这就是基尔霍夫电流定律（KCL）。</w:t>
      </w:r>
    </w:p>
    <w:p w14:paraId="598B575E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对于任一闭合回路，沿预先选定的绕行方向，各支路电压的代数和为零，即 Σu＝0。穿越元件时，电压参考方向与绕行方向相同取正、相反取负（也可采用等价但须全程一致的符号约定）。这就是基尔霍夫电压定律（KVL）。</w:t>
      </w:r>
    </w:p>
    <w:p w14:paraId="19A48B06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本实验分别采用指导书图1、图2、图3所示电路。图1为单回路双电源电路，适合验证串联支路电流关系及回路电压关系；图2为一节点分流、两支路并联结构；图3为双电源、三支路汇合结构。以下计算均以原始记录的方向标注为准。</w:t>
      </w:r>
    </w:p>
    <w:p w14:paraId="194B9D0E">
      <w:pPr>
        <w:spacing w:after="60" w:line="324" w:lineRule="auto"/>
        <w:ind w:firstLine="420"/>
      </w:pPr>
      <w:r>
        <w:rPr>
          <w:rFonts w:ascii="宋体" w:hAnsi="宋体" w:eastAsia="宋体"/>
          <w:sz w:val="21"/>
        </w:rPr>
        <w:t>KCL的物理基础是电荷守恒。对一个足够小的节点区域，在稳态直流条件下，节点中不发生净电荷积累，因此流入与流出的电荷量在任意时段内相等。写方程前先任意规定各支路电流参考方向；计算结果为正表示实际方向与假定一致，结果为负则说明实际方向相反。</w:t>
      </w:r>
    </w:p>
    <w:p w14:paraId="1BD422BC">
      <w:pPr>
        <w:spacing w:after="60" w:line="324" w:lineRule="auto"/>
        <w:ind w:firstLine="420"/>
      </w:pPr>
      <w:r>
        <w:rPr>
          <w:rFonts w:ascii="宋体" w:hAnsi="宋体" w:eastAsia="宋体"/>
          <w:sz w:val="21"/>
        </w:rPr>
        <w:t>KVL的物理基础是能量守恒。沿闭合路径绕行一周，单位电荷因电源获得的能量与在电阻等元件上损失或储存/释放的能量代数和为零。在本实验的直流电阻网络中，电阻电压满足u=Ri；穿越电源由“−”到“+”记为电压上升，穿越电阻沿电流方向记为电压降，只要符号约定前后一致，均可得到等价方程。</w:t>
      </w:r>
    </w:p>
    <w:p w14:paraId="779D9D20">
      <w:pPr>
        <w:spacing w:after="60" w:line="324" w:lineRule="auto"/>
        <w:ind w:firstLine="420"/>
        <w:rPr>
          <w:rFonts w:hint="eastAsia" w:eastAsia="宋体"/>
          <w:lang w:eastAsia="zh-CN"/>
        </w:rPr>
      </w:pPr>
      <w:r>
        <w:rPr>
          <w:rFonts w:ascii="宋体" w:hAnsi="宋体" w:eastAsia="宋体"/>
          <w:sz w:val="21"/>
        </w:rPr>
        <w:t>实验验证不要求代数残差严格等于零，而以残差相对于相关电压或电流量级的比例来判断一致性。残差主要来自元件允差、仪表分辨率、表内阻、接触电阻和电源带载波动</w:t>
      </w:r>
      <w:r>
        <w:rPr>
          <w:rFonts w:hint="eastAsia" w:ascii="宋体" w:hAnsi="宋体"/>
          <w:sz w:val="21"/>
          <w:lang w:eastAsia="zh-CN"/>
        </w:rPr>
        <w:t>。</w:t>
      </w:r>
    </w:p>
    <w:p w14:paraId="78F1CD35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四、实验电路、节点与参考方向</w:t>
      </w:r>
    </w:p>
    <w:p w14:paraId="1C011DC7">
      <w:pPr>
        <w:spacing w:after="40"/>
        <w:jc w:val="center"/>
      </w:pPr>
      <w:r>
        <w:drawing>
          <wp:inline distT="0" distB="0" distL="114300" distR="114300">
            <wp:extent cx="3990975" cy="2771775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6BC80">
      <w:pPr>
        <w:spacing w:after="120" w:line="324" w:lineRule="auto"/>
        <w:jc w:val="center"/>
      </w:pPr>
      <w:r>
        <w:rPr>
          <w:rFonts w:ascii="宋体" w:hAnsi="宋体" w:eastAsia="宋体"/>
          <w:b w:val="0"/>
          <w:sz w:val="19"/>
        </w:rPr>
        <w:t>图1  指导书中的验证电路一（原图）</w:t>
      </w:r>
    </w:p>
    <w:p w14:paraId="362DE01F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图1取全电路为验证回路。主支路电流依次在 a—R1、R1—R2、R2—R5 处测量；按图中箭头绕行，两个电源与 R1、R2、R5 的端电压参与KVL检验。</w:t>
      </w:r>
    </w:p>
    <w:p w14:paraId="191CFC76">
      <w:pPr>
        <w:spacing w:after="40"/>
        <w:jc w:val="center"/>
      </w:pPr>
      <w:r>
        <w:drawing>
          <wp:inline distT="0" distB="0" distL="114300" distR="114300">
            <wp:extent cx="4257675" cy="3333750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68D78">
      <w:pPr>
        <w:spacing w:after="120" w:line="324" w:lineRule="auto"/>
        <w:jc w:val="center"/>
      </w:pPr>
      <w:r>
        <w:rPr>
          <w:rFonts w:ascii="宋体" w:hAnsi="宋体" w:eastAsia="宋体"/>
          <w:b w:val="0"/>
          <w:sz w:val="19"/>
        </w:rPr>
        <w:t>图2  指导书中的验证电路二（原图）</w:t>
      </w:r>
    </w:p>
    <w:p w14:paraId="3151775C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图2取 R1、R2、R3 汇合处为考察节点，约定 A1 流入节点、A2 与 A3 流出节点；左回路含 Usa、R1、R3，右回路由 R2、R3 构成。</w:t>
      </w:r>
    </w:p>
    <w:p w14:paraId="1912B120">
      <w:pPr>
        <w:spacing w:after="40"/>
        <w:jc w:val="center"/>
      </w:pPr>
      <w:r>
        <w:drawing>
          <wp:inline distT="0" distB="0" distL="114300" distR="114300">
            <wp:extent cx="4533900" cy="2924175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64585">
      <w:pPr>
        <w:spacing w:after="120" w:line="324" w:lineRule="auto"/>
        <w:jc w:val="center"/>
      </w:pPr>
      <w:r>
        <w:rPr>
          <w:rFonts w:ascii="宋体" w:hAnsi="宋体" w:eastAsia="宋体"/>
          <w:b w:val="0"/>
          <w:sz w:val="19"/>
        </w:rPr>
        <w:t>图3  指导书中的验证电路三（原图）</w:t>
      </w:r>
    </w:p>
    <w:p w14:paraId="017614FA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图3取 R3、R6、R2 汇合处为考察节点，约定 A1、A2 由两侧流入，A3 经 R6 向下流出。左回路包含 Usa、R1、R3、R6；右回路包含 Usb、R5、R2、R6。</w:t>
      </w:r>
    </w:p>
    <w:p w14:paraId="6788079C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五、实验步骤</w:t>
      </w:r>
    </w:p>
    <w:p w14:paraId="28DF5B4C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1. 断电接线，按指导书选定图1、图2、图3电路；检查电源极性、开关位置和电流表串联/电压表并联方式。</w:t>
      </w:r>
    </w:p>
    <w:p w14:paraId="7142A35F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2. 在接通电源前标出各支路电流和元件电压的参考方向，选择合适量程；通电后先观察读数稳定性，再记录读数及其单位。</w:t>
      </w:r>
    </w:p>
    <w:p w14:paraId="43B70AB8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3. 对每个所选节点测量相关支路电流，对每个所选回路测量电源电压和元件电压；实验结束后断开电源、整理线路。</w:t>
      </w:r>
    </w:p>
    <w:p w14:paraId="7AD7964E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六、原始记录与基尔霍夫定律验证</w:t>
      </w:r>
    </w:p>
    <w:p w14:paraId="71C3DFE2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。</w:t>
      </w:r>
    </w:p>
    <w:p w14:paraId="3267DC7B">
      <w:pPr>
        <w:keepNext/>
        <w:spacing w:before="120" w:after="100"/>
      </w:pPr>
      <w:r>
        <w:rPr>
          <w:rFonts w:ascii="宋体" w:hAnsi="宋体" w:eastAsia="宋体"/>
          <w:b/>
          <w:sz w:val="24"/>
        </w:rPr>
        <w:t>6.1 图1：串联支路与单回路</w:t>
      </w:r>
    </w:p>
    <w:tbl>
      <w:tblPr>
        <w:tblStyle w:val="13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2015A23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</w:tblPrEx>
        <w:trPr>
          <w:jc w:val="center"/>
        </w:trPr>
        <w:tc>
          <w:tcPr>
            <w:tcW w:w="8787" w:type="dxa"/>
            <w:shd w:val="clear" w:color="auto" w:fill="F2F2F2"/>
            <w:vAlign w:val="center"/>
          </w:tcPr>
          <w:p w14:paraId="19491C90">
            <w:pPr>
              <w:spacing w:before="520" w:after="520"/>
              <w:jc w:val="center"/>
            </w:pPr>
            <w:r>
              <w:drawing>
                <wp:inline distT="0" distB="0" distL="114300" distR="114300">
                  <wp:extent cx="4048125" cy="4667250"/>
                  <wp:effectExtent l="0" t="0" r="0" b="0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125" cy="466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D85DEF">
      <w:pPr>
        <w:spacing w:after="20"/>
      </w:pPr>
    </w:p>
    <w:p w14:paraId="3F77AD27">
      <w:pPr>
        <w:spacing w:after="60" w:line="324" w:lineRule="auto"/>
        <w:ind w:firstLine="420"/>
        <w:rPr>
          <w:rFonts w:hint="eastAsia" w:eastAsia="宋体"/>
          <w:lang w:eastAsia="zh-CN"/>
        </w:rPr>
      </w:pPr>
      <w:r>
        <w:rPr>
          <w:rFonts w:ascii="宋体" w:hAnsi="宋体" w:eastAsia="宋体"/>
          <w:b w:val="0"/>
          <w:sz w:val="21"/>
        </w:rPr>
        <w:t>KCL检验：串联电路任一截面电流应相等。电子转录值为 15.698 mA、15.645 mA 和 15.000 mA；前两处之差为 0.053 mA（约0.34%），第三处与第一处最大相差 0.698 mA（约4.45%）。前两项符合较好</w:t>
      </w:r>
      <w:r>
        <w:rPr>
          <w:rFonts w:hint="eastAsia" w:ascii="宋体" w:hAnsi="宋体"/>
          <w:b w:val="0"/>
          <w:sz w:val="21"/>
          <w:lang w:eastAsia="zh-CN"/>
        </w:rPr>
        <w:t>。</w:t>
      </w:r>
    </w:p>
    <w:p w14:paraId="60C217F2">
      <w:pPr>
        <w:spacing w:after="80" w:line="324" w:lineRule="auto"/>
        <w:jc w:val="center"/>
      </w:pPr>
      <w:r>
        <w:rPr>
          <w:rFonts w:ascii="宋体" w:hAnsi="宋体" w:eastAsia="宋体"/>
          <w:b w:val="0"/>
          <w:sz w:val="21"/>
        </w:rPr>
        <w:t>I(a—R1) ≈ I(R1—R2) ≈ I(R2—R5)</w:t>
      </w:r>
    </w:p>
    <w:p w14:paraId="75C8EF70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KVL检验：取与图示一致的绕行方向，Usa 的电压上升抵消 Usb 与三个电阻的电压降。</w:t>
      </w:r>
    </w:p>
    <w:p w14:paraId="79FC53A2">
      <w:pPr>
        <w:spacing w:after="80" w:line="324" w:lineRule="auto"/>
        <w:jc w:val="center"/>
      </w:pPr>
      <w:r>
        <w:rPr>
          <w:rFonts w:ascii="宋体" w:hAnsi="宋体" w:eastAsia="宋体"/>
          <w:b w:val="0"/>
          <w:sz w:val="21"/>
        </w:rPr>
        <w:t>ΔU₁＝Usa－Usb－U₁－U₂－U₅＝10.071－5.618－1.529－1.532－1.390＝0.002 V</w:t>
      </w:r>
    </w:p>
    <w:p w14:paraId="007E2519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残差仅为 2 mV，相对 Usa 约为0.020%，在读数分辨率范围内，图1的KVL得到很好验证。</w:t>
      </w:r>
    </w:p>
    <w:p w14:paraId="5D56213A">
      <w:pPr>
        <w:keepNext/>
        <w:spacing w:before="120" w:after="100"/>
      </w:pPr>
      <w:r>
        <w:rPr>
          <w:rFonts w:ascii="宋体" w:hAnsi="宋体" w:eastAsia="宋体"/>
          <w:b/>
          <w:sz w:val="24"/>
        </w:rPr>
        <w:t>6.2 图2：分流节点与双回路</w:t>
      </w:r>
    </w:p>
    <w:tbl>
      <w:tblPr>
        <w:tblStyle w:val="13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6F420A8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7" w:type="dxa"/>
            <w:shd w:val="clear" w:color="auto" w:fill="F2F2F2"/>
            <w:vAlign w:val="center"/>
          </w:tcPr>
          <w:p w14:paraId="06321C10">
            <w:pPr>
              <w:spacing w:before="520" w:after="520"/>
              <w:jc w:val="center"/>
            </w:pPr>
            <w:r>
              <w:drawing>
                <wp:inline distT="0" distB="0" distL="114300" distR="114300">
                  <wp:extent cx="3000375" cy="3400425"/>
                  <wp:effectExtent l="0" t="0" r="0" b="0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75" cy="3400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EAAB4D">
      <w:pPr>
        <w:spacing w:after="20"/>
      </w:pPr>
    </w:p>
    <w:p w14:paraId="2A0E8E0F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KCL检验：以流入节点为正，ΔI₂＝A1－A2－A3＝30.3－15.4－15.3＝－0.4 mA。相对流入电流的闭合误差为 |ΔI₂|/A1×100%＝1.32%，可认为节点电流守恒得到验证。</w:t>
      </w:r>
    </w:p>
    <w:p w14:paraId="6272D077">
      <w:pPr>
        <w:spacing w:after="80" w:line="324" w:lineRule="auto"/>
        <w:jc w:val="center"/>
      </w:pPr>
      <w:r>
        <w:rPr>
          <w:rFonts w:ascii="宋体" w:hAnsi="宋体" w:eastAsia="宋体"/>
          <w:b w:val="0"/>
          <w:sz w:val="21"/>
        </w:rPr>
        <w:t>A1 ≈ A2＋A3：30.3 mA ≈ 15.4 mA＋15.3 mA</w:t>
      </w:r>
    </w:p>
    <w:p w14:paraId="2916FFA9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KVL检验：左回路采用 Usa、R1、R3；右回路采用并联支路 R2、R3。</w:t>
      </w:r>
    </w:p>
    <w:tbl>
      <w:tblPr>
        <w:tblStyle w:val="13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5FD045D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76" w:type="dxa"/>
            <w:shd w:val="clear" w:color="auto" w:fill="D9EAF7"/>
            <w:vAlign w:val="center"/>
          </w:tcPr>
          <w:p w14:paraId="5920F815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回路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747F2AF3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代数残差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3DB81CD4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相对误差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013B6928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结论</w:t>
            </w:r>
          </w:p>
        </w:tc>
      </w:tr>
      <w:tr w14:paraId="7455F22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54C0CDFB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左回路 I</w:t>
            </w:r>
          </w:p>
        </w:tc>
        <w:tc>
          <w:tcPr>
            <w:tcW w:w="2076" w:type="dxa"/>
            <w:vAlign w:val="center"/>
          </w:tcPr>
          <w:p w14:paraId="33C781B3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10.080－6.681－3.354＝0.045 V</w:t>
            </w:r>
          </w:p>
        </w:tc>
        <w:tc>
          <w:tcPr>
            <w:tcW w:w="2076" w:type="dxa"/>
            <w:vAlign w:val="center"/>
          </w:tcPr>
          <w:p w14:paraId="48F8459B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0.45%（相对 Usa）</w:t>
            </w:r>
          </w:p>
        </w:tc>
        <w:tc>
          <w:tcPr>
            <w:tcW w:w="2076" w:type="dxa"/>
            <w:vAlign w:val="center"/>
          </w:tcPr>
          <w:p w14:paraId="386D2A51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满足KVL</w:t>
            </w:r>
          </w:p>
        </w:tc>
      </w:tr>
      <w:tr w14:paraId="37993FD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2826AAD6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右回路 II</w:t>
            </w:r>
          </w:p>
        </w:tc>
        <w:tc>
          <w:tcPr>
            <w:tcW w:w="2076" w:type="dxa"/>
            <w:vAlign w:val="center"/>
          </w:tcPr>
          <w:p w14:paraId="47986436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3.356－3.354＝0.002 V</w:t>
            </w:r>
          </w:p>
        </w:tc>
        <w:tc>
          <w:tcPr>
            <w:tcW w:w="2076" w:type="dxa"/>
            <w:vAlign w:val="center"/>
          </w:tcPr>
          <w:p w14:paraId="46A3A88D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0.06%（相对约3.35 V）</w:t>
            </w:r>
          </w:p>
        </w:tc>
        <w:tc>
          <w:tcPr>
            <w:tcW w:w="2076" w:type="dxa"/>
            <w:vAlign w:val="center"/>
          </w:tcPr>
          <w:p w14:paraId="06B625DD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满足KVL</w:t>
            </w:r>
          </w:p>
        </w:tc>
      </w:tr>
    </w:tbl>
    <w:p w14:paraId="783BA0C9">
      <w:pPr>
        <w:spacing w:after="20"/>
      </w:pPr>
    </w:p>
    <w:p w14:paraId="1EC8388D">
      <w:pPr>
        <w:keepNext/>
        <w:spacing w:before="120" w:after="100"/>
      </w:pPr>
      <w:r>
        <w:rPr>
          <w:rFonts w:ascii="宋体" w:hAnsi="宋体" w:eastAsia="宋体"/>
          <w:b/>
          <w:sz w:val="24"/>
        </w:rPr>
        <w:t>6.3 图3：双电源三支路节点与回路</w:t>
      </w:r>
    </w:p>
    <w:tbl>
      <w:tblPr>
        <w:tblStyle w:val="13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59BE5F6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7" w:type="dxa"/>
            <w:shd w:val="clear" w:color="auto" w:fill="F2F2F2"/>
            <w:vAlign w:val="center"/>
          </w:tcPr>
          <w:p w14:paraId="14F3D463">
            <w:pPr>
              <w:spacing w:before="520" w:after="520"/>
              <w:jc w:val="center"/>
            </w:pPr>
            <w:r>
              <w:drawing>
                <wp:inline distT="0" distB="0" distL="114300" distR="114300">
                  <wp:extent cx="3467100" cy="4152900"/>
                  <wp:effectExtent l="0" t="0" r="0" b="0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415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F01E55">
      <w:pPr>
        <w:spacing w:after="20"/>
      </w:pPr>
    </w:p>
    <w:p w14:paraId="52855AA8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KCL检验：按 A1、A2 流入而 A3 流出的约定，ΔI₃＝A1＋A2－A3＝13.230＋2.496－15.840＝－0.114 mA；相对 A3 的闭合误差为0.72%，节点电流关系成立。</w:t>
      </w:r>
    </w:p>
    <w:p w14:paraId="05AC8AED">
      <w:pPr>
        <w:spacing w:after="80" w:line="324" w:lineRule="auto"/>
        <w:jc w:val="center"/>
      </w:pPr>
      <w:r>
        <w:rPr>
          <w:rFonts w:ascii="宋体" w:hAnsi="宋体" w:eastAsia="宋体"/>
          <w:b w:val="0"/>
          <w:sz w:val="21"/>
        </w:rPr>
        <w:t>A1＋A2 ≈ A3：13.230 mA＋2.496 mA ≈ 15.840 mA</w:t>
      </w:r>
    </w:p>
    <w:p w14:paraId="4F26095F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KVL检验：以电子文本中“R6＝3.833 V、R5＝0.495 V、Usa＝10.080 V、Usb＝5.040 V”的一组转录为例：</w:t>
      </w:r>
    </w:p>
    <w:tbl>
      <w:tblPr>
        <w:tblStyle w:val="13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6B74DDC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76" w:type="dxa"/>
            <w:shd w:val="clear" w:color="auto" w:fill="D9EAF7"/>
            <w:vAlign w:val="center"/>
          </w:tcPr>
          <w:p w14:paraId="2B34C590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回路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7F1D2A40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代数残差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67ED6AE4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相对误差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2E481F01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结论</w:t>
            </w:r>
          </w:p>
        </w:tc>
      </w:tr>
      <w:tr w14:paraId="2F4A5A0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3DBAFE15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左回路 I</w:t>
            </w:r>
          </w:p>
        </w:tc>
        <w:tc>
          <w:tcPr>
            <w:tcW w:w="2076" w:type="dxa"/>
            <w:vAlign w:val="center"/>
          </w:tcPr>
          <w:p w14:paraId="6DBBE027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10.080－2.960－2.971－3.833＝0.316 V</w:t>
            </w:r>
          </w:p>
        </w:tc>
        <w:tc>
          <w:tcPr>
            <w:tcW w:w="2076" w:type="dxa"/>
            <w:vAlign w:val="center"/>
          </w:tcPr>
          <w:p w14:paraId="458F2850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3.13%（相对 Usa）</w:t>
            </w:r>
          </w:p>
        </w:tc>
        <w:tc>
          <w:tcPr>
            <w:tcW w:w="2076" w:type="dxa"/>
            <w:vAlign w:val="center"/>
          </w:tcPr>
          <w:p w14:paraId="02484253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近似满足KVL</w:t>
            </w:r>
          </w:p>
        </w:tc>
      </w:tr>
      <w:tr w14:paraId="27645E2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69858155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右回路 II</w:t>
            </w:r>
          </w:p>
        </w:tc>
        <w:tc>
          <w:tcPr>
            <w:tcW w:w="2076" w:type="dxa"/>
            <w:vAlign w:val="center"/>
          </w:tcPr>
          <w:p w14:paraId="19ED5170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5.040－0.495－0.546－3.833＝0.166 V</w:t>
            </w:r>
          </w:p>
        </w:tc>
        <w:tc>
          <w:tcPr>
            <w:tcW w:w="2076" w:type="dxa"/>
            <w:vAlign w:val="center"/>
          </w:tcPr>
          <w:p w14:paraId="149C0542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3.29%（相对 Usb）</w:t>
            </w:r>
          </w:p>
        </w:tc>
        <w:tc>
          <w:tcPr>
            <w:tcW w:w="2076" w:type="dxa"/>
            <w:vAlign w:val="center"/>
          </w:tcPr>
          <w:p w14:paraId="5A8248A6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近似满足KVL</w:t>
            </w:r>
          </w:p>
        </w:tc>
      </w:tr>
    </w:tbl>
    <w:p w14:paraId="6AB442B8">
      <w:pPr>
        <w:spacing w:after="20"/>
      </w:pPr>
    </w:p>
    <w:p w14:paraId="544300E2">
      <w:pPr>
        <w:spacing w:after="60" w:line="324" w:lineRule="auto"/>
        <w:ind w:firstLine="42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1"/>
        </w:rPr>
        <w:t>数据复核说明：</w:t>
      </w:r>
      <w:r>
        <w:rPr>
          <w:rFonts w:hint="eastAsia" w:ascii="宋体" w:hAnsi="宋体"/>
          <w:b w:val="0"/>
          <w:sz w:val="21"/>
          <w:lang w:val="en-US" w:eastAsia="zh-CN"/>
        </w:rPr>
        <w:t>同组组员</w:t>
      </w:r>
      <w:r>
        <w:rPr>
          <w:rFonts w:ascii="宋体" w:hAnsi="宋体" w:eastAsia="宋体"/>
          <w:b w:val="0"/>
          <w:sz w:val="21"/>
        </w:rPr>
        <w:t>另一份电子</w:t>
      </w:r>
      <w:r>
        <w:rPr>
          <w:rFonts w:hint="eastAsia" w:ascii="宋体" w:hAnsi="宋体"/>
          <w:b w:val="0"/>
          <w:sz w:val="21"/>
          <w:lang w:val="en-US" w:eastAsia="zh-CN"/>
        </w:rPr>
        <w:t>数据</w:t>
      </w:r>
      <w:r>
        <w:rPr>
          <w:rFonts w:ascii="宋体" w:hAnsi="宋体" w:eastAsia="宋体"/>
          <w:b w:val="0"/>
          <w:sz w:val="21"/>
        </w:rPr>
        <w:t>将 R6 记为 3.733 V、R5 记为 0.504 V</w:t>
      </w:r>
      <w:r>
        <w:rPr>
          <w:rFonts w:hint="eastAsia" w:ascii="宋体" w:hAnsi="宋体"/>
          <w:b w:val="0"/>
          <w:sz w:val="21"/>
          <w:lang w:eastAsia="zh-CN"/>
        </w:rPr>
        <w:t>，</w:t>
      </w:r>
      <w:r>
        <w:rPr>
          <w:rFonts w:hint="eastAsia" w:ascii="宋体" w:hAnsi="宋体"/>
          <w:b w:val="0"/>
          <w:sz w:val="21"/>
          <w:lang w:val="en-US" w:eastAsia="zh-CN"/>
        </w:rPr>
        <w:t>此数据代入后仍然近似成立。</w:t>
      </w:r>
    </w:p>
    <w:p w14:paraId="0C6994F4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七、误差分析</w:t>
      </w:r>
    </w:p>
    <w:p w14:paraId="59D14CF9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1. 仪表内阻引入系统误差。电流表串入支路会增加支路电阻，改变原电路工作点；提供的电表数据表明，20 mA 挡内阻约为10.41 Ω，已约为220 Ω电阻的4.7%，对图2、图3的支路分流尤其不能忽略。电压表在2 V及以上量程内阻约为2.990 MΩ，远大于220 Ω元件，负载效应相对很小。</w:t>
      </w:r>
    </w:p>
    <w:p w14:paraId="4899F687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2. 元件与电源的非理想性。电阻标称值有允差，导线、接触点和开关有接触电阻；稳压电源带载后会出现内阻压降和显示读数波动。这些因素均会使KVL残差不完全为零。</w:t>
      </w:r>
    </w:p>
    <w:p w14:paraId="448F56C1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3. 量程、分辨率与人为读数。电流和电压显示的末位量化误差、换挡后未充分稳定、正负端或参考方向标注不一致，都会在多个读数相减时累积放大。图1第三个电流记录的有效数字与前两项不一致，是应首先核查的项目。</w:t>
      </w:r>
    </w:p>
    <w:p w14:paraId="2B25E2EA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4. 图3的数据一致性。两份电子转录对 R6（3.733 V/3.833 V）和 R5（0.504 V/0.495 V）不一致，使KVL残差发生明显改变。这属于记录或转录误差，不应被解释为定律失效；应</w:t>
      </w:r>
      <w:r>
        <w:rPr>
          <w:rFonts w:hint="eastAsia" w:ascii="宋体" w:hAnsi="宋体"/>
          <w:b w:val="0"/>
          <w:sz w:val="21"/>
          <w:lang w:val="en-US" w:eastAsia="zh-CN"/>
        </w:rPr>
        <w:t>有机会在下一次实验课的空余时间重新测量一遍来</w:t>
      </w:r>
      <w:r>
        <w:rPr>
          <w:rFonts w:ascii="宋体" w:hAnsi="宋体" w:eastAsia="宋体"/>
          <w:b w:val="0"/>
          <w:sz w:val="21"/>
        </w:rPr>
        <w:t>复核。</w:t>
      </w:r>
    </w:p>
    <w:p w14:paraId="02EEA653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八、实验结论与思考</w:t>
      </w:r>
    </w:p>
    <w:p w14:paraId="6CD0C4F4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1. 图1的单回路电压代数和残差为0.002 V，KVL验证效果良好；其串联电流前两处差异仅0.34%，第三处读数需复核。</w:t>
      </w:r>
    </w:p>
    <w:p w14:paraId="4B8368E1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2. 图2节点电流闭合误差为1.32%，两个回路电压残差分别为0.045 V和0.002 V，均支持KCL、KVL在该直流电路中成立。</w:t>
      </w:r>
    </w:p>
    <w:p w14:paraId="235F8172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3. 图3节点电流闭合误差为0.72%，KVL残差约为3%量级；考虑电流表内阻、元件允差及当前转录不一致，结果仍体现定律规律，但必须在粘贴原始记录后复算并统一最终数值。</w:t>
      </w:r>
    </w:p>
    <w:p w14:paraId="48A0C0A1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思考题：基尔霍夫定律适用于任何集总参数电路，与元件是否线性、是否含源无关。若电流表内阻相对支路电阻较大，会显著改变支路电流；若电压表内阻过小，会产生分流并改变被测电压，因此选择合适量程和高输入阻抗电压表是提高验证精度的关键。</w:t>
      </w:r>
    </w:p>
    <w:sectPr>
      <w:pgSz w:w="11906" w:h="16838"/>
      <w:pgMar w:top="1247" w:right="1417" w:bottom="1247" w:left="141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08C"/>
    <w:rsid w:val="005E12C8"/>
    <w:rsid w:val="005E14F8"/>
    <w:rsid w:val="0075008C"/>
    <w:rsid w:val="00F474AE"/>
    <w:rsid w:val="0A6733EF"/>
    <w:rsid w:val="19DA05B7"/>
    <w:rsid w:val="22DA7CEB"/>
    <w:rsid w:val="286778E9"/>
    <w:rsid w:val="300B1914"/>
    <w:rsid w:val="3E525794"/>
    <w:rsid w:val="6856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 w:line="278" w:lineRule="auto"/>
      <w:jc w:val="left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  <w14:ligatures w14:val="standardContextual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14:ligatures w14:val="standardContextual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14:ligatures w14:val="standardContextual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 w:line="278" w:lineRule="auto"/>
      <w:jc w:val="left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  <w14:ligatures w14:val="standardContextual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jc w:val="left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14:ligatures w14:val="standardContextual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line="278" w:lineRule="auto"/>
      <w:jc w:val="left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 w:val="22"/>
      <w14:ligatures w14:val="standardContextual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line="278" w:lineRule="auto"/>
      <w:jc w:val="left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line="278" w:lineRule="auto"/>
      <w:jc w:val="left"/>
      <w:outlineLvl w:val="7"/>
    </w:pPr>
    <w:rPr>
      <w:rFonts w:asciiTheme="minorHAnsi" w:hAnsiTheme="minorHAnsi" w:eastAsiaTheme="minorEastAsia" w:cstheme="majorBidi"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line="278" w:lineRule="auto"/>
      <w:jc w:val="left"/>
      <w:outlineLvl w:val="8"/>
    </w:pPr>
    <w:rPr>
      <w:rFonts w:asciiTheme="minorHAnsi" w:hAnsiTheme="minorHAnsi" w:eastAsiaTheme="majorEastAsia" w:cstheme="majorBidi"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 w:line="278" w:lineRule="auto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 w:val="2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pacing w:after="160" w:line="278" w:lineRule="auto"/>
      <w:ind w:left="720"/>
      <w:contextualSpacing/>
      <w:jc w:val="left"/>
    </w:pPr>
    <w:rPr>
      <w:rFonts w:asciiTheme="minorHAnsi" w:hAnsiTheme="minorHAnsi" w:eastAsiaTheme="minorEastAsia" w:cstheme="minorBidi"/>
      <w:sz w:val="22"/>
      <w14:ligatures w14:val="standardContextual"/>
    </w:r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 w:val="22"/>
      <w14:ligatures w14:val="standardContextual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https://www.nju.edu.cn/__local/F/7A/1D/91723945F34FAA0A9C67700CF8F_13B47AE2_E3A7.png" TargetMode="Externa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2640</Words>
  <Characters>3185</Characters>
  <Lines>82</Lines>
  <Paragraphs>82</Paragraphs>
  <TotalTime>0</TotalTime>
  <ScaleCrop>false</ScaleCrop>
  <LinksUpToDate>false</LinksUpToDate>
  <CharactersWithSpaces>3495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2026-08-28T04:10:00Z</dcterms:created>
  <dc:creator>Lu, Yang</dc:creator>
  <cp:lastModifiedBy>眭子健</cp:lastModifiedBy>
  <dcterms:modified xsi:type="dcterms:W3CDTF">2026-09-19T10:49:20Z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eyJoZGlkIjoiNzVjYTg0YTRhNjIzNzMzZThhNTNmMjIyOWRmODNkYzUiLCJ1c2VySWQiOiIxNzI1NjM0MTg3In0=</vt:lpwstr>
  </property>
  <property fmtid="{D5CDD505-2E9C-101B-9397-08002B2CF9AE}" pid="3" name="KSOProductBuildVer">
    <vt:lpwstr>2052-12.1.0.25865</vt:lpwstr>
  </property>
  <property fmtid="{D5CDD505-2E9C-101B-9397-08002B2CF9AE}" pid="4" name="ICV">
    <vt:lpwstr>303DDA2FDE8248ACB1CB9AFEE47F58AB_12</vt:lpwstr>
  </property>
</Properties>
</file>