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1C4D">
      <w:pPr>
        <w:jc w:val="center"/>
        <w:rPr>
          <w:rFonts w:hint="eastAsia" w:ascii="华文行楷" w:eastAsia="华文行楷"/>
          <w:sz w:val="80"/>
          <w:szCs w:val="80"/>
        </w:rPr>
      </w:pPr>
    </w:p>
    <w:p w14:paraId="756282C5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pict>
          <v:shape id="_x0000_i1025" o:spt="75" alt="南大校标-南京大学" type="#_x0000_t75" style="height:94.5pt;width:307.5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fldChar w:fldCharType="end"/>
      </w:r>
    </w:p>
    <w:p w14:paraId="5F3FC6BC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2CB80E36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2C060762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7E56054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45165ED9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064178B0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</w:t>
      </w:r>
    </w:p>
    <w:p w14:paraId="18BFA0DA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0A8A856B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</w:t>
      </w:r>
    </w:p>
    <w:p w14:paraId="7F2D1283">
      <w:pPr>
        <w:ind w:firstLine="1423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实验名称：实验一 元件伏安特性的测量</w:t>
      </w:r>
    </w:p>
    <w:p w14:paraId="7F2C3814">
      <w:pPr>
        <w:ind w:firstLine="1423" w:firstLineChars="593"/>
        <w:rPr>
          <w:rFonts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实验日期：________________</w:t>
      </w:r>
    </w:p>
    <w:p w14:paraId="5E704748">
      <w:pPr>
        <w:ind w:firstLine="1423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指导教师：</w:t>
      </w:r>
      <w:r>
        <w:rPr>
          <w:rFonts w:hint="eastAsia" w:ascii="宋体" w:hAnsi="宋体"/>
          <w:b w:val="0"/>
          <w:sz w:val="24"/>
          <w:lang w:val="en-US" w:eastAsia="zh-CN"/>
        </w:rPr>
        <w:t>chatgpt gemini deepseek</w:t>
      </w:r>
    </w:p>
    <w:p w14:paraId="146B8447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7BBE5994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410DE578">
      <w:r>
        <w:br w:type="page"/>
      </w:r>
    </w:p>
    <w:p w14:paraId="74DD556F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2397A06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掌握用伏安法测量线性电阻与非线性元件伏安特性的方法，理解电压、电流参考方向与测试接法的关系。</w:t>
      </w:r>
    </w:p>
    <w:p w14:paraId="51208BD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比较电流表外接法和电压表外接法的测量结果，分析仪表内阻引入的系统误差。</w:t>
      </w:r>
    </w:p>
    <w:p w14:paraId="75D34C3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绘制二极管 IN5401 和发光二极管 D4 的正、反向伏安特性曲线，识别其非线性与单向导电特性。</w:t>
      </w:r>
    </w:p>
    <w:p w14:paraId="04E94DC8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二、实验原理</w:t>
      </w:r>
    </w:p>
    <w:p w14:paraId="71C1AD1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线性电阻元件满足欧姆定律 U＝RI，其 U–I 图像为过原点的直线，斜率反映电阻值。非线性元件的 U–I 关系不是直线，电阻随工作点而变；二极管和发光二极管的正、反向特性还具有方向性。</w:t>
      </w:r>
    </w:p>
    <w:p w14:paraId="17F2DE2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伏安法中，电流表应串联、电压表应并联。电流表外接时电压表读到被测支路与电流表的总电压，适宜测量小电阻；电压表外接时电流表读到被测元件与电压表支路的总电流，适宜测量大电阻。</w:t>
      </w:r>
    </w:p>
    <w:p w14:paraId="7B921182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对线性电阻，在温度近似恒定且处于额定工作范围内，端电压与电流满足U=RI。若以U为横轴、I为纵轴，图线为通过原点的直线，斜率为1/R；若以I为横轴、U为纵轴，斜率为R。正、反向同时测得的直线应关于原点对称，这是无方向线性元件的重要判据。</w:t>
      </w:r>
    </w:p>
    <w:p w14:paraId="04ABB69F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二极管和发光二极管属于PN结非线性元件。正向偏置时，低电压区电流很小，超过导通区后电流迅速增加；反向偏置时仅有很小的反向漏电流，未达到击穿电压前不应出现显著反向电流。发光二极管的正向压降通常高于普通硅二极管，且其测试支路中的限流电阻会共同决定外部测得的U–I曲线斜率。</w:t>
      </w:r>
    </w:p>
    <w:p w14:paraId="4BC211C2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两种伏安法的误差可由仪表内阻解释：电流表外接时，电压表测得的是被测电阻与电流表的总压降，所得电阻偏大；电压表外接时，电流表读到被测电阻电流与电压表分流电流之和，所得电阻偏小。因而小电阻宜优先采用电流表外接法，大电阻宜优先采用电压表外接法。</w:t>
      </w:r>
    </w:p>
    <w:p w14:paraId="022B2D30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三、实验电路与仪器</w:t>
      </w:r>
    </w:p>
    <w:p w14:paraId="3EBCE9E7">
      <w:pPr>
        <w:spacing w:after="40"/>
        <w:jc w:val="center"/>
      </w:pPr>
      <w:r>
        <w:drawing>
          <wp:inline distT="0" distB="0" distL="114300" distR="114300">
            <wp:extent cx="4859655" cy="20929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C25C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指导书图4：电流表外接法与电压表外接法（原图）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20"/>
        <w:gridCol w:w="3019"/>
      </w:tblGrid>
      <w:tr w14:paraId="6896980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25F4FC7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仪器/器材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8FC712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规格或用途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08C70B3C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</w:tr>
      <w:tr w14:paraId="10D5F1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0B70B2C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电路原理实验箱</w:t>
            </w:r>
          </w:p>
        </w:tc>
        <w:tc>
          <w:tcPr>
            <w:tcW w:w="3024" w:type="dxa"/>
            <w:vAlign w:val="center"/>
          </w:tcPr>
          <w:p w14:paraId="39EBB6C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元件伏安特性的研究单元</w:t>
            </w:r>
          </w:p>
        </w:tc>
        <w:tc>
          <w:tcPr>
            <w:tcW w:w="3024" w:type="dxa"/>
            <w:vAlign w:val="center"/>
          </w:tcPr>
          <w:p w14:paraId="74270C3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1台</w:t>
            </w:r>
          </w:p>
        </w:tc>
      </w:tr>
      <w:tr w14:paraId="0E1A47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3AAE2A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直流稳压电源</w:t>
            </w:r>
          </w:p>
        </w:tc>
        <w:tc>
          <w:tcPr>
            <w:tcW w:w="3024" w:type="dxa"/>
            <w:vAlign w:val="center"/>
          </w:tcPr>
          <w:p w14:paraId="2A0C689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0～24 V</w:t>
            </w:r>
          </w:p>
        </w:tc>
        <w:tc>
          <w:tcPr>
            <w:tcW w:w="3024" w:type="dxa"/>
            <w:vAlign w:val="center"/>
          </w:tcPr>
          <w:p w14:paraId="0F02933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1台</w:t>
            </w:r>
          </w:p>
        </w:tc>
      </w:tr>
      <w:tr w14:paraId="64A568A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C55D70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直流电流表/万用表</w:t>
            </w:r>
          </w:p>
        </w:tc>
        <w:tc>
          <w:tcPr>
            <w:tcW w:w="3024" w:type="dxa"/>
            <w:vAlign w:val="center"/>
          </w:tcPr>
          <w:p w14:paraId="555F32D3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mA、µA量程</w:t>
            </w:r>
          </w:p>
        </w:tc>
        <w:tc>
          <w:tcPr>
            <w:tcW w:w="3024" w:type="dxa"/>
            <w:vAlign w:val="center"/>
          </w:tcPr>
          <w:p w14:paraId="4E7958D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各1只</w:t>
            </w:r>
          </w:p>
        </w:tc>
      </w:tr>
      <w:tr w14:paraId="37F9D87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989BB6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直流电压表/万用表</w:t>
            </w:r>
          </w:p>
        </w:tc>
        <w:tc>
          <w:tcPr>
            <w:tcW w:w="3024" w:type="dxa"/>
            <w:vAlign w:val="center"/>
          </w:tcPr>
          <w:p w14:paraId="55F08384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直流电压测量</w:t>
            </w:r>
          </w:p>
        </w:tc>
        <w:tc>
          <w:tcPr>
            <w:tcW w:w="3024" w:type="dxa"/>
            <w:vAlign w:val="center"/>
          </w:tcPr>
          <w:p w14:paraId="1C41D92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1只</w:t>
            </w:r>
          </w:p>
        </w:tc>
      </w:tr>
      <w:tr w14:paraId="3D0D2E3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8604E9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被测元件</w:t>
            </w:r>
          </w:p>
        </w:tc>
        <w:tc>
          <w:tcPr>
            <w:tcW w:w="3024" w:type="dxa"/>
            <w:vAlign w:val="center"/>
          </w:tcPr>
          <w:p w14:paraId="7E991C7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R1≈120 Ω、R2≈51 Ω、IN5401、D4 LED</w:t>
            </w:r>
          </w:p>
        </w:tc>
        <w:tc>
          <w:tcPr>
            <w:tcW w:w="3024" w:type="dxa"/>
            <w:vAlign w:val="center"/>
          </w:tcPr>
          <w:p w14:paraId="0CA197A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若干</w:t>
            </w:r>
          </w:p>
        </w:tc>
      </w:tr>
    </w:tbl>
    <w:p w14:paraId="24DCFA2D">
      <w:pPr>
        <w:spacing w:after="20"/>
      </w:pPr>
    </w:p>
    <w:p w14:paraId="2222CF93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四、实验步骤</w:t>
      </w:r>
    </w:p>
    <w:p w14:paraId="38C6C23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按图1分别搭建两种伏安法接线。先将电源调至零，再逐点升/降压或升/降流，记录线性电阻的正反向读数；随后测试 IN5401、D4 的正反向特性。D4 测量支路串有实验箱内置1 kΩ限流电阻，反向测试时严格限制电压和电流。</w:t>
      </w:r>
    </w:p>
    <w:p w14:paraId="3D99E5FB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五、原始记录与结果分析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8"/>
      </w:tblGrid>
      <w:tr w14:paraId="5D40C2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center"/>
          </w:tcPr>
          <w:p w14:paraId="386F5C78">
            <w:pPr>
              <w:spacing w:before="480" w:after="480"/>
              <w:jc w:val="center"/>
            </w:pPr>
            <w:bookmarkStart w:id="0" w:name="_GoBack"/>
            <w:bookmarkEnd w:id="0"/>
            <w:r>
              <w:drawing>
                <wp:inline distT="0" distB="0" distL="114300" distR="114300">
                  <wp:extent cx="5607685" cy="8298180"/>
                  <wp:effectExtent l="0" t="0" r="2540" b="762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685" cy="829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6415" cy="7657465"/>
                  <wp:effectExtent l="0" t="0" r="3810" b="63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765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9590" cy="7862570"/>
                  <wp:effectExtent l="0" t="0" r="635" b="508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786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347556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5.1 线性电阻元件</w:t>
      </w:r>
    </w:p>
    <w:p w14:paraId="0E01DB9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R≈120 Ω 的电压控制/电流控制两组正反向记录中，计算电阻主要落在118.3～119.4 Ω；相对120 Ω标称值的最大偏差约1.4%。R≈51 Ω 的记录主要落在45～55 Ω，除低电压小电流点受分辨率影响较大外，主工作区与标称值相符。正、反向数据近似关于原点对称，说明两只电阻为无方向的线性元件。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19"/>
        <w:gridCol w:w="3020"/>
      </w:tblGrid>
      <w:tr w14:paraId="78EB447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4978ABA9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对象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A94D08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代表性数据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D5EE8A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计算/判断</w:t>
            </w:r>
          </w:p>
        </w:tc>
      </w:tr>
      <w:tr w14:paraId="1A9BCC4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2786A56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R≈120 Ω</w:t>
            </w:r>
          </w:p>
        </w:tc>
        <w:tc>
          <w:tcPr>
            <w:tcW w:w="3024" w:type="dxa"/>
            <w:vAlign w:val="center"/>
          </w:tcPr>
          <w:p w14:paraId="3DDD8AD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U＝10 V 时 I＝84.1 mA</w:t>
            </w:r>
          </w:p>
        </w:tc>
        <w:tc>
          <w:tcPr>
            <w:tcW w:w="3024" w:type="dxa"/>
            <w:vAlign w:val="center"/>
          </w:tcPr>
          <w:p w14:paraId="529A7A9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R＝U/I≈118.9 Ω</w:t>
            </w:r>
          </w:p>
        </w:tc>
      </w:tr>
      <w:tr w14:paraId="64A578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33A2C2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R≈51 Ω</w:t>
            </w:r>
          </w:p>
        </w:tc>
        <w:tc>
          <w:tcPr>
            <w:tcW w:w="3024" w:type="dxa"/>
            <w:vAlign w:val="center"/>
          </w:tcPr>
          <w:p w14:paraId="23748EB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I＝10 mA 时 U≈0.50～0.51 V</w:t>
            </w:r>
          </w:p>
        </w:tc>
        <w:tc>
          <w:tcPr>
            <w:tcW w:w="3024" w:type="dxa"/>
            <w:vAlign w:val="center"/>
          </w:tcPr>
          <w:p w14:paraId="440056E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R≈50～51 Ω</w:t>
            </w:r>
          </w:p>
        </w:tc>
      </w:tr>
      <w:tr w14:paraId="4A3A95E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6E6438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正反向比较</w:t>
            </w:r>
          </w:p>
        </w:tc>
        <w:tc>
          <w:tcPr>
            <w:tcW w:w="3024" w:type="dxa"/>
            <w:vAlign w:val="center"/>
          </w:tcPr>
          <w:p w14:paraId="003BE6F4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正、负同幅值下读数符号相反</w:t>
            </w:r>
          </w:p>
        </w:tc>
        <w:tc>
          <w:tcPr>
            <w:tcW w:w="3024" w:type="dxa"/>
            <w:vAlign w:val="center"/>
          </w:tcPr>
          <w:p w14:paraId="18B8CE5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U–I 近似过原点直线</w:t>
            </w:r>
          </w:p>
        </w:tc>
      </w:tr>
    </w:tbl>
    <w:p w14:paraId="16DEA109">
      <w:pPr>
        <w:spacing w:after="20"/>
      </w:pPr>
    </w:p>
    <w:p w14:paraId="2A9BB0F3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5.2 IN5401 二极管</w:t>
      </w:r>
    </w:p>
    <w:p w14:paraId="639A263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正向记录显示：当电流由1 mA增至10 mA，端电压约从0.550 V升至0.655 V（另一接法为0.549～0.656 V），在约0.55～0.60 V附近出现明显导通区。反向0～20 V范围内电流仅约1～7 µA，远小于正向毫安量级，未出现反向击穿，体现了二极管的单向导电性。</w:t>
      </w:r>
    </w:p>
    <w:p w14:paraId="600067A3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5.3 D4 发光二极管：附表13～16曲线</w:t>
      </w:r>
    </w:p>
    <w:p w14:paraId="622F5117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以下四图分别由电子记录中实验一末尾四个表格的数据绘制。正向曲线的横轴为支路电流，纵轴为记录电压；因D4支路串有1 kΩ限流电阻，曲线反映的是带限流支路的外特性。反向电流保持在微安量级。</w:t>
      </w:r>
    </w:p>
    <w:p w14:paraId="398415B7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F125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图2  D4 正向伏安特性（由附表13数据绘制）</w:t>
      </w:r>
    </w:p>
    <w:p w14:paraId="170A31EE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03B4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图3  D4 反向伏安特性（由附表14数据绘制）</w:t>
      </w:r>
    </w:p>
    <w:p w14:paraId="63C46BFB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DE67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图4  D4 正向伏安特性（由附表15数据绘制）</w:t>
      </w:r>
    </w:p>
    <w:p w14:paraId="4FD5D157">
      <w:pPr>
        <w:spacing w:after="40"/>
        <w:jc w:val="center"/>
      </w:pPr>
      <w:r>
        <w:drawing>
          <wp:inline distT="0" distB="0" distL="114300" distR="114300">
            <wp:extent cx="4247515" cy="27813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8609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图5  D4 反向伏安特性（由附表16数据绘制）</w:t>
      </w:r>
    </w:p>
    <w:p w14:paraId="0376D4A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两组正向数据在1～10 mA内近似呈单调上升，带限流支路的平均斜率约为1.0 V/mA，对应串联限流电阻约1 kΩ；外推截距约为1.8～2.0 V，符合LED的典型导通压降量级。两组反向曲线均显示0～20 V内反向电流不超过2 µA，未发生击穿。</w:t>
      </w:r>
    </w:p>
    <w:p w14:paraId="43BC4BF7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六、误差分析</w:t>
      </w:r>
    </w:p>
    <w:p w14:paraId="723A001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电流表内阻和电压表有限输入电阻会改变被测支路的等效电阻，是两种接法结果不同的主要系统误差来源。小阻值元件更应注意电流表压降，大阻值元件更应注意电压表分流。</w:t>
      </w:r>
    </w:p>
    <w:p w14:paraId="70D61FE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电阻允差、导线与接触电阻、稳压源带载波动，以及小电流区的末位分辨率，都会使 U/I 在低读数处偏离标称值。</w:t>
      </w:r>
    </w:p>
    <w:p w14:paraId="66985F4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非线性元件温度敏感，连续测量时结温上升会改变导通电压；反向微安量级数据还易受表计零漂、漏电流和接线清洁度影响。</w:t>
      </w:r>
    </w:p>
    <w:p w14:paraId="64E0CBDC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七、思考题与结论</w:t>
      </w:r>
    </w:p>
    <w:p w14:paraId="1D27CC8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电流表应与被测元件串联，其内阻应尽可能小；电压表应与被测元件并联，其内阻应尽可能大。开路意味着等效电阻趋于无穷大、电流为零；短路意味着等效电阻趋于零、端电压为零。三端电位器可接作可变电阻、分压器或固定电阻。</w:t>
      </w:r>
    </w:p>
    <w:p w14:paraId="2030618B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实验结果表明：线性电阻的正反向伏安关系近似为过原点直线，满足欧姆定律；IN5401和D4均呈显著的单向非线性。两种伏安法的差异验证了仪表内阻对测量结果的影响。</w:t>
      </w:r>
    </w:p>
    <w:sectPr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8C"/>
    <w:rsid w:val="005E12C8"/>
    <w:rsid w:val="005E14F8"/>
    <w:rsid w:val="0075008C"/>
    <w:rsid w:val="00F474AE"/>
    <w:rsid w:val="103C0E23"/>
    <w:rsid w:val="3E525794"/>
    <w:rsid w:val="46BC5778"/>
    <w:rsid w:val="7E3E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s://www.nju.edu.cn/__local/F/7A/1D/91723945F34FAA0A9C67700CF8F_13B47AE2_E3A7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2033</Words>
  <Characters>2236</Characters>
  <Lines>82</Lines>
  <Paragraphs>82</Paragraphs>
  <TotalTime>3</TotalTime>
  <ScaleCrop>false</ScaleCrop>
  <LinksUpToDate>false</LinksUpToDate>
  <CharactersWithSpaces>2485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2026-08-28T04:10:00Z</dcterms:created>
  <dc:creator>Lu, Yang</dc:creator>
  <cp:lastModifiedBy>眭子健</cp:lastModifiedBy>
  <dcterms:modified xsi:type="dcterms:W3CDTF">2026-09-14T01:59:55Z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303DDA2FDE8248ACB1CB9AFEE47F58AB_12</vt:lpwstr>
  </property>
</Properties>
</file>