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81C4D">
      <w:pPr>
        <w:jc w:val="center"/>
        <w:rPr>
          <w:rFonts w:hint="eastAsia" w:ascii="华文行楷" w:eastAsia="华文行楷"/>
          <w:sz w:val="80"/>
          <w:szCs w:val="80"/>
        </w:rPr>
      </w:pPr>
    </w:p>
    <w:p w14:paraId="756282C5">
      <w:pPr>
        <w:jc w:val="center"/>
        <w:rPr>
          <w:rFonts w:hint="eastAsia" w:ascii="宋体" w:hAnsi="宋体"/>
          <w:szCs w:val="21"/>
        </w:rPr>
      </w:pPr>
      <w:r>
        <w:fldChar w:fldCharType="begin"/>
      </w:r>
      <w:r>
        <w:instrText xml:space="preserve"> INCLUDEPICTURE "https://www.nju.edu.cn/__local/F/7A/1D/91723945F34FAA0A9C67700CF8F_13B47AE2_E3A7.png" \* MERGEFORMATINET </w:instrText>
      </w:r>
      <w:r>
        <w:fldChar w:fldCharType="separate"/>
      </w:r>
      <w:r>
        <w:pict>
          <v:shape id="_x0000_i1025" o:spt="75" alt="南大校标-南京大学" type="#_x0000_t75" style="height:94.5pt;width:307.5pt;" filled="f" o:preferrelative="t" stroked="f" coordsize="21600,21600">
            <v:path/>
            <v:fill on="f" focussize="0,0"/>
            <v:stroke on="f" joinstyle="miter"/>
            <v:imagedata r:id="rId6" r:href="rId7" o:title=""/>
            <o:lock v:ext="edit" aspectratio="t"/>
            <w10:wrap type="none"/>
            <w10:anchorlock/>
          </v:shape>
        </w:pict>
      </w:r>
      <w:r>
        <w:fldChar w:fldCharType="end"/>
      </w:r>
    </w:p>
    <w:p w14:paraId="5F3FC6BC">
      <w:pPr>
        <w:jc w:val="center"/>
        <w:rPr>
          <w:rFonts w:hint="eastAsia" w:ascii="宋体" w:hAnsi="宋体"/>
          <w:sz w:val="100"/>
          <w:szCs w:val="100"/>
        </w:rPr>
      </w:pPr>
      <w:r>
        <w:rPr>
          <w:rFonts w:ascii="宋体" w:hAnsi="宋体" w:eastAsia="宋体"/>
          <w:b/>
          <w:sz w:val="44"/>
        </w:rPr>
        <w:t>实验报告</w:t>
      </w:r>
    </w:p>
    <w:p w14:paraId="2CB80E36">
      <w:pPr>
        <w:rPr>
          <w:rFonts w:hint="eastAsia" w:ascii="宋体" w:hAnsi="宋体" w:cs="Arial"/>
          <w:caps/>
          <w:sz w:val="44"/>
          <w:szCs w:val="44"/>
          <w:u w:val="single"/>
          <w:shd w:val="clear" w:color="auto" w:fill="FFFFFF"/>
        </w:rPr>
      </w:pPr>
    </w:p>
    <w:p w14:paraId="2C060762">
      <w:pPr>
        <w:jc w:val="center"/>
        <w:rPr>
          <w:rFonts w:hint="eastAsia" w:ascii="宋体" w:hAnsi="宋体" w:cs="Arial"/>
          <w:caps/>
          <w:u w:val="single"/>
          <w:shd w:val="clear" w:color="auto" w:fill="FFFFFF"/>
        </w:rPr>
      </w:pPr>
    </w:p>
    <w:p w14:paraId="7E56054D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姓    名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眭子健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45165ED9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学    号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251850008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064178B0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专    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自动化（机器人方向）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</w:t>
      </w:r>
    </w:p>
    <w:p w14:paraId="18BFA0DA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年    级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大二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</w:p>
    <w:p w14:paraId="0A8A856B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课程名称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电路技术基础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</w:t>
      </w:r>
    </w:p>
    <w:p w14:paraId="7F2D1283">
      <w:pPr>
        <w:ind w:firstLine="1423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ascii="宋体" w:hAnsi="宋体" w:eastAsia="宋体"/>
          <w:b w:val="0"/>
          <w:sz w:val="24"/>
        </w:rPr>
        <w:t>实验名称：实验一 元件伏安特性的测量</w:t>
      </w:r>
    </w:p>
    <w:p w14:paraId="7F2C3814">
      <w:pPr>
        <w:ind w:firstLine="1423" w:firstLineChars="593"/>
        <w:rPr>
          <w:rFonts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ascii="宋体" w:hAnsi="宋体" w:eastAsia="宋体"/>
          <w:b w:val="0"/>
          <w:sz w:val="24"/>
        </w:rPr>
        <w:t>实验日期：________________</w:t>
      </w:r>
    </w:p>
    <w:p w14:paraId="5E704748">
      <w:pPr>
        <w:ind w:firstLine="1423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指导教师：</w:t>
      </w:r>
      <w:r>
        <w:rPr>
          <w:rFonts w:hint="eastAsia" w:ascii="宋体" w:hAnsi="宋体"/>
          <w:b w:val="0"/>
          <w:sz w:val="24"/>
          <w:lang w:val="en-US" w:eastAsia="zh-CN"/>
        </w:rPr>
        <w:t>chatgpt gemini deepseek</w:t>
      </w:r>
    </w:p>
    <w:p w14:paraId="146B8447">
      <w:pP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</w:p>
    <w:p w14:paraId="7BBE5994">
      <w:pPr>
        <w:jc w:val="center"/>
        <w:rPr>
          <w:rFonts w:ascii="宋体" w:hAnsi="宋体" w:cs="Arial"/>
          <w:caps/>
          <w:sz w:val="28"/>
          <w:szCs w:val="28"/>
          <w:shd w:val="clear" w:color="auto" w:fill="FFFFFF"/>
        </w:rPr>
      </w:pPr>
      <w:r>
        <w:rPr>
          <w:rFonts w:hint="eastAsia" w:ascii="宋体" w:hAnsi="宋体" w:cs="Arial"/>
          <w:caps/>
          <w:sz w:val="28"/>
          <w:szCs w:val="28"/>
          <w:shd w:val="clear" w:color="auto" w:fill="FFFFFF"/>
        </w:rPr>
        <w:t xml:space="preserve">                                 </w:t>
      </w:r>
    </w:p>
    <w:p w14:paraId="410DE578">
      <w:r>
        <w:br w:type="page"/>
      </w:r>
    </w:p>
    <w:p w14:paraId="74DD556F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一、实验目的</w:t>
      </w:r>
    </w:p>
    <w:p w14:paraId="2397A064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掌握用伏安法测量线性电阻与非线性元件伏安特性的方法，理解电压、电流参考方向与测试接法的关系。</w:t>
      </w:r>
    </w:p>
    <w:p w14:paraId="51208BD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比较电流表外接法和电压表外接法的测量结果，分析仪表内阻引入的系统误差。</w:t>
      </w:r>
    </w:p>
    <w:p w14:paraId="75D34C3E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绘制二极管 IN5401 和发光二极管 D4 的正、反向伏安特性曲线，识别其非线性与单向导电特性。</w:t>
      </w:r>
    </w:p>
    <w:p w14:paraId="04E94DC8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二、实验原理</w:t>
      </w:r>
    </w:p>
    <w:p w14:paraId="71C1AD1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线性电阻元件满足欧姆定律 U＝RI，其 U–I 图像为过原点的直线，斜率反映电阻值。非线性元件的 U–I 关系不是直线，电阻随工作点而变；二极管和发光二极管的正、反向特性还具有方向性。</w:t>
      </w:r>
    </w:p>
    <w:p w14:paraId="17F2DE23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伏安法中，电流表应串联、电压表应并联。电流表外接时电压表读到被测支路与电流表的总电压，适宜测量小电阻；电压表外接时电流表读到被测元件与电压表支路的总电流，适宜测量大电阻。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sz w:val="21"/>
        </w:rPr>
        <w:t>对线性电阻，在温度近似恒定且处于额定工作范围内，端电压与电流满足U=RI。若以U为横轴、I为纵轴，图线为通过原点的直线，斜率为1/R；若以I为横轴、U为纵轴，斜率为R。正、反向同时测得的直线应关于原点对称，这是无方向线性元件的重要判据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sz w:val="21"/>
        </w:rPr>
        <w:t>二极管和发光二极管属于PN结非线性元件。正向偏置时，低电压区电流很小，超过导通区后电流迅速增加；反向偏置时仅有很小的反向漏电流，未达到击穿电压前不应出现显著反向电流。发光二极管的正向压降通常高于普通硅二极管，且其测试支路中的限流电阻会共同决定外部测得的U–I曲线斜率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sz w:val="21"/>
        </w:rPr>
        <w:t>两种伏安法的误差可由仪表内阻解释：电流表外接时，电压表测得的是被测电阻与电流表的总压降，所得电阻偏大；电压表外接时，电流表读到被测电阻电流与电压表分流电流之和，所得电阻偏小。因而小电阻宜优先采用电流表外接法，大电阻宜优先采用电压表外接法。</w:t>
      </w:r>
    </w:p>
    <w:p w14:paraId="022B2D30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三、实验电路与仪器</w:t>
      </w:r>
    </w:p>
    <w:p w14:paraId="3EBCE9E7">
      <w:pPr>
        <w:spacing w:after="40"/>
        <w:jc w:val="center"/>
      </w:pPr>
      <w:r>
        <w:drawing>
          <wp:inline distT="0" distB="0" distL="114300" distR="114300">
            <wp:extent cx="4859655" cy="209296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9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C25C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图1  指导书图4：电流表外接法与电压表外接法（原图）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3020"/>
        <w:gridCol w:w="3019"/>
      </w:tblGrid>
      <w:tr w14:paraId="6896980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25F4FC7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仪器/器材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8FC7122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规格或用途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08C70B3C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</w:tr>
      <w:tr w14:paraId="10D5F19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0B70B2C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电路原理实验箱</w:t>
            </w:r>
          </w:p>
        </w:tc>
        <w:tc>
          <w:tcPr>
            <w:tcW w:w="3024" w:type="dxa"/>
            <w:vAlign w:val="center"/>
          </w:tcPr>
          <w:p w14:paraId="39EBB6C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元件伏安特性的研究单元</w:t>
            </w:r>
          </w:p>
        </w:tc>
        <w:tc>
          <w:tcPr>
            <w:tcW w:w="3024" w:type="dxa"/>
            <w:vAlign w:val="center"/>
          </w:tcPr>
          <w:p w14:paraId="74270C3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1台</w:t>
            </w:r>
          </w:p>
        </w:tc>
      </w:tr>
      <w:tr w14:paraId="0E1A477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3AAE2A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直流稳压电源</w:t>
            </w:r>
          </w:p>
        </w:tc>
        <w:tc>
          <w:tcPr>
            <w:tcW w:w="3024" w:type="dxa"/>
            <w:vAlign w:val="center"/>
          </w:tcPr>
          <w:p w14:paraId="2A0C689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0～24 V</w:t>
            </w:r>
          </w:p>
        </w:tc>
        <w:tc>
          <w:tcPr>
            <w:tcW w:w="3024" w:type="dxa"/>
            <w:vAlign w:val="center"/>
          </w:tcPr>
          <w:p w14:paraId="0F02933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1台</w:t>
            </w:r>
          </w:p>
        </w:tc>
      </w:tr>
      <w:tr w14:paraId="64A568A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C55D70B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直流电流表/万用表</w:t>
            </w:r>
          </w:p>
        </w:tc>
        <w:tc>
          <w:tcPr>
            <w:tcW w:w="3024" w:type="dxa"/>
            <w:vAlign w:val="center"/>
          </w:tcPr>
          <w:p w14:paraId="555F32D3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mA、µA量程</w:t>
            </w:r>
          </w:p>
        </w:tc>
        <w:tc>
          <w:tcPr>
            <w:tcW w:w="3024" w:type="dxa"/>
            <w:vAlign w:val="center"/>
          </w:tcPr>
          <w:p w14:paraId="4E7958DB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各1只</w:t>
            </w:r>
          </w:p>
        </w:tc>
      </w:tr>
      <w:tr w14:paraId="37F9D87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989BB6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直流电压表/万用表</w:t>
            </w:r>
          </w:p>
        </w:tc>
        <w:tc>
          <w:tcPr>
            <w:tcW w:w="3024" w:type="dxa"/>
            <w:vAlign w:val="center"/>
          </w:tcPr>
          <w:p w14:paraId="55F08384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直流电压测量</w:t>
            </w:r>
          </w:p>
        </w:tc>
        <w:tc>
          <w:tcPr>
            <w:tcW w:w="3024" w:type="dxa"/>
            <w:vAlign w:val="center"/>
          </w:tcPr>
          <w:p w14:paraId="1C41D92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1只</w:t>
            </w:r>
          </w:p>
        </w:tc>
      </w:tr>
      <w:tr w14:paraId="3D0D2E3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8604E9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被测元件</w:t>
            </w:r>
          </w:p>
        </w:tc>
        <w:tc>
          <w:tcPr>
            <w:tcW w:w="3024" w:type="dxa"/>
            <w:vAlign w:val="center"/>
          </w:tcPr>
          <w:p w14:paraId="7E991C7F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R1≈120 Ω、R2≈51 Ω、IN5401、D4 LED</w:t>
            </w:r>
          </w:p>
        </w:tc>
        <w:tc>
          <w:tcPr>
            <w:tcW w:w="3024" w:type="dxa"/>
            <w:vAlign w:val="center"/>
          </w:tcPr>
          <w:p w14:paraId="0CA197A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若干</w:t>
            </w:r>
          </w:p>
        </w:tc>
      </w:tr>
    </w:tbl>
    <w:p w14:paraId="24DCFA2D">
      <w:pPr>
        <w:spacing w:after="20"/>
      </w:pPr>
    </w:p>
    <w:p w14:paraId="2222CF93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四、实验步骤</w:t>
      </w:r>
    </w:p>
    <w:p w14:paraId="38C6C23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按图1分别搭建两种伏安法接线。先将电源调至零，再逐点升/降压或升/降流，记录线性电阻的正反向读数；随后测试 IN5401、D4 的正反向特性。D4 测量支路串有实验箱内置1 kΩ限流电阻，反向测试时严格限制电压和电流。</w:t>
      </w:r>
    </w:p>
    <w:p w14:paraId="3D99E5FB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五、原始记录与结果分析</w:t>
      </w:r>
    </w:p>
    <w:p w14:paraId="7C89232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原始数据表请以手写记录为准。下列分析依据提供的电子记录转录，原始照片可粘贴于占位框；附表13～16已按要求绘制为曲线并直接嵌入。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8"/>
      </w:tblGrid>
      <w:tr w14:paraId="5D40C25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center"/>
          </w:tcPr>
          <w:p w14:paraId="386F5C78">
            <w:pPr>
              <w:spacing w:before="480" w:after="480"/>
              <w:jc w:val="center"/>
            </w:pPr>
            <w:r>
              <w:drawing>
                <wp:inline distT="0" distB="0" distL="114300" distR="114300">
                  <wp:extent cx="5607685" cy="8298180"/>
                  <wp:effectExtent l="0" t="0" r="2540" b="762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685" cy="829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06415" cy="7657465"/>
                  <wp:effectExtent l="0" t="0" r="3810" b="635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765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09590" cy="7862570"/>
                  <wp:effectExtent l="0" t="0" r="635" b="508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786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347556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5.1 线性电阻元件</w:t>
      </w:r>
    </w:p>
    <w:p w14:paraId="0E01DB9C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R≈120 Ω 的电压控制/电流控制两组正反向记录中，计算电阻主要落在118.3～119.4 Ω；相对120 Ω标称值的最大偏差约1.4%。R≈51 Ω 的记录主要落在45～55 Ω，除低电压小电流点受分辨率影响较大外，主工作区与标称值相符。正、反向数据近似关于原点对称，说明两只电阻为无方向的线性元件。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3019"/>
        <w:gridCol w:w="3020"/>
      </w:tblGrid>
      <w:tr w14:paraId="78EB447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4978ABA9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对象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A94D085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代表性数据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D5EE8AA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计算/判断</w:t>
            </w:r>
          </w:p>
        </w:tc>
      </w:tr>
      <w:tr w14:paraId="1A9BCC4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12786A56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R≈120 Ω</w:t>
            </w:r>
          </w:p>
        </w:tc>
        <w:tc>
          <w:tcPr>
            <w:tcW w:w="3024" w:type="dxa"/>
            <w:vAlign w:val="center"/>
          </w:tcPr>
          <w:p w14:paraId="3DDD8AD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U＝10 V 时 I＝84.1 mA</w:t>
            </w:r>
          </w:p>
        </w:tc>
        <w:tc>
          <w:tcPr>
            <w:tcW w:w="3024" w:type="dxa"/>
            <w:vAlign w:val="center"/>
          </w:tcPr>
          <w:p w14:paraId="529A7A9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R＝U/I≈118.9 Ω</w:t>
            </w:r>
          </w:p>
        </w:tc>
      </w:tr>
      <w:tr w14:paraId="64A5786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33A2C2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R≈51 Ω</w:t>
            </w:r>
          </w:p>
        </w:tc>
        <w:tc>
          <w:tcPr>
            <w:tcW w:w="3024" w:type="dxa"/>
            <w:vAlign w:val="center"/>
          </w:tcPr>
          <w:p w14:paraId="23748EB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I＝10 mA 时 U≈0.50～0.51 V</w:t>
            </w:r>
          </w:p>
        </w:tc>
        <w:tc>
          <w:tcPr>
            <w:tcW w:w="3024" w:type="dxa"/>
            <w:vAlign w:val="center"/>
          </w:tcPr>
          <w:p w14:paraId="440056E8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R≈50～51 Ω</w:t>
            </w:r>
          </w:p>
        </w:tc>
      </w:tr>
      <w:tr w14:paraId="4A3A95E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16E6438E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正反向比较</w:t>
            </w:r>
          </w:p>
        </w:tc>
        <w:tc>
          <w:tcPr>
            <w:tcW w:w="3024" w:type="dxa"/>
            <w:vAlign w:val="center"/>
          </w:tcPr>
          <w:p w14:paraId="003BE6F4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正、负同幅值下读数符号相反</w:t>
            </w:r>
          </w:p>
        </w:tc>
        <w:tc>
          <w:tcPr>
            <w:tcW w:w="3024" w:type="dxa"/>
            <w:vAlign w:val="center"/>
          </w:tcPr>
          <w:p w14:paraId="18B8CE5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U–I 近似过原点直线</w:t>
            </w:r>
          </w:p>
        </w:tc>
      </w:tr>
    </w:tbl>
    <w:p w14:paraId="16DEA109">
      <w:pPr>
        <w:spacing w:after="20"/>
      </w:pPr>
    </w:p>
    <w:p w14:paraId="2A9BB0F3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5.2 IN5401 二极管</w:t>
      </w:r>
    </w:p>
    <w:p w14:paraId="639A263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正向记录显示：当电流由1 mA增至10 mA，端电压约从0.550 V升至0.655 V（另一接法为0.549～0.656 V），在约0.55～0.60 V附近出现明显导通区。反向0～20 V范围内电流仅约1～7 µA，远小于正向毫安量级，未出现反向击穿，体现了二极管的单向导电性。</w:t>
      </w:r>
    </w:p>
    <w:p w14:paraId="600067A3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5.3 D4 发光二极管：附表13～16曲线</w:t>
      </w:r>
    </w:p>
    <w:p w14:paraId="622F5117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以下四图分别由电子记录中实验一末尾四个表格的数据绘制。正向曲线的横轴为支路电流，纵轴为记录电压；因D4支路串有1 kΩ限流电阻，曲线反映的是带限流支路的外特性。反向电流保持在微安量级。</w:t>
      </w:r>
    </w:p>
    <w:p w14:paraId="398415B7">
      <w:pPr>
        <w:spacing w:after="40"/>
        <w:jc w:val="center"/>
      </w:pPr>
      <w:r>
        <w:drawing>
          <wp:inline distT="0" distB="0" distL="114300" distR="114300">
            <wp:extent cx="4247515" cy="27813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F125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图2  D4 正向伏安特性（由附表13数据绘制）</w:t>
      </w:r>
    </w:p>
    <w:p w14:paraId="170A31EE">
      <w:pPr>
        <w:spacing w:after="40"/>
        <w:jc w:val="center"/>
      </w:pPr>
      <w:r>
        <w:drawing>
          <wp:inline distT="0" distB="0" distL="114300" distR="114300">
            <wp:extent cx="4247515" cy="27813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03B4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图3  D4 反向伏安特性（由附表14数据绘制）</w:t>
      </w:r>
    </w:p>
    <w:p w14:paraId="63C46BFB">
      <w:pPr>
        <w:spacing w:after="40"/>
        <w:jc w:val="center"/>
      </w:pPr>
      <w:r>
        <w:drawing>
          <wp:inline distT="0" distB="0" distL="114300" distR="114300">
            <wp:extent cx="4247515" cy="27813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DE67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图4  D4 正向伏安特性（由附表15数据绘制）</w:t>
      </w:r>
    </w:p>
    <w:p w14:paraId="4FD5D157">
      <w:pPr>
        <w:spacing w:after="40"/>
        <w:jc w:val="center"/>
      </w:pPr>
      <w:r>
        <w:drawing>
          <wp:inline distT="0" distB="0" distL="114300" distR="114300">
            <wp:extent cx="4247515" cy="27813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8609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图5  D4 反向伏安特性（由附表16数据绘制）</w:t>
      </w:r>
    </w:p>
    <w:p w14:paraId="0376D4AA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两组正向数据在1～10 mA内近似呈单调上升，带限流支路的平均斜率约为1.0 V/mA，对应串联限流电阻约1 kΩ；外推截距约为1.8～2.0 V，符合LED的典型导通压降量级。两组反向曲线均显示0～20 V内反向电流不超过2 µA，未发生击穿。</w:t>
      </w:r>
    </w:p>
    <w:p w14:paraId="43BC4BF7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六、误差分析</w:t>
      </w:r>
    </w:p>
    <w:p w14:paraId="723A001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电流表内阻和电压表有限输入电阻会改变被测支路的等效电阻，是两种接法结果不同的主要系统误差来源。小阻值元件更应注意电流表压降，大阻值元件更应注意电压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表分流。</w:t>
      </w:r>
    </w:p>
    <w:p w14:paraId="70D61FE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电阻允差、导线与接触电阻、稳压源带载波动，以及小电流区的末位分辨率，都会使 U/I 在低读数处偏离标称值。</w:t>
      </w:r>
    </w:p>
    <w:p w14:paraId="66985F4C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非线性元件温度敏感，连续测量时结温上升会改变导通电压；反向微安量级数据还易受表计零漂、漏电流和接线清洁度影响。</w:t>
      </w:r>
    </w:p>
    <w:p w14:paraId="64E0CBDC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七、思考题与结论</w:t>
      </w:r>
    </w:p>
    <w:p w14:paraId="1D27CC80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电流表应与被测元件串联，其内阻应尽可能小；电压表应与被测元件并联，其内阻应尽可能大。开路意味着等效电阻趋于无穷大、电流为零；短路意味着等效电阻趋于零、端电压为零。三端电位器可接作可变电阻、分压器或固定电阻。</w:t>
      </w:r>
    </w:p>
    <w:p w14:paraId="2030618B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实验结果表明：线性电阻的正反向伏安关系近似为过原点直线，满足欧姆定律；IN5401和D4均呈显著的单向非线性。两种伏安法的差异验证了仪表内阻对测量结果的影响。</w:t>
      </w:r>
    </w:p>
    <w:sectPr>
      <w:pgSz w:w="11906" w:h="16838"/>
      <w:pgMar w:top="1247" w:right="1417" w:bottom="1247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08C"/>
    <w:rsid w:val="005E12C8"/>
    <w:rsid w:val="005E14F8"/>
    <w:rsid w:val="0075008C"/>
    <w:rsid w:val="00F474AE"/>
    <w:rsid w:val="103C0E23"/>
    <w:rsid w:val="3E525794"/>
    <w:rsid w:val="7E3E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2"/>
      <w14:ligatures w14:val="standardContextual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https://www.nju.edu.cn/__local/F/7A/1D/91723945F34FAA0A9C67700CF8F_13B47AE2_E3A7.png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1716</Words>
  <Characters>1896</Characters>
  <Lines>82</Lines>
  <Paragraphs>82</Paragraphs>
  <TotalTime>3</TotalTime>
  <ScaleCrop>false</ScaleCrop>
  <LinksUpToDate>false</LinksUpToDate>
  <CharactersWithSpaces>2143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2026-08-28T04:10:00Z</dcterms:created>
  <dc:creator>Lu, Yang</dc:creator>
  <cp:lastModifiedBy>眭子健</cp:lastModifiedBy>
  <dcterms:modified xsi:type="dcterms:W3CDTF">2026-09-14T01:51:40Z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eyJoZGlkIjoiNzVjYTg0YTRhNjIzNzMzZThhNTNmMjIyOWRmODNkYzUiLCJ1c2VySWQiOiIxNzI1NjM0MTg3In0=</vt:lpwstr>
  </property>
  <property fmtid="{D5CDD505-2E9C-101B-9397-08002B2CF9AE}" pid="3" name="KSOProductBuildVer">
    <vt:lpwstr>2052-12.1.0.25865</vt:lpwstr>
  </property>
  <property fmtid="{D5CDD505-2E9C-101B-9397-08002B2CF9AE}" pid="4" name="ICV">
    <vt:lpwstr>303DDA2FDE8248ACB1CB9AFEE47F58AB_12</vt:lpwstr>
  </property>
</Properties>
</file>