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生物多样性分析报告</w:t>
      </w:r>
    </w:p>
    <w:p>
      <w:pPr>
        <w:jc w:val="center"/>
      </w:pPr>
      <w:r>
        <w:rPr>
          <w:sz w:val="24"/>
        </w:rPr>
        <w:t>——基于五次野外调查的水质与浮游生物数据</w:t>
        <w:br/>
      </w:r>
      <w:r>
        <w:rPr>
          <w:sz w:val="20"/>
        </w:rPr>
        <w:t>采样时间：2025年5月16日 / 5月23日 / 5月31日</w:t>
        <w:br/>
      </w:r>
      <w:r>
        <w:rPr>
          <w:sz w:val="20"/>
        </w:rPr>
        <w:t>采样地点：黎照湖、香雪海、梦川、后山水池、菜根谭</w:t>
      </w:r>
    </w:p>
    <w:p>
      <w:r>
        <w:br w:type="page"/>
      </w:r>
    </w:p>
    <w:p>
      <w:pPr>
        <w:pStyle w:val="Heading1"/>
      </w:pPr>
      <w:r>
        <w:t>一、数据来源与预处理</w:t>
      </w:r>
    </w:p>
    <w:p>
      <w:pPr>
        <w:pStyle w:val="Heading2"/>
      </w:pPr>
      <w:r>
        <w:t>1.1 原始数据</w:t>
      </w:r>
    </w:p>
    <w:p>
      <w:r>
        <w:t>本报告基于三次野外调查采集的水质数据（water.txt）和浮游生物镜检数据（data.txt）。采样点共计5个，每次调查在每个采样点采集水样进行水质测定，并在显微镜下对浮游生物进行计数。原始数据记录为自由文本格式，经以下步骤清洗为结构化表格。</w:t>
      </w:r>
    </w:p>
    <w:p>
      <w:pPr>
        <w:pStyle w:val="Heading2"/>
      </w:pPr>
      <w:r>
        <w:t>1.2 数据清洗操作</w:t>
      </w:r>
    </w:p>
    <w:p>
      <w:r>
        <w:rPr>
          <w:b/>
        </w:rPr>
        <w:t>日期标准化：</w:t>
      </w:r>
      <w:r>
        <w:t>原始数据以"第一次5.16""第二次5.23""第三次5.31"标识调查批次，清洗后统一为"2025-5.16"等标准日期格式。</w:t>
      </w:r>
    </w:p>
    <w:p>
      <w:r>
        <w:rPr>
          <w:b/>
        </w:rPr>
        <w:t>采样点识别：</w:t>
      </w:r>
      <w:r>
        <w:t>从文本中识别5个固定采样点名称（黎照湖、香雪海、梦川、后山水池、菜根谭）。</w:t>
      </w:r>
    </w:p>
    <w:p>
      <w:r>
        <w:rPr>
          <w:b/>
        </w:rPr>
        <w:t>物种-数量拆分：</w:t>
      </w:r>
      <w:r>
        <w:t>原始数据以"物种名+数量"的紧凑格式记录（如"轮虫2"），清洗时按正则表达式拆分为物种列和数量列。</w:t>
      </w:r>
    </w:p>
    <w:p>
      <w:r>
        <w:rPr>
          <w:b/>
        </w:rPr>
        <w:t>模糊计数规范化：</w:t>
      </w:r>
      <w:r>
        <w:t>原始数据中存在三种非数字计数方式："很多""若干""若干（大量）"，分别规范化为"很多""若干""大量"三个等级。</w:t>
      </w:r>
    </w:p>
    <w:p>
      <w:r>
        <w:rPr>
          <w:b/>
        </w:rPr>
        <w:t>异常标注清理：</w:t>
      </w:r>
      <w:r>
        <w:t>剔除了物种名称中的"（疑似）"前缀标记；保留了"残骸""残片""集群"等描述性后缀在物种名中。</w:t>
      </w:r>
    </w:p>
    <w:p>
      <w:r>
        <w:rPr>
          <w:b/>
        </w:rPr>
        <w:t>录入错误修正：</w:t>
      </w:r>
      <w:r>
        <w:t>原始数据第三批梦川段落的"中心刚硅藻"修正为"中心纲硅藻"（因属同一分类单元，判断为录入笔误）。</w:t>
      </w:r>
    </w:p>
    <w:p>
      <w:r>
        <w:rPr>
          <w:b/>
        </w:rPr>
        <w:t>单位剥离：</w:t>
      </w:r>
      <w:r>
        <w:t>水质数据中数值附带单位（ppm、ppt、µS、℃），清洗后单位统一归入表头。</w:t>
      </w:r>
    </w:p>
    <w:p>
      <w:pPr>
        <w:pStyle w:val="Heading2"/>
      </w:pPr>
      <w:r>
        <w:t>1.3 模糊计数映射规则</w:t>
      </w:r>
    </w:p>
    <w:p>
      <w:r>
        <w:t>由于野外镜检时部分物种密度过高无法精确计数，调查人员使用了"很多""若干""大量"等模糊表述。为进行定量分析，参考浮游生物野外调查文献中的惯例，采用以下映射规则：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原始表述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映射数值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映射依据</w:t>
            </w:r>
          </w:p>
        </w:tc>
      </w:tr>
      <w:tr>
        <w:tc>
          <w:tcPr>
            <w:tcW w:type="dxa" w:w="2880"/>
          </w:tcPr>
          <w:p>
            <w:r>
              <w:t>若干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视野内少量出现，约1-5个个体</w:t>
            </w:r>
          </w:p>
        </w:tc>
      </w:tr>
      <w:tr>
        <w:tc>
          <w:tcPr>
            <w:tcW w:type="dxa" w:w="2880"/>
          </w:tcPr>
          <w:p>
            <w:r>
              <w:t>很多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视野内大量出现，难以逐一计数</w:t>
            </w:r>
          </w:p>
        </w:tc>
      </w:tr>
      <w:tr>
        <w:tc>
          <w:tcPr>
            <w:tcW w:type="dxa" w:w="2880"/>
          </w:tcPr>
          <w:p>
            <w:r>
              <w:t>大量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视野内密集分布（含"若干（大量）"），占据优势</w:t>
            </w:r>
          </w:p>
        </w:tc>
      </w:tr>
    </w:tbl>
    <w:p/>
    <w:p>
      <w:r>
        <w:t>注：此映射为近似处理，不可避免引入误差。在论文中应明确说明映射规则，并建议用敏感性分析验证不同映射方案对结论的影响。</w:t>
      </w:r>
    </w:p>
    <w:p>
      <w:r>
        <w:br w:type="page"/>
      </w:r>
    </w:p>
    <w:p>
      <w:pPr>
        <w:pStyle w:val="Heading1"/>
      </w:pPr>
      <w:r>
        <w:t>二、多样性指数计算公式</w:t>
      </w:r>
    </w:p>
    <w:p>
      <w:pPr>
        <w:pStyle w:val="Heading2"/>
      </w:pPr>
      <w:r>
        <w:t>2.1 Shannon-Wiener 多样性指数（H'）</w:t>
      </w:r>
    </w:p>
    <w:p>
      <w:r>
        <w:t>Shannon-Wiener指数综合反映群落中物种的丰富度和均匀度，是最常用的生物多样性指标。</w:t>
      </w:r>
    </w:p>
    <w:p>
      <w:pPr>
        <w:jc w:val="center"/>
      </w:pPr>
      <w:r>
        <w:rPr>
          <w:sz w:val="24"/>
        </w:rPr>
        <w:t>H' = -Σ (pᵢ × ln pᵢ)</w:t>
      </w:r>
    </w:p>
    <w:p>
      <w:r>
        <w:t>其中 pᵢ = nᵢ / N，nᵢ 为第 i 个物种的个体数，N 为群落总个体数，S 为物种数。</w:t>
      </w:r>
      <w:r>
        <w:t>H' 值通常介于 0~4 之间，值越大表示群落多样性越高。</w:t>
      </w:r>
    </w:p>
    <w:p>
      <w:pPr>
        <w:pStyle w:val="Heading2"/>
      </w:pPr>
      <w:r>
        <w:t>2.2 Simpson 多样性指数（D）</w:t>
      </w:r>
    </w:p>
    <w:p>
      <w:r>
        <w:t>Simpson指数衡量从群落中随机抽取两个个体属于不同物种的概率。</w:t>
      </w:r>
    </w:p>
    <w:p>
      <w:pPr>
        <w:jc w:val="center"/>
      </w:pPr>
      <w:r>
        <w:rPr>
          <w:sz w:val="24"/>
        </w:rPr>
        <w:t>D = 1 - Σ (pᵢ²)</w:t>
      </w:r>
    </w:p>
    <w:p>
      <w:r>
        <w:t>D 值介于 0~1 之间，越接近 1 表示多样性越高。</w:t>
      </w:r>
    </w:p>
    <w:p>
      <w:pPr>
        <w:pStyle w:val="Heading2"/>
      </w:pPr>
      <w:r>
        <w:t>2.3 Pielou 均匀度指数（J'）</w:t>
      </w:r>
    </w:p>
    <w:p>
      <w:r>
        <w:t>Pielou均匀度指数衡量群落中各物种个体数分布的均匀程度。</w:t>
      </w:r>
    </w:p>
    <w:p>
      <w:pPr>
        <w:jc w:val="center"/>
      </w:pPr>
      <w:r>
        <w:rPr>
          <w:sz w:val="24"/>
        </w:rPr>
        <w:t>J' = H' / ln(S)</w:t>
      </w:r>
    </w:p>
    <w:p>
      <w:r>
        <w:t>其中 S 为物种丰富度。J' 值介于 0~1 之间，接近 1 表示各物种个体数分布均匀，接近 0 表示少数物种占绝对优势。</w:t>
      </w:r>
    </w:p>
    <w:p>
      <w:pPr>
        <w:pStyle w:val="Heading2"/>
      </w:pPr>
      <w:r>
        <w:t>2.4 物种丰富度（S）</w:t>
      </w:r>
    </w:p>
    <w:p>
      <w:r>
        <w:t>S = 某样点某次调查中出现的物种数目（以独特物种名计数）。</w:t>
      </w:r>
    </w:p>
    <w:p>
      <w:pPr>
        <w:pStyle w:val="Heading2"/>
      </w:pPr>
      <w:r>
        <w:t>2.5 总多度（N）</w:t>
      </w:r>
    </w:p>
    <w:p>
      <w:r>
        <w:t>N = Σ nᵢ，即某样点某次调查中所有物种个体数的总和（映射后数值）。</w:t>
      </w:r>
    </w:p>
    <w:p>
      <w:pPr>
        <w:pStyle w:val="Heading2"/>
      </w:pPr>
      <w:r>
        <w:t>2.6 Margalef 丰富度指数（d）</w:t>
      </w:r>
    </w:p>
    <w:p>
      <w:r>
        <w:t>Margalef指数对样本量进行了校正，使不同样本量的群落丰富度具有可比性。</w:t>
      </w:r>
    </w:p>
    <w:p>
      <w:pPr>
        <w:jc w:val="center"/>
      </w:pPr>
      <w:r>
        <w:rPr>
          <w:sz w:val="24"/>
        </w:rPr>
        <w:t>d = (S - 1) / ln(N)</w:t>
      </w:r>
    </w:p>
    <w:p>
      <w:r>
        <w:br w:type="page"/>
      </w:r>
    </w:p>
    <w:p>
      <w:pPr>
        <w:pStyle w:val="Heading1"/>
      </w:pPr>
      <w:r>
        <w:t>三、分析结果</w:t>
      </w:r>
    </w:p>
    <w:p>
      <w:pPr>
        <w:pStyle w:val="Heading2"/>
      </w:pPr>
      <w:r>
        <w:t>3.1 逐样点逐日期多样性指数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采样日期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采样点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丰富度 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总多度 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Shannon H'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Simpson 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Pielou J'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Margalef 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后山水池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梦川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4.12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菜根谭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4.11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香雪海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0.739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黎照湖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3.67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后山水池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4.20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梦川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2.813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菜根谭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2.948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5.82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香雪海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2.540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3.94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黎照湖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2.847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5.53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后山水池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2.534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4.23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梦川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3.95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菜根谭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2.800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4.82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香雪海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4.88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2025-5.31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黎照湖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4.35</w:t>
            </w:r>
          </w:p>
        </w:tc>
      </w:tr>
    </w:tbl>
    <w:p/>
    <w:p>
      <w:pPr>
        <w:pStyle w:val="Heading2"/>
      </w:pPr>
      <w:r>
        <w:t>3.2 各采样点汇总统计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采样点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累计物种数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累计总多度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平均每次物种数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黎照湖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香雪海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梦川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后山水池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菜根谭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12.3</w:t>
            </w:r>
          </w:p>
        </w:tc>
      </w:tr>
    </w:tbl>
    <w:p/>
    <w:p>
      <w:pPr>
        <w:pStyle w:val="Heading2"/>
      </w:pPr>
      <w:r>
        <w:t>3.3 物种多度排名（Top 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物种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映射总多度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盘星藻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小球藻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羽文纲硅藻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栅藻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尾滴虫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轮虫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水绵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甲藻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中心纲硅藻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剑水蚤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眼虫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黄丝藻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扁裸藻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微囊藻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裸腹蚤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线虫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卵形隐藻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草履虫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空球藻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新月藻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色球藻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实球藻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裸藻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锥囊藻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衣藻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袋鞭藻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梭形裸藻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腔球藻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针杆藻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角星鼓藻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四、结果解读</w:t>
      </w:r>
    </w:p>
    <w:p>
      <w:pPr>
        <w:pStyle w:val="Heading2"/>
      </w:pPr>
      <w:r>
        <w:t>4.1 时间趋势</w:t>
      </w:r>
    </w:p>
    <w:p>
      <w:r>
        <w:t>三次调查的累计物种数依次为 27、51、52，累计映射总多度依次为 155、257、376。物种数在第二次调查后趋于饱和（增长接近停滞），但个体数量持续大幅增长，表明群落结构正从"物种增加"转向"优势种扩张"阶段。</w:t>
      </w:r>
    </w:p>
    <w:p>
      <w:r>
        <w:t>Shannon多样性指数（H'）在大部分样点呈先升后稳或小幅波动的趋势，均匀度（J'）保持在 0.83 以上，表明群落整体较为均衡，无明显单一优势种。</w:t>
      </w:r>
    </w:p>
    <w:p>
      <w:pPr>
        <w:pStyle w:val="Heading2"/>
      </w:pPr>
      <w:r>
        <w:t>4.2 空间差异</w:t>
      </w:r>
    </w:p>
    <w:p>
      <w:r>
        <w:t>菜根谭和梦川累计物种数最高（37、39），多样性指数（H'）在三次调查中均位居前列，说明这两个样点的生境异质性较高，能承载更多浮游生物种类。</w:t>
      </w:r>
    </w:p>
    <w:p>
      <w:r>
        <w:t>后山水池在 5.31 调查中总多度飙升（N=113），主要原因是剑水蚤（26只）和裸腹蚤（16只）等枝角类/桡足类动物在本次调查中大量出现，属于局部爆发性增长。</w:t>
      </w:r>
    </w:p>
    <w:p>
      <w:r>
        <w:t>香雪海首次调查仅有 5 个物种（S=5），为所有样点中最低，但后续两次调查迅速提升至 16 和 19，可能与季节性水温变化或采样条件的改善有关。</w:t>
      </w:r>
    </w:p>
    <w:p>
      <w:pPr>
        <w:pStyle w:val="Heading2"/>
      </w:pPr>
      <w:r>
        <w:t>4.3 优势物种</w:t>
      </w:r>
    </w:p>
    <w:p>
      <w:r>
        <w:t>多度排名前三的物种——盘星藻（绿藻门，87）、小球藻（绿藻门，59）、羽文纲硅藻（硅藻门，43）——均为典型的富营养化水体指示种。盘星藻属（Pediastrum）尤其常见于中营养至富营养型湖泊。建议结合水质数据进一步分析总磷（TP）、总氮（TN）与藻类多度的相关性。</w:t>
      </w:r>
    </w:p>
    <w:p>
      <w:r>
        <w:br w:type="page"/>
      </w:r>
    </w:p>
    <w:p>
      <w:pPr>
        <w:pStyle w:val="Heading1"/>
      </w:pPr>
      <w:r>
        <w:t>五、附录：水质数据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采样日期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采样点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TDS(ppm)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盐度(ppt)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pH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电导率(µS/cm)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6"/>
              </w:rPr>
              <w:t>温度(℃)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黎照湖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后山水池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菜根谭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梦川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香雪海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黎照湖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后山水池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菜根谭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梦川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香雪海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黎照湖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后山水池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菜根谭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梦川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2025-5.31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香雪海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29.0</w:t>
            </w:r>
          </w:p>
        </w:tc>
      </w:tr>
    </w:tbl>
    <w:p/>
    <w:p>
      <w:pPr>
        <w:pStyle w:val="Heading1"/>
      </w:pPr>
      <w:r>
        <w:t>六、分析方法说明</w:t>
      </w:r>
    </w:p>
    <w:p>
      <w:r>
        <w:t>本报告所有计算使用 Python 3 完成，分析脚本为 analysis.py。模糊计数映射为分析中的主要不确定性来源，建议在正式论文中做如下补充：</w:t>
        <w:br/>
        <w:t>(1) 敏感性分析：将"若干"映射为 2~5、"很多"映射为 5~12、"大量"映射为 10~25，检验结论是否稳健；</w:t>
        <w:br/>
        <w:t>(2) 替代方案：对模糊计数仅做存在/不存在（=1）处理，使用 Jaccard 等基于出现与否的指数作为补充验证。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