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（1）绿藻门为优势功能群，占总多度的39.7%，盘星藻（Pediastrum）和小球藻（Chlorella）为优势种；</w:t>
        <w:br/>
        <w:t>（2）PCA分析表明，TDS-盐度-电导率构成的离子浓度轴（PC1）解释了61.6%的环境方差；</w:t>
        <w:br/>
        <w:t>（3）Mantel检验表明时间距离与群落差异呈极显著正相关（r=0.402, p&lt;0.001），说明季节性演替强于空间异质性；</w:t>
        <w:br/>
        <w:t>（4）SIMPER分析揭示盘星藻和剑水蚤是群落差异的主要贡献物种，分别驱动了时间和空间维度上的群落分化。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后山水池样本在PC1上偏负，表明其离子浓度较高；黎照湖和香雪海样本在PC2上分散较大，体现了pH和温度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菜根谭（37种），表明这两个样点的生境异质性较高，能为更多浮游生物种类提供适宜栖境。后山水池累计总多度最高（283），但物种数仅有28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多度排名前三的物种——盘星藻（绿藻门，87）、小球藻（绿藻门，59）、羽文纲硅藻（硅藻门，43）——均为富营养化水体的典型指示种。盘星藻属（Pediastrum）是中营养至富营养湖泊的常见优势类群。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绿藻门在所有样本中均占主导地位（39.7%），其次是裸藻门（12.3%）和硅藻门（10.0%）。后山水池样本中节肢动物（剑水蚤、裸腹蚤等）的比例显著高于其他样点，与其局部爆发性增长一致。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K-优势度曲线反映了各样本中优势种的累积丰度分布。曲线越陡峭，表明少数物种主导群落的程度越高。后山水池5.31的曲线最为陡峭，与该次调查中剑水蚤和裸腹蚤的爆发性增长吻合。</w:t>
      </w:r>
    </w:p>
    <w:p>
      <w:r>
        <w:br w:type="page"/>
      </w:r>
    </w:p>
    <w:p>
      <w:pPr>
        <w:pStyle w:val="Heading1"/>
      </w:pPr>
      <w:r>
        <w:t>五、群落排序与分类</w:t>
      </w:r>
    </w:p>
    <w:p>
      <w:pPr>
        <w:pStyle w:val="Heading2"/>
      </w:pPr>
      <w:r>
        <w:t>5.1 NMDS 排序分析</w:t>
      </w:r>
    </w:p>
    <w:p>
      <w:r>
        <w:t>基于Bray-Curtis相异度矩阵进行NMDS排序（Stress=0.0805），以可视化15个样本间群落组成的相似性关系。Bray-Curtis相异度的计算不依赖于物种分布的参数假设，对稀疏数据具有较好的稳健性。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0.0805，二维排序图对原始相异度矩阵拟合良好（Stress&lt;0.1）。虚线连接同一采样点的三次调查样本，显示各采样点群落的时间演替轨迹。梦川和菜根谭样本（绿色和橙色）在空间中位置接近，表明这两个样点的群落结构较为相似，与Bray-Curtis相异度分析中两者差异最小（BC=0.581）的结论一致。</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样本大致可分为两大类群：第一大群主要为前两次调查样本，第二大群主要为第三次调查样本。这表明时间维度是影响群落组成的主要因素。后山水池的样本在聚类中位置特殊，与其物种组成的独特性有关。</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Pielou均匀度与TDS（r=+0.56, p&lt;0.05）和盐度（r=+0.60, p&lt;0.05）呈显著正相关，表明离子浓度较高的水域群落结构趋于均匀，优势种被稀释。</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p&lt;0.001），是群落差异的最强解释因素，表明即使在短短三周内，浮游生物群落也发生了显著的演替变化。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（1）后山水池与其他所有采样点的差异主要由剑水蚤和裸腹蚤主导（贡献率合计超20%），这两个枝角类/桡足类在后山水池5.31调查中爆发性增长，使其群落结构显著异于其他样点。</w:t>
        <w:br/>
        <w:t>（2）香雪海与黎照湖的BC相异度最高（0.802），主要由甲藻和硅藻驱动，反映了这两个样点在浮游植物功能群构成上的显著差异。</w:t>
        <w:br/>
        <w:t>（3）时间维度上，5.16→5.31的群落差异最大（BC=0.793），盘星藻贡献了14.4%的差异，是该时期群落演替的核心驱动物种。</w:t>
        <w:br/>
        <w:t>（4）剑水蚤在5.23→5.31阶段的贡献率跃升至8.5%（第一贡献种），反映了后山水池在该阶段的发生事件。</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轮虫是梦川的完美指示种（IndVal=1.000），在梦川的三次调查中均出现且全部个体仅分布于梦川，表明轮虫对梦川的特定生境条件具有高度依赖性。角星鼓藻是菜根谭的重要指示种（IndVal=0.875），反映出菜根谭可能具有适宜鼓藻类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155→257→376），暗示群落正经历从"物种拓殖"向"优势种扩张"的演替阶段转换。</w:t>
      </w:r>
    </w:p>
    <w:p>
      <w:pPr>
        <w:pStyle w:val="Heading2"/>
      </w:pPr>
      <w:r>
        <w:t>8.2 环境驱动因子</w:t>
      </w:r>
    </w:p>
    <w:p>
      <w:r>
        <w:t>Mantel检验（9999次置换）和PCA分析一致表明，时间因子（r=0.402, p&lt;0.001）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盘星藻（Pediastrum）是5.16→5.31间群落变化的核心驱动物种（贡献率14.4%）。盘星藻属为绿藻门的重要类群，适宜在较高温度和营养盐条件下快速增殖。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五个采样点共记录浮游生物物种79种，分属13个功能类群，绿藻门为绝对优势门类（39.7%）。</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Mantel检验表明时间距离是群落差异的最强解释因素（r=0.402, p&lt;0.001），季节演替效应&gt;空间异质性效应。</w:t>
      </w:r>
    </w:p>
    <w:p>
      <w:pPr>
        <w:ind w:left="283"/>
      </w:pPr>
      <w:r>
        <w:t>4. 盘星藻和剑水蚤分别在时间和空间维度上主导了群落差异（SIMPER分析），是监测群落动态的关键指示类群。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