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377440" cy="1229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js-primary-black-whiteb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29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6" w:lineRule="auto"/>
        <w:jc w:val="center"/>
      </w:pPr>
      <w:r>
        <w:rPr>
          <w:rFonts w:ascii="Calibri" w:hAnsi="Calibri"/>
          <w:b/>
          <w:i w:val="0"/>
          <w:color w:val="182D09"/>
          <w:sz w:val="28"/>
        </w:rPr>
        <w:t>TJ's Log &amp; Timber</w:t>
      </w:r>
    </w:p>
    <w:p>
      <w:pPr>
        <w:spacing w:after="280" w:before="0" w:line="276" w:lineRule="auto"/>
        <w:jc w:val="center"/>
      </w:pPr>
      <w:r>
        <w:rPr>
          <w:rFonts w:ascii="Calibri" w:hAnsi="Calibri"/>
          <w:b w:val="0"/>
          <w:i w:val="0"/>
          <w:color w:val="6A5A42"/>
          <w:sz w:val="22"/>
        </w:rPr>
        <w:t>Bailey, Colorado</w:t>
      </w:r>
    </w:p>
    <w:p>
      <w:pPr>
        <w:spacing w:after="80" w:before="0" w:line="276" w:lineRule="auto"/>
        <w:jc w:val="center"/>
      </w:pPr>
      <w:r>
        <w:rPr>
          <w:rFonts w:ascii="Calibri" w:hAnsi="Calibri"/>
          <w:b/>
          <w:i w:val="0"/>
          <w:color w:val="AB5C2F"/>
          <w:sz w:val="20"/>
        </w:rPr>
        <w:t>Offer Letter</w:t>
      </w:r>
    </w:p>
    <w:p>
      <w:pPr>
        <w:spacing w:after="40" w:before="0" w:line="276" w:lineRule="auto"/>
        <w:jc w:val="center"/>
      </w:pPr>
      <w:r>
        <w:rPr>
          <w:rFonts w:ascii="Calibri" w:hAnsi="Calibri"/>
          <w:b/>
          <w:i w:val="0"/>
          <w:color w:val="182D09"/>
          <w:sz w:val="36"/>
        </w:rPr>
        <w:t>Mike Gustafson</w:t>
      </w:r>
    </w:p>
    <w:p>
      <w:pPr>
        <w:spacing w:after="320" w:before="0" w:line="276" w:lineRule="auto"/>
        <w:jc w:val="center"/>
      </w:pPr>
      <w:r>
        <w:rPr>
          <w:rFonts w:ascii="Calibri" w:hAnsi="Calibri"/>
          <w:b w:val="0"/>
          <w:i w:val="0"/>
          <w:color w:val="6A5A42"/>
          <w:sz w:val="22"/>
        </w:rPr>
        <w:t>General Manager  ·  W-2 employee  ·  November 9, 2026</w:t>
      </w:r>
    </w:p>
    <w:p>
      <w:pPr>
        <w:spacing w:before="280" w:after="120"/>
      </w:pPr>
      <w:r>
        <w:rPr>
          <w:rFonts w:ascii="Calibri" w:hAnsi="Calibri"/>
          <w:b/>
          <w:i w:val="0"/>
          <w:color w:val="182D09"/>
          <w:sz w:val="22"/>
        </w:rPr>
        <w:t>POSITION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We offer you the position of General Manager as a W-2 employee of TJ's Log &amp; Timber, Bailey, Colorado.</w:t>
      </w:r>
    </w:p>
    <w:p>
      <w:pPr>
        <w:spacing w:before="280" w:after="120"/>
      </w:pPr>
      <w:r>
        <w:rPr>
          <w:rFonts w:ascii="Calibri" w:hAnsi="Calibri"/>
          <w:b/>
          <w:i w:val="0"/>
          <w:color w:val="182D09"/>
          <w:sz w:val="22"/>
        </w:rPr>
        <w:t>START DATE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November 9, 2026.</w:t>
      </w:r>
    </w:p>
    <w:p>
      <w:pPr>
        <w:spacing w:before="280" w:after="120"/>
      </w:pPr>
      <w:r>
        <w:rPr>
          <w:rFonts w:ascii="Calibri" w:hAnsi="Calibri"/>
          <w:b/>
          <w:i w:val="0"/>
          <w:color w:val="182D09"/>
          <w:sz w:val="22"/>
        </w:rPr>
        <w:t>BASE COMPENSATION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$120,000 per year, paid at the rate of $10,000 a month.</w:t>
      </w:r>
    </w:p>
    <w:p>
      <w:pPr>
        <w:spacing w:before="280" w:after="120"/>
      </w:pPr>
      <w:r>
        <w:rPr>
          <w:rFonts w:ascii="Calibri" w:hAnsi="Calibri"/>
          <w:b/>
          <w:i w:val="0"/>
          <w:color w:val="182D09"/>
          <w:sz w:val="22"/>
        </w:rPr>
        <w:t>COMMISSION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Two percent (2%) of total company gross sales.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Payable on a project only if actual gross profit margin on that project is 37% or greater.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Gross profit margin means sale minus direct cost of logs and materials minus direct project labor, divided by sale.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How we underwrite a job: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4EA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82D09"/>
                <w:sz w:val="20"/>
              </w:rPr>
            </w:r>
          </w:p>
        </w:tc>
        <w:tc>
          <w:tcPr>
            <w:tcW w:type="dxa" w:w="4680"/>
            <w:shd w:fill="F8F4EA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182D09"/>
                <w:sz w:val="20"/>
              </w:rPr>
              <w:t>Share of sale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4C3A23"/>
                <w:sz w:val="20"/>
              </w:rPr>
              <w:t>Direct logs and materials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4C3A23"/>
                <w:sz w:val="20"/>
              </w:rPr>
              <w:t>26%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4C3A23"/>
                <w:sz w:val="20"/>
              </w:rPr>
              <w:t>Direct project labor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4C3A23"/>
                <w:sz w:val="20"/>
              </w:rPr>
              <w:t>37%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4C3A23"/>
                <w:sz w:val="20"/>
              </w:rPr>
              <w:t>Combined direct cost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4C3A23"/>
                <w:sz w:val="20"/>
              </w:rPr>
              <w:t>63%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4C3A23"/>
                <w:sz w:val="20"/>
              </w:rPr>
              <w:t>Gross profit margin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i w:val="0"/>
                <w:color w:val="4C3A23"/>
                <w:sz w:val="20"/>
              </w:rPr>
              <w:t>37%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182D09"/>
          <w:sz w:val="22"/>
        </w:rPr>
        <w:t>PROFIT SHARE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Of net operating income, TJ's allocates 20% to philanthropy, 20% to reinvestment, and 60% to the people pool.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You receive 10% of that 60% people pool as a W-2 bonus. On $100 of net operating income, that is $6. If there is no positive net operating income, the bonus is $0.</w:t>
      </w:r>
    </w:p>
    <w:p>
      <w:pPr>
        <w:spacing w:before="280" w:after="120"/>
      </w:pPr>
      <w:r>
        <w:rPr>
          <w:rFonts w:ascii="Calibri" w:hAnsi="Calibri"/>
          <w:b/>
          <w:i w:val="0"/>
          <w:color w:val="182D09"/>
          <w:sz w:val="22"/>
        </w:rPr>
        <w:t>BENEFITS AND TIME OFF</w:t>
      </w:r>
    </w:p>
    <w:p>
      <w:pPr>
        <w:pStyle w:val="ListBullet"/>
        <w:spacing w:after="60"/>
        <w:ind w:left="504"/>
      </w:pPr>
      <w:r>
        <w:rPr>
          <w:rFonts w:ascii="Calibri" w:hAnsi="Calibri"/>
          <w:b w:val="0"/>
          <w:i w:val="0"/>
          <w:color w:val="4C3A23"/>
          <w:sz w:val="22"/>
        </w:rPr>
        <w:t>No company medical, dental, or vision. You have declined those benefits.</w:t>
      </w:r>
    </w:p>
    <w:p>
      <w:pPr>
        <w:pStyle w:val="ListBullet"/>
        <w:spacing w:after="60"/>
        <w:ind w:left="504"/>
      </w:pPr>
      <w:r>
        <w:rPr>
          <w:rFonts w:ascii="Calibri" w:hAnsi="Calibri"/>
          <w:b w:val="0"/>
          <w:i w:val="0"/>
          <w:color w:val="4C3A23"/>
          <w:sz w:val="22"/>
        </w:rPr>
        <w:t>Up to three weeks of vacation a year, scheduled so coverage is maintained.</w:t>
      </w:r>
    </w:p>
    <w:p>
      <w:pPr>
        <w:pStyle w:val="ListBullet"/>
        <w:spacing w:after="60"/>
        <w:ind w:left="504"/>
      </w:pPr>
      <w:r>
        <w:rPr>
          <w:rFonts w:ascii="Calibri" w:hAnsi="Calibri"/>
          <w:b w:val="0"/>
          <w:i w:val="0"/>
          <w:color w:val="4C3A23"/>
          <w:sz w:val="22"/>
        </w:rPr>
        <w:t>The office runs a six-day workweek across the team. That is the team cadence. It is not a requirement that you work six days.</w:t>
      </w:r>
    </w:p>
    <w:p>
      <w:pPr>
        <w:spacing w:before="280" w:after="120"/>
      </w:pPr>
      <w:r>
        <w:rPr>
          <w:rFonts w:ascii="Calibri" w:hAnsi="Calibri"/>
          <w:b/>
          <w:i w:val="0"/>
          <w:color w:val="182D09"/>
          <w:sz w:val="22"/>
        </w:rPr>
        <w:t>EMPLOYMENT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Employment is at-will under Colorado law. Either of us may end it at any time.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C3A23"/>
          <w:sz w:val="22"/>
        </w:rPr>
        <w:t>Keep customer information, pricing, and plan sets confidential.</w:t>
      </w:r>
    </w:p>
    <w:p>
      <w:pPr>
        <w:spacing w:before="280" w:after="120"/>
      </w:pPr>
      <w:r>
        <w:rPr>
          <w:rFonts w:ascii="Calibri" w:hAnsi="Calibri"/>
          <w:b/>
          <w:i w:val="0"/>
          <w:color w:val="182D09"/>
          <w:sz w:val="22"/>
        </w:rPr>
        <w:t>SIGNATURES</w:t>
      </w:r>
    </w:p>
    <w:p>
      <w:pPr>
        <w:spacing w:before="360"/>
      </w:pPr>
      <w:r>
        <w:rPr>
          <w:rFonts w:ascii="Calibri" w:hAnsi="Calibri"/>
          <w:b/>
          <w:i w:val="0"/>
          <w:color w:val="4C3A23"/>
          <w:sz w:val="22"/>
        </w:rPr>
        <w:t>Stan Bullis</w:t>
      </w:r>
    </w:p>
    <w:p>
      <w:pPr>
        <w:spacing w:after="40"/>
      </w:pPr>
      <w:r>
        <w:rPr>
          <w:rFonts w:ascii="Calibri" w:hAnsi="Calibri"/>
          <w:b w:val="0"/>
          <w:i w:val="0"/>
          <w:color w:val="6A5A42"/>
          <w:sz w:val="20"/>
        </w:rPr>
        <w:t>Partner, TJ's Log &amp; Timber</w:t>
      </w:r>
    </w:p>
    <w:p>
      <w:pPr>
        <w:spacing w:after="40"/>
      </w:pPr>
      <w:r>
        <w:rPr>
          <w:rFonts w:ascii="Calibri" w:hAnsi="Calibri"/>
          <w:b w:val="0"/>
          <w:i w:val="0"/>
          <w:color w:val="4C3A23"/>
          <w:sz w:val="22"/>
        </w:rPr>
        <w:t>Signature: ________________________________</w:t>
      </w:r>
    </w:p>
    <w:p>
      <w:pPr>
        <w:spacing w:after="320"/>
      </w:pPr>
      <w:r>
        <w:rPr>
          <w:rFonts w:ascii="Calibri" w:hAnsi="Calibri"/>
          <w:b w:val="0"/>
          <w:i w:val="0"/>
          <w:color w:val="4C3A23"/>
          <w:sz w:val="22"/>
        </w:rPr>
        <w:t>Date: ________________________________</w:t>
      </w:r>
    </w:p>
    <w:p>
      <w:pPr>
        <w:spacing w:before="160"/>
      </w:pPr>
      <w:r>
        <w:rPr>
          <w:rFonts w:ascii="Calibri" w:hAnsi="Calibri"/>
          <w:b/>
          <w:i w:val="0"/>
          <w:color w:val="4C3A23"/>
          <w:sz w:val="22"/>
        </w:rPr>
        <w:t>Mike Gustafson</w:t>
      </w:r>
    </w:p>
    <w:p>
      <w:pPr>
        <w:spacing w:after="40"/>
      </w:pPr>
      <w:r>
        <w:rPr>
          <w:rFonts w:ascii="Calibri" w:hAnsi="Calibri"/>
          <w:b w:val="0"/>
          <w:i w:val="0"/>
          <w:color w:val="6A5A42"/>
          <w:sz w:val="20"/>
        </w:rPr>
        <w:t>General Manager, W-2</w:t>
      </w:r>
    </w:p>
    <w:p>
      <w:pPr>
        <w:spacing w:after="40"/>
      </w:pPr>
      <w:r>
        <w:rPr>
          <w:rFonts w:ascii="Calibri" w:hAnsi="Calibri"/>
          <w:b w:val="0"/>
          <w:i w:val="0"/>
          <w:color w:val="4C3A23"/>
          <w:sz w:val="22"/>
        </w:rPr>
        <w:t>Signature: ________________________________</w:t>
      </w:r>
    </w:p>
    <w:p>
      <w:r>
        <w:rPr>
          <w:rFonts w:ascii="Calibri" w:hAnsi="Calibri"/>
          <w:b w:val="0"/>
          <w:i w:val="0"/>
          <w:color w:val="4C3A23"/>
          <w:sz w:val="22"/>
        </w:rPr>
        <w:t>Date: ________________________________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A5A42"/>
        <w:sz w:val="16"/>
      </w:rPr>
      <w:t>TJ's Log &amp; Timber  ·  Bailey, Colorado  ·  19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