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eastAsia="Calibri"/>
          <w:b/>
          <w:i w:val="0"/>
          <w:color w:val="1A2E3B"/>
          <w:sz w:val="32"/>
        </w:rPr>
        <w:t>MEMORANDUM OF UNDERSTANDING</w:t>
      </w:r>
    </w:p>
    <w:p>
      <w:pPr>
        <w:spacing w:after="80" w:before="0"/>
        <w:jc w:val="center"/>
      </w:pPr>
      <w:r>
        <w:rPr>
          <w:rFonts w:ascii="Calibri" w:hAnsi="Calibri" w:eastAsia="Calibri"/>
          <w:b/>
          <w:i w:val="0"/>
          <w:color w:val="8B6F3A"/>
          <w:sz w:val="26"/>
        </w:rPr>
        <w:t>Display Lot and Sales Arrangement</w:t>
      </w:r>
    </w:p>
    <w:p>
      <w:pPr>
        <w:spacing w:after="40" w:before="0"/>
        <w:jc w:val="center"/>
      </w:pPr>
      <w:r>
        <w:rPr>
          <w:rFonts w:ascii="Calibri" w:hAnsi="Calibri" w:eastAsia="Calibri"/>
          <w:b w:val="0"/>
          <w:i/>
          <w:color w:val="4B4F54"/>
          <w:sz w:val="22"/>
        </w:rPr>
        <w:t>TJ's Log &amp; Timber  ·  Parker's Platoon  ·  GIUGE, LLC</w:t>
      </w:r>
    </w:p>
    <w:p>
      <w:pPr>
        <w:spacing w:after="240" w:before="0"/>
        <w:jc w:val="center"/>
      </w:pPr>
      <w:r>
        <w:rPr>
          <w:rFonts w:ascii="Calibri" w:hAnsi="Calibri" w:eastAsia="Calibri"/>
          <w:b w:val="0"/>
          <w:i w:val="0"/>
          <w:color w:val="4B4F54"/>
          <w:sz w:val="20"/>
        </w:rPr>
        <w:t>Grand Lake, Colorado  ·  Draft dated August 14, 2026</w:t>
      </w:r>
    </w:p>
    <w:tbl>
      <w:tblPr>
        <w:tblW w:type="auto" w:w="0"/>
        <w:tblLayout w:type="autofit"/>
        <w:tblLook w:firstColumn="1" w:firstRow="1" w:lastColumn="0" w:lastRow="0" w:noHBand="0" w:noVBand="1" w:val="04A0"/>
      </w:tblPr>
      <w:tblGrid>
        <w:gridCol w:w="9072"/>
      </w:tblGrid>
      <w:tr>
        <w:tc>
          <w:tcPr>
            <w:tcW w:type="dxa" w:w="9072"/>
            <w:shd w:fill="FFF6E8" w:val="clear"/>
          </w:tcPr>
          <w:p>
            <w:r>
              <w:rPr>
                <w:rFonts w:ascii="Calibri" w:hAnsi="Calibri" w:eastAsia="Calibri"/>
                <w:b/>
                <w:i w:val="0"/>
                <w:color w:val="8B6F3A"/>
                <w:sz w:val="20"/>
              </w:rPr>
              <w:t xml:space="preserve">ATTORNEY REVIEW REQUIRED. </w:t>
            </w:r>
            <w:r>
              <w:rPr>
                <w:rFonts w:ascii="Calibri" w:hAnsi="Calibri" w:eastAsia="Calibri"/>
                <w:b w:val="0"/>
                <w:i/>
                <w:color w:val="4B4F54"/>
                <w:sz w:val="20"/>
              </w:rPr>
              <w:t>This document was drafted by an AI legal agent as a starting point. It has not been reviewed by a licensed attorney. Before signing or distributing this document, it must be reviewed by a qualified attorney licensed in Colorado. Unbridled Solutions and MC make no representation that this document is legally sufficient or enforceable.</w:t>
            </w:r>
          </w:p>
        </w:tc>
      </w:tr>
    </w:tbl>
    <w:p/>
    <w:tbl>
      <w:tblPr>
        <w:tblW w:type="auto" w:w="0"/>
        <w:tblLook w:firstColumn="1" w:firstRow="1" w:lastColumn="0" w:lastRow="0" w:noHBand="0" w:noVBand="1" w:val="04A0"/>
      </w:tblPr>
      <w:tblGrid>
        <w:gridCol w:w="9072"/>
      </w:tblGrid>
      <w:tr>
        <w:tc>
          <w:tcPr>
            <w:tcW w:type="dxa" w:w="9072"/>
            <w:shd w:fill="F8E8E8" w:val="clear"/>
          </w:tcPr>
          <w:p>
            <w:r>
              <w:rPr>
                <w:rFonts w:ascii="Calibri" w:hAnsi="Calibri" w:eastAsia="Calibri"/>
                <w:b/>
                <w:i w:val="0"/>
                <w:color w:val="8B1E1E"/>
                <w:sz w:val="20"/>
              </w:rPr>
              <w:t xml:space="preserve">ESCALATE BEFORE SIGNING. </w:t>
            </w:r>
            <w:r>
              <w:rPr>
                <w:rFonts w:ascii="Calibri" w:hAnsi="Calibri" w:eastAsia="Calibri"/>
                <w:b w:val="0"/>
                <w:i/>
                <w:color w:val="4B4F54"/>
                <w:sz w:val="20"/>
              </w:rPr>
              <w:t>This draft touches real property occupancy in Grand Lake and a commission arrangement that can exceed $50,000 on a single cabin sale. Unbridled policy requires attorney involvement from the start on real property. Do not treat this as a lease, listing agreement, or binding contract until counsel reviews it.</w:t>
            </w:r>
          </w:p>
        </w:tc>
      </w:tr>
    </w:tbl>
    <w:p>
      <w:pPr>
        <w:spacing w:before="320" w:after="160"/>
      </w:pPr>
      <w:r>
        <w:rPr>
          <w:rFonts w:ascii="Calibri" w:hAnsi="Calibri" w:eastAsia="Calibri"/>
          <w:b/>
          <w:i w:val="0"/>
          <w:color w:val="1A2E3B"/>
          <w:sz w:val="24"/>
        </w:rPr>
        <w:t>1.  PARTIES</w:t>
      </w:r>
    </w:p>
    <w:p>
      <w:pPr>
        <w:spacing w:after="160" w:before="0"/>
      </w:pPr>
      <w:r>
        <w:rPr>
          <w:rFonts w:ascii="Calibri" w:hAnsi="Calibri" w:eastAsia="Calibri"/>
          <w:b w:val="0"/>
          <w:i w:val="0"/>
          <w:color w:val="1A1A1A"/>
          <w:sz w:val="22"/>
        </w:rPr>
        <w:t>This Memorandum of Understanding ("Memorandum") is made among the following parties (each a "Party" and together the "Parties"):</w:t>
      </w:r>
    </w:p>
    <w:p>
      <w:pPr>
        <w:pStyle w:val="ListBullet"/>
        <w:spacing w:after="60"/>
        <w:ind w:left="504"/>
      </w:pPr>
      <w:r>
        <w:rPr>
          <w:rFonts w:ascii="Calibri" w:hAnsi="Calibri" w:eastAsia="Calibri"/>
          <w:b w:val="0"/>
          <w:i w:val="0"/>
          <w:color w:val="1A1A1A"/>
          <w:sz w:val="22"/>
        </w:rPr>
        <w:t>TJ's Log &amp; Timber, the Bailey, Colorado log home builder, with a place of business at 62160 US Hwy 285, Bailey, CO 80421 ("TJ's"). Legal entity name to be confirmed before execution.</w:t>
      </w:r>
    </w:p>
    <w:p>
      <w:pPr>
        <w:pStyle w:val="ListBullet"/>
        <w:spacing w:after="60"/>
        <w:ind w:left="504"/>
      </w:pPr>
      <w:r>
        <w:rPr>
          <w:rFonts w:ascii="Calibri" w:hAnsi="Calibri" w:eastAsia="Calibri"/>
          <w:b w:val="0"/>
          <w:i w:val="0"/>
          <w:color w:val="1A1A1A"/>
          <w:sz w:val="22"/>
        </w:rPr>
        <w:t>Colorado Sports Academy, Inc., a Colorado nonprofit corporation doing business as Parker's Platoon, EIN 84-1567824, a 501(c)(3) organization, with a principal address at 12525 US Highway 34, Grand Lake, CO 80447 ("Parker's").</w:t>
      </w:r>
    </w:p>
    <w:p>
      <w:pPr>
        <w:pStyle w:val="ListBullet"/>
        <w:spacing w:after="60"/>
        <w:ind w:left="504"/>
      </w:pPr>
      <w:r>
        <w:rPr>
          <w:rFonts w:ascii="Calibri" w:hAnsi="Calibri" w:eastAsia="Calibri"/>
          <w:b w:val="0"/>
          <w:i w:val="0"/>
          <w:color w:val="1A1A1A"/>
          <w:sz w:val="22"/>
        </w:rPr>
        <w:t>GIUGE, LLC, a limited liability company operating in Grand Lake, Colorado, a qualified general contractor ("GIUGE"). Authorized signatory name to be confirmed before execution.</w:t>
      </w:r>
    </w:p>
    <w:p>
      <w:pPr>
        <w:spacing w:before="320" w:after="160"/>
      </w:pPr>
      <w:r>
        <w:rPr>
          <w:rFonts w:ascii="Calibri" w:hAnsi="Calibri" w:eastAsia="Calibri"/>
          <w:b/>
          <w:i w:val="0"/>
          <w:color w:val="1A2E3B"/>
          <w:sz w:val="24"/>
        </w:rPr>
        <w:t>2.  PURPOSE</w:t>
      </w:r>
    </w:p>
    <w:p>
      <w:pPr>
        <w:spacing w:after="160" w:before="0"/>
      </w:pPr>
      <w:r>
        <w:rPr>
          <w:rFonts w:ascii="Calibri" w:hAnsi="Calibri" w:eastAsia="Calibri"/>
          <w:b w:val="0"/>
          <w:i w:val="0"/>
          <w:color w:val="1A1A1A"/>
          <w:sz w:val="22"/>
        </w:rPr>
        <w:t>This Memorandum records the Parties' shared understanding of a three-part arrangement for log cabin, log railing, and log accessory sales in Grand Lake, Colorado:</w:t>
      </w:r>
    </w:p>
    <w:p>
      <w:pPr>
        <w:pStyle w:val="ListBullet"/>
        <w:spacing w:after="60"/>
        <w:ind w:left="504"/>
      </w:pPr>
      <w:r>
        <w:rPr>
          <w:rFonts w:ascii="Calibri" w:hAnsi="Calibri" w:eastAsia="Calibri"/>
          <w:b w:val="0"/>
          <w:i w:val="0"/>
          <w:color w:val="1A1A1A"/>
          <w:sz w:val="22"/>
        </w:rPr>
        <w:t>TJ's will occupy front-lot display space on Parker's property to show a sample log cabin, log railing, and log accessories.</w:t>
      </w:r>
    </w:p>
    <w:p>
      <w:pPr>
        <w:pStyle w:val="ListBullet"/>
        <w:spacing w:after="60"/>
        <w:ind w:left="504"/>
      </w:pPr>
      <w:r>
        <w:rPr>
          <w:rFonts w:ascii="Calibri" w:hAnsi="Calibri" w:eastAsia="Calibri"/>
          <w:b w:val="0"/>
          <w:i w:val="0"/>
          <w:color w:val="1A1A1A"/>
          <w:sz w:val="22"/>
        </w:rPr>
        <w:t>GIUGE will act as a sales office and selling agent for TJ's Qualifying Products, paid by commission.</w:t>
      </w:r>
    </w:p>
    <w:p>
      <w:pPr>
        <w:pStyle w:val="ListBullet"/>
        <w:spacing w:after="60"/>
        <w:ind w:left="504"/>
      </w:pPr>
      <w:r>
        <w:rPr>
          <w:rFonts w:ascii="Calibri" w:hAnsi="Calibri" w:eastAsia="Calibri"/>
          <w:b w:val="0"/>
          <w:i w:val="0"/>
          <w:color w:val="1A1A1A"/>
          <w:sz w:val="22"/>
        </w:rPr>
        <w:t>If GIUGE is also the general contractor on a sale it helps close, the commission is dropped and GIUGE is paid only through its GC contract.</w:t>
      </w:r>
    </w:p>
    <w:p>
      <w:pPr>
        <w:spacing w:after="160" w:before="0"/>
      </w:pPr>
      <w:r>
        <w:rPr>
          <w:rFonts w:ascii="Calibri" w:hAnsi="Calibri" w:eastAsia="Calibri"/>
          <w:b w:val="0"/>
          <w:i w:val="0"/>
          <w:color w:val="1A1A1A"/>
          <w:sz w:val="22"/>
        </w:rPr>
        <w:t>The Parties intend to formalize these terms, if they proceed, in a short-term occupancy or license agreement, a sales-agency or independent-contractor agreement, and any related insurance certificates prepared by legal counsel.</w:t>
      </w:r>
    </w:p>
    <w:p>
      <w:pPr>
        <w:spacing w:before="320" w:after="160"/>
      </w:pPr>
      <w:r>
        <w:rPr>
          <w:rFonts w:ascii="Calibri" w:hAnsi="Calibri" w:eastAsia="Calibri"/>
          <w:b/>
          <w:i w:val="0"/>
          <w:color w:val="1A2E3B"/>
          <w:sz w:val="24"/>
        </w:rPr>
        <w:t>3.  DEFINED TERMS</w:t>
      </w:r>
    </w:p>
    <w:p>
      <w:pPr>
        <w:pStyle w:val="ListBullet"/>
        <w:spacing w:after="60"/>
        <w:ind w:left="504"/>
      </w:pPr>
      <w:r>
        <w:rPr>
          <w:rFonts w:ascii="Calibri" w:hAnsi="Calibri" w:eastAsia="Calibri"/>
          <w:b/>
          <w:i w:val="0"/>
          <w:color w:val="1A1A1A"/>
          <w:sz w:val="22"/>
        </w:rPr>
        <w:t>Qualifying Products</w:t>
      </w:r>
      <w:r>
        <w:rPr>
          <w:rFonts w:ascii="Calibri" w:hAnsi="Calibri" w:eastAsia="Calibri"/>
          <w:b w:val="0"/>
          <w:i w:val="0"/>
          <w:color w:val="1A1A1A"/>
          <w:sz w:val="22"/>
        </w:rPr>
        <w:t xml:space="preserve"> means log cabins, log railing, and log accessories sold by TJ's.</w:t>
      </w:r>
    </w:p>
    <w:p>
      <w:pPr>
        <w:pStyle w:val="ListBullet"/>
        <w:spacing w:after="60"/>
        <w:ind w:left="504"/>
      </w:pPr>
      <w:r>
        <w:rPr>
          <w:rFonts w:ascii="Calibri" w:hAnsi="Calibri" w:eastAsia="Calibri"/>
          <w:b/>
          <w:i w:val="0"/>
          <w:color w:val="1A1A1A"/>
          <w:sz w:val="22"/>
        </w:rPr>
        <w:t>Display Area</w:t>
      </w:r>
      <w:r>
        <w:rPr>
          <w:rFonts w:ascii="Calibri" w:hAnsi="Calibri" w:eastAsia="Calibri"/>
          <w:b w:val="0"/>
          <w:i w:val="0"/>
          <w:color w:val="1A1A1A"/>
          <w:sz w:val="22"/>
        </w:rPr>
        <w:t xml:space="preserve"> means the front lot on Parker's Grand Lake property, used only to display a sample log cabin, railing, and accessories. Exact legal description and site sketch to be attached as Exhibit A.</w:t>
      </w:r>
    </w:p>
    <w:p>
      <w:pPr>
        <w:pStyle w:val="ListBullet"/>
        <w:spacing w:after="60"/>
        <w:ind w:left="504"/>
      </w:pPr>
      <w:r>
        <w:rPr>
          <w:rFonts w:ascii="Calibri" w:hAnsi="Calibri" w:eastAsia="Calibri"/>
          <w:b/>
          <w:i w:val="0"/>
          <w:color w:val="1A1A1A"/>
          <w:sz w:val="22"/>
        </w:rPr>
        <w:t>Covered Sale</w:t>
      </w:r>
      <w:r>
        <w:rPr>
          <w:rFonts w:ascii="Calibri" w:hAnsi="Calibri" w:eastAsia="Calibri"/>
          <w:b w:val="0"/>
          <w:i w:val="0"/>
          <w:color w:val="1A1A1A"/>
          <w:sz w:val="22"/>
        </w:rPr>
        <w:t xml:space="preserve"> means a closed sale of Qualifying Products in which GIUGE helped TJ's close the sale or acted as selling agent.</w:t>
      </w:r>
    </w:p>
    <w:p>
      <w:pPr>
        <w:pStyle w:val="ListBullet"/>
        <w:spacing w:after="60"/>
        <w:ind w:left="504"/>
      </w:pPr>
      <w:r>
        <w:rPr>
          <w:rFonts w:ascii="Calibri" w:hAnsi="Calibri" w:eastAsia="Calibri"/>
          <w:b/>
          <w:i w:val="0"/>
          <w:color w:val="1A1A1A"/>
          <w:sz w:val="22"/>
        </w:rPr>
        <w:t>Sale Amount</w:t>
      </w:r>
      <w:r>
        <w:rPr>
          <w:rFonts w:ascii="Calibri" w:hAnsi="Calibri" w:eastAsia="Calibri"/>
          <w:b w:val="0"/>
          <w:i w:val="0"/>
          <w:color w:val="1A1A1A"/>
          <w:sz w:val="22"/>
        </w:rPr>
        <w:t xml:space="preserve"> means the total contract price of Qualifying Products on TJ's invoice to the customer, before sales tax and before unrelated third-party charges. Example: a $100,000 cabin is a $100,000 Sale Amount.</w:t>
      </w:r>
    </w:p>
    <w:p>
      <w:pPr>
        <w:pStyle w:val="ListBullet"/>
        <w:spacing w:after="60"/>
        <w:ind w:left="504"/>
      </w:pPr>
      <w:r>
        <w:rPr>
          <w:rFonts w:ascii="Calibri" w:hAnsi="Calibri" w:eastAsia="Calibri"/>
          <w:b/>
          <w:i w:val="0"/>
          <w:color w:val="1A1A1A"/>
          <w:sz w:val="22"/>
        </w:rPr>
        <w:t>Direct GC Sale</w:t>
      </w:r>
      <w:r>
        <w:rPr>
          <w:rFonts w:ascii="Calibri" w:hAnsi="Calibri" w:eastAsia="Calibri"/>
          <w:b w:val="0"/>
          <w:i w:val="0"/>
          <w:color w:val="1A1A1A"/>
          <w:sz w:val="22"/>
        </w:rPr>
        <w:t xml:space="preserve"> means a Covered Sale on which GIUGE is also engaged as general contractor for the same customer and project.</w:t>
      </w:r>
    </w:p>
    <w:p>
      <w:pPr>
        <w:spacing w:before="320" w:after="160"/>
      </w:pPr>
      <w:r>
        <w:rPr>
          <w:rFonts w:ascii="Calibri" w:hAnsi="Calibri" w:eastAsia="Calibri"/>
          <w:b/>
          <w:i w:val="0"/>
          <w:color w:val="1A2E3B"/>
          <w:sz w:val="24"/>
        </w:rPr>
        <w:t>4.  PART ONE — DISPLAY SPACE ON PARKER'S LOT</w:t>
      </w:r>
    </w:p>
    <w:p>
      <w:pPr>
        <w:spacing w:after="160" w:before="0"/>
      </w:pPr>
      <w:r>
        <w:rPr>
          <w:rFonts w:ascii="Calibri" w:hAnsi="Calibri" w:eastAsia="Calibri"/>
          <w:b w:val="0"/>
          <w:i w:val="0"/>
          <w:color w:val="1A1A1A"/>
          <w:sz w:val="22"/>
        </w:rPr>
        <w:t>TJ's will rent the front lot from Parker's to place a sample log cabin, log railing, and log accessories on display. Rent is paid to Parker's as a 501(c)(3).</w:t>
      </w:r>
    </w:p>
    <w:p>
      <w:pPr>
        <w:pStyle w:val="ListBullet"/>
        <w:spacing w:after="60"/>
        <w:ind w:left="504"/>
      </w:pPr>
      <w:r>
        <w:rPr>
          <w:rFonts w:ascii="Calibri" w:hAnsi="Calibri" w:eastAsia="Calibri"/>
          <w:b w:val="0"/>
          <w:i w:val="0"/>
          <w:color w:val="1A1A1A"/>
          <w:sz w:val="22"/>
        </w:rPr>
        <w:t>Initial term: September 1, 2026 through October 31, 2026 (all of September and all of October).</w:t>
      </w:r>
    </w:p>
    <w:p>
      <w:pPr>
        <w:pStyle w:val="ListBullet"/>
        <w:spacing w:after="60"/>
        <w:ind w:left="504"/>
      </w:pPr>
      <w:r>
        <w:rPr>
          <w:rFonts w:ascii="Calibri" w:hAnsi="Calibri" w:eastAsia="Calibri"/>
          <w:b w:val="0"/>
          <w:i w:val="0"/>
          <w:color w:val="1A1A1A"/>
          <w:sz w:val="22"/>
        </w:rPr>
        <w:t>Rent: $1,500.00 per month, due on or before the first calendar day of each month ($1,500.00 on September 1, 2026; $1,500.00 on October 1, 2026).</w:t>
      </w:r>
    </w:p>
    <w:p>
      <w:pPr>
        <w:pStyle w:val="ListBullet"/>
        <w:spacing w:after="60"/>
        <w:ind w:left="504"/>
      </w:pPr>
      <w:r>
        <w:rPr>
          <w:rFonts w:ascii="Calibri" w:hAnsi="Calibri" w:eastAsia="Calibri"/>
          <w:b w:val="0"/>
          <w:i w:val="0"/>
          <w:color w:val="1A1A1A"/>
          <w:sz w:val="22"/>
        </w:rPr>
        <w:t>Initial-term total: $3,000.00.</w:t>
      </w:r>
    </w:p>
    <w:p>
      <w:pPr>
        <w:pStyle w:val="ListBullet"/>
        <w:spacing w:after="60"/>
        <w:ind w:left="504"/>
      </w:pPr>
      <w:r>
        <w:rPr>
          <w:rFonts w:ascii="Calibri" w:hAnsi="Calibri" w:eastAsia="Calibri"/>
          <w:b w:val="0"/>
          <w:i w:val="0"/>
          <w:color w:val="1A1A1A"/>
          <w:sz w:val="22"/>
        </w:rPr>
        <w:t>Payee: Colorado Sports Academy, Inc. d/b/a Parker's Platoon, a 501(c)(3) organization.</w:t>
      </w:r>
    </w:p>
    <w:p>
      <w:pPr>
        <w:pStyle w:val="ListBullet"/>
        <w:spacing w:after="60"/>
        <w:ind w:left="504"/>
      </w:pPr>
      <w:r>
        <w:rPr>
          <w:rFonts w:ascii="Calibri" w:hAnsi="Calibri" w:eastAsia="Calibri"/>
          <w:b w:val="0"/>
          <w:i w:val="0"/>
          <w:color w:val="1A1A1A"/>
          <w:sz w:val="22"/>
        </w:rPr>
        <w:t>Use is limited to display and customer walkthrough of Qualifying Products. No overnight occupancy. No other commercial use without Parker's written consent.</w:t>
      </w:r>
    </w:p>
    <w:p>
      <w:pPr>
        <w:pStyle w:val="ListBullet"/>
        <w:spacing w:after="60"/>
        <w:ind w:left="504"/>
      </w:pPr>
      <w:r>
        <w:rPr>
          <w:rFonts w:ascii="Calibri" w:hAnsi="Calibri" w:eastAsia="Calibri"/>
          <w:b w:val="0"/>
          <w:i w:val="0"/>
          <w:color w:val="1A1A1A"/>
          <w:sz w:val="22"/>
        </w:rPr>
        <w:t>The sample cabin, railing, and accessories remain TJ's property. TJ's installs, maintains, insures, and removes them.</w:t>
      </w:r>
    </w:p>
    <w:p>
      <w:pPr>
        <w:pStyle w:val="ListBullet"/>
        <w:spacing w:after="60"/>
        <w:ind w:left="504"/>
      </w:pPr>
      <w:r>
        <w:rPr>
          <w:rFonts w:ascii="Calibri" w:hAnsi="Calibri" w:eastAsia="Calibri"/>
          <w:b w:val="0"/>
          <w:i w:val="0"/>
          <w:color w:val="1A1A1A"/>
          <w:sz w:val="22"/>
        </w:rPr>
        <w:t>On or before October 15, 2026, the Parties will reevaluate in advance of winter and decide whether to extend, modify, winterize, or remove the display. No automatic renewal.</w:t>
      </w:r>
    </w:p>
    <w:p>
      <w:pPr>
        <w:spacing w:after="160" w:before="0"/>
      </w:pPr>
      <w:r>
        <w:rPr>
          <w:rFonts w:ascii="Calibri" w:hAnsi="Calibri" w:eastAsia="Calibri"/>
          <w:b w:val="0"/>
          <w:i w:val="0"/>
          <w:color w:val="1A1A1A"/>
          <w:sz w:val="22"/>
        </w:rPr>
        <w:t>The street address of Parker's operations is 12525 US Highway 34, Grand Lake, Colorado 80447. The precise bounds of the "front lot," any setback or access limits, and whether this is a license or a short-term lease must be confirmed before a formal instrument is signed.</w:t>
      </w:r>
    </w:p>
    <w:p>
      <w:pPr>
        <w:spacing w:before="320" w:after="160"/>
      </w:pPr>
      <w:r>
        <w:rPr>
          <w:rFonts w:ascii="Calibri" w:hAnsi="Calibri" w:eastAsia="Calibri"/>
          <w:b/>
          <w:i w:val="0"/>
          <w:color w:val="1A2E3B"/>
          <w:sz w:val="24"/>
        </w:rPr>
        <w:t>5.  PART TWO — GIUGE AS SALES OFFICE / SELLING AGENT</w:t>
      </w:r>
    </w:p>
    <w:p>
      <w:pPr>
        <w:spacing w:after="160" w:before="0"/>
      </w:pPr>
      <w:r>
        <w:rPr>
          <w:rFonts w:ascii="Calibri" w:hAnsi="Calibri" w:eastAsia="Calibri"/>
          <w:b w:val="0"/>
          <w:i w:val="0"/>
          <w:color w:val="1A1A1A"/>
          <w:sz w:val="22"/>
        </w:rPr>
        <w:t>GIUGE will act as a sales office and selling agent for TJ's Qualifying Products. Any log cabin, log railing, or log accessory sale that results from GIUGE helping TJ's close the sale, or from GIUGE acting as selling agent, is a Covered Sale.</w:t>
      </w:r>
    </w:p>
    <w:p>
      <w:pPr>
        <w:pStyle w:val="ListBullet"/>
        <w:spacing w:after="60"/>
        <w:ind w:left="504"/>
      </w:pPr>
      <w:r>
        <w:rPr>
          <w:rFonts w:ascii="Calibri" w:hAnsi="Calibri" w:eastAsia="Calibri"/>
          <w:b w:val="0"/>
          <w:i w:val="0"/>
          <w:color w:val="1A1A1A"/>
          <w:sz w:val="22"/>
        </w:rPr>
        <w:t>Commission: three percent (3%) of the Sale Amount, paid by TJ's to GIUGE.</w:t>
      </w:r>
    </w:p>
    <w:p>
      <w:pPr>
        <w:pStyle w:val="ListBullet"/>
        <w:spacing w:after="60"/>
        <w:ind w:left="504"/>
      </w:pPr>
      <w:r>
        <w:rPr>
          <w:rFonts w:ascii="Calibri" w:hAnsi="Calibri" w:eastAsia="Calibri"/>
          <w:b w:val="0"/>
          <w:i w:val="0"/>
          <w:color w:val="1A1A1A"/>
          <w:sz w:val="22"/>
        </w:rPr>
        <w:t>Worked example: a $100,000 cabin sale produces a $3,000.00 commission.</w:t>
      </w:r>
    </w:p>
    <w:p>
      <w:pPr>
        <w:pStyle w:val="ListBullet"/>
        <w:spacing w:after="60"/>
        <w:ind w:left="504"/>
      </w:pPr>
      <w:r>
        <w:rPr>
          <w:rFonts w:ascii="Calibri" w:hAnsi="Calibri" w:eastAsia="Calibri"/>
          <w:b w:val="0"/>
          <w:i w:val="0"/>
          <w:color w:val="1A1A1A"/>
          <w:sz w:val="22"/>
        </w:rPr>
        <w:t>The same 3% applies to log railing and log accessory sales that are Covered Sales, not only full cabins.</w:t>
      </w:r>
    </w:p>
    <w:p>
      <w:pPr>
        <w:pStyle w:val="ListBullet"/>
        <w:spacing w:after="60"/>
        <w:ind w:left="504"/>
      </w:pPr>
      <w:r>
        <w:rPr>
          <w:rFonts w:ascii="Calibri" w:hAnsi="Calibri" w:eastAsia="Calibri"/>
          <w:b w:val="0"/>
          <w:i w:val="0"/>
          <w:color w:val="1A1A1A"/>
          <w:sz w:val="22"/>
        </w:rPr>
        <w:t>Commission is earned only when the customer has a signed purchase contract with TJ's and TJ's has received the deposit or payment milestone counsel later specifies. Suggested default: earned on TJ's receipt of the customer's first cleared payment, payable within 15 days after that receipt.</w:t>
      </w:r>
    </w:p>
    <w:p>
      <w:pPr>
        <w:pStyle w:val="ListBullet"/>
        <w:spacing w:after="60"/>
        <w:ind w:left="504"/>
      </w:pPr>
      <w:r>
        <w:rPr>
          <w:rFonts w:ascii="Calibri" w:hAnsi="Calibri" w:eastAsia="Calibri"/>
          <w:b w:val="0"/>
          <w:i w:val="0"/>
          <w:color w:val="1A1A1A"/>
          <w:sz w:val="22"/>
        </w:rPr>
        <w:t>GIUGE is an independent contractor, not an employee of TJ's or Parker's, and not a real-estate broker under this Memorandum unless GIUGE separately holds and uses a required license. Counsel must confirm whether any sale of a cabin kit or installed home requires a Colorado real-estate license.</w:t>
      </w:r>
    </w:p>
    <w:p>
      <w:pPr>
        <w:pStyle w:val="ListBullet"/>
        <w:spacing w:after="60"/>
        <w:ind w:left="504"/>
      </w:pPr>
      <w:r>
        <w:rPr>
          <w:rFonts w:ascii="Calibri" w:hAnsi="Calibri" w:eastAsia="Calibri"/>
          <w:b w:val="0"/>
          <w:i w:val="0"/>
          <w:color w:val="1A1A1A"/>
          <w:sz w:val="22"/>
        </w:rPr>
        <w:t>This is not an exclusive listing. TJ's may sell through other channels. Only Covered Sales earn the 3%.</w:t>
      </w:r>
    </w:p>
    <w:p>
      <w:pPr>
        <w:spacing w:before="320" w:after="160"/>
      </w:pPr>
      <w:r>
        <w:rPr>
          <w:rFonts w:ascii="Calibri" w:hAnsi="Calibri" w:eastAsia="Calibri"/>
          <w:b/>
          <w:i w:val="0"/>
          <w:color w:val="1A2E3B"/>
          <w:sz w:val="24"/>
        </w:rPr>
        <w:t>6.  PART THREE — DIRECT GC SALES; COMMISSION FORFEITED</w:t>
      </w:r>
    </w:p>
    <w:p>
      <w:pPr>
        <w:spacing w:after="160" w:before="0"/>
      </w:pPr>
      <w:r>
        <w:rPr>
          <w:rFonts w:ascii="Calibri" w:hAnsi="Calibri" w:eastAsia="Calibri"/>
          <w:b w:val="0"/>
          <w:i w:val="0"/>
          <w:color w:val="1A1A1A"/>
          <w:sz w:val="22"/>
        </w:rPr>
        <w:t>GIUGE is a qualified general contractor. If GIUGE sells a log cabin (or other Qualifying Products) on which GIUGE is also the GC, the 3% commission is excluded. That compensation is built into GIUGE's GC contract markup instead.</w:t>
      </w:r>
    </w:p>
    <w:tbl>
      <w:tblPr>
        <w:tblStyle w:val="TableGrid"/>
        <w:tblW w:type="auto" w:w="0"/>
        <w:tblLook w:firstColumn="1" w:firstRow="1" w:lastColumn="0" w:lastRow="0" w:noHBand="0" w:noVBand="1" w:val="04A0"/>
      </w:tblPr>
      <w:tblGrid>
        <w:gridCol w:w="4536"/>
        <w:gridCol w:w="4536"/>
      </w:tblGrid>
      <w:tr>
        <w:tc>
          <w:tcPr>
            <w:tcW w:type="dxa" w:w="4536"/>
            <w:shd w:fill="E8EEF2" w:val="clear"/>
          </w:tcPr>
          <w:p>
            <w:r/>
            <w:r>
              <w:rPr>
                <w:rFonts w:ascii="Calibri" w:hAnsi="Calibri" w:eastAsia="Calibri"/>
                <w:b/>
                <w:i w:val="0"/>
                <w:color w:val="1A2E3B"/>
                <w:sz w:val="20"/>
              </w:rPr>
              <w:t>Situation</w:t>
            </w:r>
          </w:p>
        </w:tc>
        <w:tc>
          <w:tcPr>
            <w:tcW w:type="dxa" w:w="4536"/>
            <w:shd w:fill="E8EEF2" w:val="clear"/>
          </w:tcPr>
          <w:p>
            <w:r/>
            <w:r>
              <w:rPr>
                <w:rFonts w:ascii="Calibri" w:hAnsi="Calibri" w:eastAsia="Calibri"/>
                <w:b/>
                <w:i w:val="0"/>
                <w:color w:val="1A2E3B"/>
                <w:sz w:val="20"/>
              </w:rPr>
              <w:t>What GIUGE is paid</w:t>
            </w:r>
          </w:p>
        </w:tc>
      </w:tr>
      <w:tr>
        <w:tc>
          <w:tcPr>
            <w:tcW w:type="dxa" w:w="4536"/>
          </w:tcPr>
          <w:p>
            <w:r/>
            <w:r>
              <w:rPr>
                <w:rFonts w:ascii="Calibri" w:hAnsi="Calibri" w:eastAsia="Calibri"/>
                <w:b w:val="0"/>
                <w:i w:val="0"/>
                <w:color w:val="1A1A1A"/>
                <w:sz w:val="20"/>
              </w:rPr>
              <w:t>GIUGE helps close or acts as selling agent, and is not the GC</w:t>
            </w:r>
          </w:p>
        </w:tc>
        <w:tc>
          <w:tcPr>
            <w:tcW w:type="dxa" w:w="4536"/>
          </w:tcPr>
          <w:p>
            <w:r/>
            <w:r>
              <w:rPr>
                <w:rFonts w:ascii="Calibri" w:hAnsi="Calibri" w:eastAsia="Calibri"/>
                <w:b/>
                <w:i w:val="0"/>
                <w:color w:val="1A1A1A"/>
                <w:sz w:val="20"/>
              </w:rPr>
              <w:t>3% of Sale Amount</w:t>
            </w:r>
          </w:p>
        </w:tc>
      </w:tr>
      <w:tr>
        <w:tc>
          <w:tcPr>
            <w:tcW w:type="dxa" w:w="4536"/>
          </w:tcPr>
          <w:p>
            <w:r/>
            <w:r>
              <w:rPr>
                <w:rFonts w:ascii="Calibri" w:hAnsi="Calibri" w:eastAsia="Calibri"/>
                <w:b w:val="0"/>
                <w:i w:val="0"/>
                <w:color w:val="1A1A1A"/>
                <w:sz w:val="20"/>
              </w:rPr>
              <w:t>GIUGE helps close or acts as selling agent, and is the GC on that same job</w:t>
            </w:r>
          </w:p>
        </w:tc>
        <w:tc>
          <w:tcPr>
            <w:tcW w:type="dxa" w:w="4536"/>
          </w:tcPr>
          <w:p>
            <w:r/>
            <w:r>
              <w:rPr>
                <w:rFonts w:ascii="Calibri" w:hAnsi="Calibri" w:eastAsia="Calibri"/>
                <w:b/>
                <w:i w:val="0"/>
                <w:color w:val="1A1A1A"/>
                <w:sz w:val="20"/>
              </w:rPr>
              <w:t>$0 commission. Paid only under the GC contract.</w:t>
            </w:r>
          </w:p>
        </w:tc>
      </w:tr>
      <w:tr>
        <w:tc>
          <w:tcPr>
            <w:tcW w:type="dxa" w:w="4536"/>
          </w:tcPr>
          <w:p>
            <w:r/>
            <w:r>
              <w:rPr>
                <w:rFonts w:ascii="Calibri" w:hAnsi="Calibri" w:eastAsia="Calibri"/>
                <w:b w:val="0"/>
                <w:i w:val="0"/>
                <w:color w:val="1A1A1A"/>
                <w:sz w:val="20"/>
              </w:rPr>
              <w:t>Customer buys Qualifying Products with no GIUGE sales role</w:t>
            </w:r>
          </w:p>
        </w:tc>
        <w:tc>
          <w:tcPr>
            <w:tcW w:type="dxa" w:w="4536"/>
          </w:tcPr>
          <w:p>
            <w:r/>
            <w:r>
              <w:rPr>
                <w:rFonts w:ascii="Calibri" w:hAnsi="Calibri" w:eastAsia="Calibri"/>
                <w:b/>
                <w:i w:val="0"/>
                <w:color w:val="1A1A1A"/>
                <w:sz w:val="20"/>
              </w:rPr>
              <w:t>$0 to GIUGE under this MOU</w:t>
            </w:r>
          </w:p>
        </w:tc>
      </w:tr>
    </w:tbl>
    <w:p/>
    <w:p>
      <w:pPr>
        <w:pStyle w:val="ListBullet"/>
        <w:spacing w:after="60"/>
        <w:ind w:left="504"/>
      </w:pPr>
      <w:r>
        <w:rPr>
          <w:rFonts w:ascii="Calibri" w:hAnsi="Calibri" w:eastAsia="Calibri"/>
          <w:b w:val="0"/>
          <w:i w:val="0"/>
          <w:color w:val="1A1A1A"/>
          <w:sz w:val="22"/>
        </w:rPr>
        <w:t>The forfeiture applies to the entire Covered Sale, not a reduced rate. There is no 3% plus GC markup on the same job.</w:t>
      </w:r>
    </w:p>
    <w:p>
      <w:pPr>
        <w:pStyle w:val="ListBullet"/>
        <w:spacing w:after="60"/>
        <w:ind w:left="504"/>
      </w:pPr>
      <w:r>
        <w:rPr>
          <w:rFonts w:ascii="Calibri" w:hAnsi="Calibri" w:eastAsia="Calibri"/>
          <w:b w:val="0"/>
          <w:i w:val="0"/>
          <w:color w:val="1A1A1A"/>
          <w:sz w:val="22"/>
        </w:rPr>
        <w:t>If GIUGE later becomes GC after a commission was already paid, GIUGE will refund the commission to TJ's within 15 days of signing the GC contract, unless the Parties agree in writing to a different true-up.</w:t>
      </w:r>
    </w:p>
    <w:p>
      <w:pPr>
        <w:pStyle w:val="ListBullet"/>
        <w:spacing w:after="60"/>
        <w:ind w:left="504"/>
      </w:pPr>
      <w:r>
        <w:rPr>
          <w:rFonts w:ascii="Calibri" w:hAnsi="Calibri" w:eastAsia="Calibri"/>
          <w:b w:val="0"/>
          <w:i w:val="0"/>
          <w:color w:val="1A1A1A"/>
          <w:sz w:val="22"/>
        </w:rPr>
        <w:t>Parker's does not receive a share of commission or GC markup under this Memorandum.</w:t>
      </w:r>
    </w:p>
    <w:p>
      <w:pPr>
        <w:spacing w:before="320" w:after="160"/>
      </w:pPr>
      <w:r>
        <w:rPr>
          <w:rFonts w:ascii="Calibri" w:hAnsi="Calibri" w:eastAsia="Calibri"/>
          <w:b/>
          <w:i w:val="0"/>
          <w:color w:val="1A2E3B"/>
          <w:sz w:val="24"/>
        </w:rPr>
        <w:t>7.  INSURANCE, CARE, AND REMOVAL</w:t>
      </w:r>
    </w:p>
    <w:p>
      <w:pPr>
        <w:spacing w:after="160" w:before="0"/>
      </w:pPr>
      <w:r>
        <w:rPr>
          <w:rFonts w:ascii="Calibri" w:hAnsi="Calibri" w:eastAsia="Calibri"/>
          <w:b w:val="0"/>
          <w:i w:val="0"/>
          <w:color w:val="1A1A1A"/>
          <w:sz w:val="22"/>
        </w:rPr>
        <w:t>The following are suggested terms for counsel and carriers to confirm:</w:t>
      </w:r>
    </w:p>
    <w:p>
      <w:pPr>
        <w:pStyle w:val="ListBullet"/>
        <w:spacing w:after="60"/>
        <w:ind w:left="504"/>
      </w:pPr>
      <w:r>
        <w:rPr>
          <w:rFonts w:ascii="Calibri" w:hAnsi="Calibri" w:eastAsia="Calibri"/>
          <w:b w:val="0"/>
          <w:i w:val="0"/>
          <w:color w:val="1A1A1A"/>
          <w:sz w:val="22"/>
        </w:rPr>
        <w:t>TJ's keeps title to all display goods and carries property insurance on them.</w:t>
      </w:r>
    </w:p>
    <w:p>
      <w:pPr>
        <w:pStyle w:val="ListBullet"/>
        <w:spacing w:after="60"/>
        <w:ind w:left="504"/>
      </w:pPr>
      <w:r>
        <w:rPr>
          <w:rFonts w:ascii="Calibri" w:hAnsi="Calibri" w:eastAsia="Calibri"/>
          <w:b w:val="0"/>
          <w:i w:val="0"/>
          <w:color w:val="1A1A1A"/>
          <w:sz w:val="22"/>
        </w:rPr>
        <w:t>TJ's carries commercial general liability covering the Display Area during the term, with Parker's named as additional insured. Suggested floor: $1,000,000 per occurrence.</w:t>
      </w:r>
    </w:p>
    <w:p>
      <w:pPr>
        <w:pStyle w:val="ListBullet"/>
        <w:spacing w:after="60"/>
        <w:ind w:left="504"/>
      </w:pPr>
      <w:r>
        <w:rPr>
          <w:rFonts w:ascii="Calibri" w:hAnsi="Calibri" w:eastAsia="Calibri"/>
          <w:b w:val="0"/>
          <w:i w:val="0"/>
          <w:color w:val="1A1A1A"/>
          <w:sz w:val="22"/>
        </w:rPr>
        <w:t>GIUGE carries its own contractor liability and any license bonds required for GC work. Those policies are separate from this display arrangement.</w:t>
      </w:r>
    </w:p>
    <w:p>
      <w:pPr>
        <w:pStyle w:val="ListBullet"/>
        <w:spacing w:after="60"/>
        <w:ind w:left="504"/>
      </w:pPr>
      <w:r>
        <w:rPr>
          <w:rFonts w:ascii="Calibri" w:hAnsi="Calibri" w:eastAsia="Calibri"/>
          <w:b w:val="0"/>
          <w:i w:val="0"/>
          <w:color w:val="1A1A1A"/>
          <w:sz w:val="22"/>
        </w:rPr>
        <w:t>TJ's restores the Display Area at the end of the term, ordinary wear excepted, and removes the sample cabin, railing, and accessories unless a winter extension is agreed in writing.</w:t>
      </w:r>
    </w:p>
    <w:p>
      <w:pPr>
        <w:spacing w:before="320" w:after="160"/>
      </w:pPr>
      <w:r>
        <w:rPr>
          <w:rFonts w:ascii="Calibri" w:hAnsi="Calibri" w:eastAsia="Calibri"/>
          <w:b/>
          <w:i w:val="0"/>
          <w:color w:val="1A2E3B"/>
          <w:sz w:val="24"/>
        </w:rPr>
        <w:t>8.  TERM, WINTER REVIEW, AND ENDING EARLY</w:t>
      </w:r>
    </w:p>
    <w:p>
      <w:pPr>
        <w:pStyle w:val="ListBullet"/>
        <w:spacing w:after="60"/>
        <w:ind w:left="504"/>
      </w:pPr>
      <w:r>
        <w:rPr>
          <w:rFonts w:ascii="Calibri" w:hAnsi="Calibri" w:eastAsia="Calibri"/>
          <w:b w:val="0"/>
          <w:i w:val="0"/>
          <w:color w:val="1A1A1A"/>
          <w:sz w:val="22"/>
        </w:rPr>
        <w:t>Display occupancy: September 1, 2026 through October 31, 2026.</w:t>
      </w:r>
    </w:p>
    <w:p>
      <w:pPr>
        <w:pStyle w:val="ListBullet"/>
        <w:spacing w:after="60"/>
        <w:ind w:left="504"/>
      </w:pPr>
      <w:r>
        <w:rPr>
          <w:rFonts w:ascii="Calibri" w:hAnsi="Calibri" w:eastAsia="Calibri"/>
          <w:b w:val="0"/>
          <w:i w:val="0"/>
          <w:color w:val="1A1A1A"/>
          <w:sz w:val="22"/>
        </w:rPr>
        <w:t>Sales-agency understanding: begins September 1, 2026 and continues until a Party gives 15 days' written notice, or until replaced by a formal agreement.</w:t>
      </w:r>
    </w:p>
    <w:p>
      <w:pPr>
        <w:pStyle w:val="ListBullet"/>
        <w:spacing w:after="60"/>
        <w:ind w:left="504"/>
      </w:pPr>
      <w:r>
        <w:rPr>
          <w:rFonts w:ascii="Calibri" w:hAnsi="Calibri" w:eastAsia="Calibri"/>
          <w:b w:val="0"/>
          <w:i w:val="0"/>
          <w:color w:val="1A1A1A"/>
          <w:sz w:val="22"/>
        </w:rPr>
        <w:t>Winter review: on or before October 15, 2026, the Parties meet and decide whether the display stays, comes down, or is winterized, and on what rent if it stays.</w:t>
      </w:r>
    </w:p>
    <w:p>
      <w:pPr>
        <w:pStyle w:val="ListBullet"/>
        <w:spacing w:after="60"/>
        <w:ind w:left="504"/>
      </w:pPr>
      <w:r>
        <w:rPr>
          <w:rFonts w:ascii="Calibri" w:hAnsi="Calibri" w:eastAsia="Calibri"/>
          <w:b w:val="0"/>
          <w:i w:val="0"/>
          <w:color w:val="1A1A1A"/>
          <w:sz w:val="22"/>
        </w:rPr>
        <w:t>Any Party may walk away from this non-binding Memorandum at any time before formal documents are signed. Display goods still come off the lot on reasonable notice if occupancy ends.</w:t>
      </w:r>
    </w:p>
    <w:p>
      <w:pPr>
        <w:spacing w:before="320" w:after="160"/>
      </w:pPr>
      <w:r>
        <w:rPr>
          <w:rFonts w:ascii="Calibri" w:hAnsi="Calibri" w:eastAsia="Calibri"/>
          <w:b/>
          <w:i w:val="0"/>
          <w:color w:val="1A2E3B"/>
          <w:sz w:val="24"/>
        </w:rPr>
        <w:t>9.  WHAT THIS MEMORANDUM DOES NOT DO</w:t>
      </w:r>
    </w:p>
    <w:p>
      <w:pPr>
        <w:pStyle w:val="ListBullet"/>
        <w:spacing w:after="60"/>
        <w:ind w:left="504"/>
      </w:pPr>
      <w:r>
        <w:rPr>
          <w:rFonts w:ascii="Calibri" w:hAnsi="Calibri" w:eastAsia="Calibri"/>
          <w:b w:val="0"/>
          <w:i w:val="0"/>
          <w:color w:val="1A1A1A"/>
          <w:sz w:val="22"/>
        </w:rPr>
        <w:t>It does not transfer any ownership of Parker's real property.</w:t>
      </w:r>
    </w:p>
    <w:p>
      <w:pPr>
        <w:pStyle w:val="ListBullet"/>
        <w:spacing w:after="60"/>
        <w:ind w:left="504"/>
      </w:pPr>
      <w:r>
        <w:rPr>
          <w:rFonts w:ascii="Calibri" w:hAnsi="Calibri" w:eastAsia="Calibri"/>
          <w:b w:val="0"/>
          <w:i w:val="0"/>
          <w:color w:val="1A1A1A"/>
          <w:sz w:val="22"/>
        </w:rPr>
        <w:t>It does not make any Party a partner, joint venturer, or employee of another Party.</w:t>
      </w:r>
    </w:p>
    <w:p>
      <w:pPr>
        <w:pStyle w:val="ListBullet"/>
        <w:spacing w:after="60"/>
        <w:ind w:left="504"/>
      </w:pPr>
      <w:r>
        <w:rPr>
          <w:rFonts w:ascii="Calibri" w:hAnsi="Calibri" w:eastAsia="Calibri"/>
          <w:b w:val="0"/>
          <w:i w:val="0"/>
          <w:color w:val="1A1A1A"/>
          <w:sz w:val="22"/>
        </w:rPr>
        <w:t>It does not give GIUGE authority to bind TJ's on price, discounts, or contracts unless TJ's later gives that authority in writing.</w:t>
      </w:r>
    </w:p>
    <w:p>
      <w:pPr>
        <w:pStyle w:val="ListBullet"/>
        <w:spacing w:after="60"/>
        <w:ind w:left="504"/>
      </w:pPr>
      <w:r>
        <w:rPr>
          <w:rFonts w:ascii="Calibri" w:hAnsi="Calibri" w:eastAsia="Calibri"/>
          <w:b w:val="0"/>
          <w:i w:val="0"/>
          <w:color w:val="1A1A1A"/>
          <w:sz w:val="22"/>
        </w:rPr>
        <w:t>It does not create a listing, brokerage, or exclusive territory.</w:t>
      </w:r>
    </w:p>
    <w:p>
      <w:pPr>
        <w:pStyle w:val="ListBullet"/>
        <w:spacing w:after="60"/>
        <w:ind w:left="504"/>
      </w:pPr>
      <w:r>
        <w:rPr>
          <w:rFonts w:ascii="Calibri" w:hAnsi="Calibri" w:eastAsia="Calibri"/>
          <w:b w:val="0"/>
          <w:i w:val="0"/>
          <w:color w:val="1A1A1A"/>
          <w:sz w:val="22"/>
        </w:rPr>
        <w:t>It does not require Parker's to endorse any product or share donor or member lists.</w:t>
      </w:r>
    </w:p>
    <w:p>
      <w:pPr>
        <w:spacing w:before="320" w:after="160"/>
      </w:pPr>
      <w:r>
        <w:rPr>
          <w:rFonts w:ascii="Calibri" w:hAnsi="Calibri" w:eastAsia="Calibri"/>
          <w:b/>
          <w:i w:val="0"/>
          <w:color w:val="1A2E3B"/>
          <w:sz w:val="24"/>
        </w:rPr>
        <w:t>10.  OPEN ITEMS BEFORE COUNSEL DRAFTS FORMAL PAPERS</w:t>
      </w:r>
    </w:p>
    <w:p>
      <w:pPr>
        <w:pStyle w:val="ListBullet"/>
        <w:spacing w:after="60"/>
        <w:ind w:left="504"/>
      </w:pPr>
      <w:r>
        <w:rPr>
          <w:rFonts w:ascii="Calibri" w:hAnsi="Calibri" w:eastAsia="Calibri"/>
          <w:b w:val="0"/>
          <w:i w:val="0"/>
          <w:color w:val="1A1A1A"/>
          <w:sz w:val="22"/>
        </w:rPr>
        <w:t>Confirm TJ's legal entity name and signatory (trade name is TJ's Log &amp; Timber; Colorado Secretary of State legal name is not confirmed in this draft).</w:t>
      </w:r>
    </w:p>
    <w:p>
      <w:pPr>
        <w:pStyle w:val="ListBullet"/>
        <w:spacing w:after="60"/>
        <w:ind w:left="504"/>
      </w:pPr>
      <w:r>
        <w:rPr>
          <w:rFonts w:ascii="Calibri" w:hAnsi="Calibri" w:eastAsia="Calibri"/>
          <w:b w:val="0"/>
          <w:i w:val="0"/>
          <w:color w:val="1A1A1A"/>
          <w:sz w:val="22"/>
        </w:rPr>
        <w:t>Confirm GIUGE, LLC signatory name and Colorado contractor license number.</w:t>
      </w:r>
    </w:p>
    <w:p>
      <w:pPr>
        <w:pStyle w:val="ListBullet"/>
        <w:spacing w:after="60"/>
        <w:ind w:left="504"/>
      </w:pPr>
      <w:r>
        <w:rPr>
          <w:rFonts w:ascii="Calibri" w:hAnsi="Calibri" w:eastAsia="Calibri"/>
          <w:b w:val="0"/>
          <w:i w:val="0"/>
          <w:color w:val="1A1A1A"/>
          <w:sz w:val="22"/>
        </w:rPr>
        <w:t>Confirm Parker's authorized signer (public records list Scott Douglas Parker as President/Founder).</w:t>
      </w:r>
    </w:p>
    <w:p>
      <w:pPr>
        <w:pStyle w:val="ListBullet"/>
        <w:spacing w:after="60"/>
        <w:ind w:left="504"/>
      </w:pPr>
      <w:r>
        <w:rPr>
          <w:rFonts w:ascii="Calibri" w:hAnsi="Calibri" w:eastAsia="Calibri"/>
          <w:b w:val="0"/>
          <w:i w:val="0"/>
          <w:color w:val="1A1A1A"/>
          <w:sz w:val="22"/>
        </w:rPr>
        <w:t>Attach a site sketch / legal description of the front lot (Exhibit A).</w:t>
      </w:r>
    </w:p>
    <w:p>
      <w:pPr>
        <w:pStyle w:val="ListBullet"/>
        <w:spacing w:after="60"/>
        <w:ind w:left="504"/>
      </w:pPr>
      <w:r>
        <w:rPr>
          <w:rFonts w:ascii="Calibri" w:hAnsi="Calibri" w:eastAsia="Calibri"/>
          <w:b w:val="0"/>
          <w:i w:val="0"/>
          <w:color w:val="1A1A1A"/>
          <w:sz w:val="22"/>
        </w:rPr>
        <w:t>Confirm whether occupancy is a license or a short-term lease, and any HOA, county, or Town of Grand Lake display-permit requirement.</w:t>
      </w:r>
    </w:p>
    <w:p>
      <w:pPr>
        <w:pStyle w:val="ListBullet"/>
        <w:spacing w:after="60"/>
        <w:ind w:left="504"/>
      </w:pPr>
      <w:r>
        <w:rPr>
          <w:rFonts w:ascii="Calibri" w:hAnsi="Calibri" w:eastAsia="Calibri"/>
          <w:b w:val="0"/>
          <w:i w:val="0"/>
          <w:color w:val="1A1A1A"/>
          <w:sz w:val="22"/>
        </w:rPr>
        <w:t>Counsel to review 501(c)(3) / unrelated business income issues on commercial lot rent paid to Parker's.</w:t>
      </w:r>
    </w:p>
    <w:p>
      <w:pPr>
        <w:pStyle w:val="ListBullet"/>
        <w:spacing w:after="60"/>
        <w:ind w:left="504"/>
      </w:pPr>
      <w:r>
        <w:rPr>
          <w:rFonts w:ascii="Calibri" w:hAnsi="Calibri" w:eastAsia="Calibri"/>
          <w:b w:val="0"/>
          <w:i w:val="0"/>
          <w:color w:val="1A1A1A"/>
          <w:sz w:val="22"/>
        </w:rPr>
        <w:t>Counsel to confirm whether cabin-kit sales require a Colorado real-estate broker license.</w:t>
      </w:r>
    </w:p>
    <w:p>
      <w:pPr>
        <w:pStyle w:val="ListBullet"/>
        <w:spacing w:after="60"/>
        <w:ind w:left="504"/>
      </w:pPr>
      <w:r>
        <w:rPr>
          <w:rFonts w:ascii="Calibri" w:hAnsi="Calibri" w:eastAsia="Calibri"/>
          <w:b w:val="0"/>
          <w:i w:val="0"/>
          <w:color w:val="1A1A1A"/>
          <w:sz w:val="22"/>
        </w:rPr>
        <w:t>Set the exact commission trigger (contract signed vs. deposit cleared vs. final payment).</w:t>
      </w:r>
    </w:p>
    <w:p>
      <w:pPr>
        <w:pStyle w:val="ListBullet"/>
        <w:spacing w:after="60"/>
        <w:ind w:left="504"/>
      </w:pPr>
      <w:r>
        <w:rPr>
          <w:rFonts w:ascii="Calibri" w:hAnsi="Calibri" w:eastAsia="Calibri"/>
          <w:b w:val="0"/>
          <w:i w:val="0"/>
          <w:color w:val="1A1A1A"/>
          <w:sz w:val="22"/>
        </w:rPr>
        <w:t>Decide insurance limits and additional-insured wording.</w:t>
      </w:r>
    </w:p>
    <w:p>
      <w:pPr>
        <w:pStyle w:val="ListBullet"/>
        <w:spacing w:after="60"/>
        <w:ind w:left="504"/>
      </w:pPr>
      <w:r>
        <w:rPr>
          <w:rFonts w:ascii="Calibri" w:hAnsi="Calibri" w:eastAsia="Calibri"/>
          <w:b w:val="0"/>
          <w:i w:val="0"/>
          <w:color w:val="1A1A1A"/>
          <w:sz w:val="22"/>
        </w:rPr>
        <w:t>Decide winter storage: leave on lot, move, or remove by October 31.</w:t>
      </w:r>
    </w:p>
    <w:p>
      <w:pPr>
        <w:spacing w:before="320" w:after="160"/>
      </w:pPr>
      <w:r>
        <w:rPr>
          <w:rFonts w:ascii="Calibri" w:hAnsi="Calibri" w:eastAsia="Calibri"/>
          <w:b/>
          <w:i w:val="0"/>
          <w:color w:val="1A2E3B"/>
          <w:sz w:val="24"/>
        </w:rPr>
        <w:t>11.  GOVERNING LAW</w:t>
      </w:r>
    </w:p>
    <w:p>
      <w:pPr>
        <w:spacing w:after="160" w:before="0"/>
      </w:pPr>
      <w:r>
        <w:rPr>
          <w:rFonts w:ascii="Calibri" w:hAnsi="Calibri" w:eastAsia="Calibri"/>
          <w:b w:val="0"/>
          <w:i w:val="0"/>
          <w:color w:val="1A1A1A"/>
          <w:sz w:val="22"/>
        </w:rPr>
        <w:t>This Memorandum is intended to be construed under the laws of the State of Colorado, without regard to conflict-of-laws rules. If a formal agreement follows, the Parties expect venue in the state courts of Grand County, Colorado, where the Display Area sits.</w:t>
      </w:r>
    </w:p>
    <w:p>
      <w:pPr>
        <w:spacing w:before="320" w:after="160"/>
      </w:pPr>
      <w:r>
        <w:rPr>
          <w:rFonts w:ascii="Calibri" w:hAnsi="Calibri" w:eastAsia="Calibri"/>
          <w:b/>
          <w:i w:val="0"/>
          <w:color w:val="1A2E3B"/>
          <w:sz w:val="24"/>
        </w:rPr>
        <w:t>12.  NON-BINDING NATURE</w:t>
      </w:r>
    </w:p>
    <w:p>
      <w:pPr>
        <w:spacing w:after="160"/>
      </w:pPr>
      <w:r>
        <w:rPr>
          <w:rFonts w:ascii="Calibri" w:hAnsi="Calibri" w:eastAsia="Calibri"/>
          <w:b w:val="0"/>
          <w:i w:val="0"/>
          <w:color w:val="1A1A1A"/>
          <w:sz w:val="22"/>
        </w:rPr>
        <w:t xml:space="preserve">This Memorandum of Understanding is a statement of intent and is </w:t>
      </w:r>
      <w:r>
        <w:rPr>
          <w:rFonts w:ascii="Calibri" w:hAnsi="Calibri" w:eastAsia="Calibri"/>
          <w:b/>
          <w:i w:val="0"/>
          <w:color w:val="1A1A1A"/>
          <w:sz w:val="22"/>
        </w:rPr>
        <w:t>not a binding legal contract</w:t>
      </w:r>
      <w:r>
        <w:rPr>
          <w:rFonts w:ascii="Calibri" w:hAnsi="Calibri" w:eastAsia="Calibri"/>
          <w:b w:val="0"/>
          <w:i w:val="0"/>
          <w:color w:val="1A1A1A"/>
          <w:sz w:val="22"/>
        </w:rPr>
        <w:t>. It does not create a lease, a listing agreement, or an enforceable commission right. The Parties agree to work in good faith toward formal documents if they choose to proceed. Until those documents are executed, this MOU is only the written record of the shared understanding described on August 14, 2026.</w:t>
      </w:r>
    </w:p>
    <w:p>
      <w:pPr>
        <w:spacing w:before="320" w:after="160"/>
      </w:pPr>
      <w:r>
        <w:rPr>
          <w:rFonts w:ascii="Calibri" w:hAnsi="Calibri" w:eastAsia="Calibri"/>
          <w:b/>
          <w:i w:val="0"/>
          <w:color w:val="1A2E3B"/>
          <w:sz w:val="24"/>
        </w:rPr>
        <w:t>13.  ACKNOWLEDGMENT SIGNATURES</w:t>
      </w:r>
    </w:p>
    <w:p>
      <w:pPr>
        <w:spacing w:after="160" w:before="0"/>
      </w:pPr>
      <w:r>
        <w:rPr>
          <w:rFonts w:ascii="Calibri" w:hAnsi="Calibri" w:eastAsia="Calibri"/>
          <w:b w:val="0"/>
          <w:i w:val="0"/>
          <w:color w:val="1A1A1A"/>
          <w:sz w:val="22"/>
        </w:rPr>
        <w:t>Signature lines below are for acknowledgment of this draft understanding only. They are not execution of a binding agreement. Use wet ink or a certified e-sign platform on the attorney-prepared final documents.</w:t>
      </w:r>
    </w:p>
    <w:p>
      <w:pPr>
        <w:spacing w:before="360" w:after="80"/>
      </w:pPr>
      <w:r>
        <w:rPr>
          <w:rFonts w:ascii="Calibri" w:hAnsi="Calibri" w:eastAsia="Calibri"/>
          <w:b/>
          <w:i w:val="0"/>
          <w:color w:val="1A2E3B"/>
          <w:sz w:val="22"/>
        </w:rPr>
        <w:t>TJ'S LOG &amp; TIMBER</w:t>
      </w:r>
    </w:p>
    <w:p>
      <w:pPr>
        <w:spacing w:after="200"/>
      </w:pPr>
      <w:r>
        <w:rPr>
          <w:rFonts w:ascii="Calibri" w:hAnsi="Calibri" w:eastAsia="Calibri"/>
          <w:b w:val="0"/>
          <w:i/>
          <w:color w:val="4B4F54"/>
          <w:sz w:val="18"/>
        </w:rPr>
        <w:t>Authorized Signatory  ·  Legal entity name TBD</w:t>
      </w:r>
    </w:p>
    <w:p>
      <w:pPr>
        <w:spacing w:after="160"/>
      </w:pPr>
      <w:r>
        <w:rPr>
          <w:rFonts w:ascii="Calibri" w:hAnsi="Calibri" w:eastAsia="Calibri"/>
          <w:b w:val="0"/>
          <w:i w:val="0"/>
          <w:color w:val="1A1A1A"/>
          <w:sz w:val="22"/>
        </w:rPr>
        <w:t>Signature: ________________________________</w:t>
      </w:r>
    </w:p>
    <w:p>
      <w:pPr>
        <w:spacing w:after="160"/>
      </w:pPr>
      <w:r>
        <w:rPr>
          <w:rFonts w:ascii="Calibri" w:hAnsi="Calibri" w:eastAsia="Calibri"/>
          <w:b w:val="0"/>
          <w:i w:val="0"/>
          <w:color w:val="1A1A1A"/>
          <w:sz w:val="22"/>
        </w:rPr>
        <w:t>Printed name / title: ______________________</w:t>
      </w:r>
    </w:p>
    <w:p>
      <w:pPr>
        <w:spacing w:after="160"/>
      </w:pPr>
      <w:r>
        <w:rPr>
          <w:rFonts w:ascii="Calibri" w:hAnsi="Calibri" w:eastAsia="Calibri"/>
          <w:b w:val="0"/>
          <w:i w:val="0"/>
          <w:color w:val="1A1A1A"/>
          <w:sz w:val="22"/>
        </w:rPr>
        <w:t>Date: ____________________________________</w:t>
      </w:r>
    </w:p>
    <w:p>
      <w:pPr>
        <w:spacing w:before="360" w:after="80"/>
      </w:pPr>
      <w:r>
        <w:rPr>
          <w:rFonts w:ascii="Calibri" w:hAnsi="Calibri" w:eastAsia="Calibri"/>
          <w:b/>
          <w:i w:val="0"/>
          <w:color w:val="1A2E3B"/>
          <w:sz w:val="22"/>
        </w:rPr>
        <w:t>COLORADO SPORTS ACADEMY, INC. d/b/a PARKER'S PLATOON</w:t>
      </w:r>
    </w:p>
    <w:p>
      <w:pPr>
        <w:spacing w:after="200"/>
      </w:pPr>
      <w:r>
        <w:rPr>
          <w:rFonts w:ascii="Calibri" w:hAnsi="Calibri" w:eastAsia="Calibri"/>
          <w:b w:val="0"/>
          <w:i/>
          <w:color w:val="4B4F54"/>
          <w:sz w:val="18"/>
        </w:rPr>
        <w:t>Authorized Officer  ·  501(c)(3)</w:t>
      </w:r>
    </w:p>
    <w:p>
      <w:pPr>
        <w:spacing w:after="160"/>
      </w:pPr>
      <w:r>
        <w:rPr>
          <w:rFonts w:ascii="Calibri" w:hAnsi="Calibri" w:eastAsia="Calibri"/>
          <w:b w:val="0"/>
          <w:i w:val="0"/>
          <w:color w:val="1A1A1A"/>
          <w:sz w:val="22"/>
        </w:rPr>
        <w:t>Signature: ________________________________</w:t>
      </w:r>
    </w:p>
    <w:p>
      <w:pPr>
        <w:spacing w:after="160"/>
      </w:pPr>
      <w:r>
        <w:rPr>
          <w:rFonts w:ascii="Calibri" w:hAnsi="Calibri" w:eastAsia="Calibri"/>
          <w:b w:val="0"/>
          <w:i w:val="0"/>
          <w:color w:val="1A1A1A"/>
          <w:sz w:val="22"/>
        </w:rPr>
        <w:t>Printed name / title: ______________________</w:t>
      </w:r>
    </w:p>
    <w:p>
      <w:pPr>
        <w:spacing w:after="160"/>
      </w:pPr>
      <w:r>
        <w:rPr>
          <w:rFonts w:ascii="Calibri" w:hAnsi="Calibri" w:eastAsia="Calibri"/>
          <w:b w:val="0"/>
          <w:i w:val="0"/>
          <w:color w:val="1A1A1A"/>
          <w:sz w:val="22"/>
        </w:rPr>
        <w:t>Date: ____________________________________</w:t>
      </w:r>
    </w:p>
    <w:p>
      <w:pPr>
        <w:spacing w:before="360" w:after="80"/>
      </w:pPr>
      <w:r>
        <w:rPr>
          <w:rFonts w:ascii="Calibri" w:hAnsi="Calibri" w:eastAsia="Calibri"/>
          <w:b/>
          <w:i w:val="0"/>
          <w:color w:val="1A2E3B"/>
          <w:sz w:val="22"/>
        </w:rPr>
        <w:t>GIUGE, LLC</w:t>
      </w:r>
    </w:p>
    <w:p>
      <w:pPr>
        <w:spacing w:after="200"/>
      </w:pPr>
      <w:r>
        <w:rPr>
          <w:rFonts w:ascii="Calibri" w:hAnsi="Calibri" w:eastAsia="Calibri"/>
          <w:b w:val="0"/>
          <w:i/>
          <w:color w:val="4B4F54"/>
          <w:sz w:val="18"/>
        </w:rPr>
        <w:t>Authorized Member / Manager</w:t>
      </w:r>
    </w:p>
    <w:p>
      <w:pPr>
        <w:spacing w:after="160"/>
      </w:pPr>
      <w:r>
        <w:rPr>
          <w:rFonts w:ascii="Calibri" w:hAnsi="Calibri" w:eastAsia="Calibri"/>
          <w:b w:val="0"/>
          <w:i w:val="0"/>
          <w:color w:val="1A1A1A"/>
          <w:sz w:val="22"/>
        </w:rPr>
        <w:t>Signature: ________________________________</w:t>
      </w:r>
    </w:p>
    <w:p>
      <w:pPr>
        <w:spacing w:after="160"/>
      </w:pPr>
      <w:r>
        <w:rPr>
          <w:rFonts w:ascii="Calibri" w:hAnsi="Calibri" w:eastAsia="Calibri"/>
          <w:b w:val="0"/>
          <w:i w:val="0"/>
          <w:color w:val="1A1A1A"/>
          <w:sz w:val="22"/>
        </w:rPr>
        <w:t>Printed name / title: ______________________</w:t>
      </w:r>
    </w:p>
    <w:p>
      <w:pPr>
        <w:spacing w:after="160"/>
      </w:pPr>
      <w:r>
        <w:rPr>
          <w:rFonts w:ascii="Calibri" w:hAnsi="Calibri" w:eastAsia="Calibri"/>
          <w:b w:val="0"/>
          <w:i w:val="0"/>
          <w:color w:val="1A1A1A"/>
          <w:sz w:val="22"/>
        </w:rPr>
        <w:t>Date: ____________________________________</w:t>
      </w:r>
    </w:p>
    <w:p>
      <w:pPr>
        <w:spacing w:before="480"/>
        <w:jc w:val="center"/>
      </w:pPr>
      <w:r>
        <w:rPr>
          <w:rFonts w:ascii="Calibri" w:hAnsi="Calibri" w:eastAsia="Calibri"/>
          <w:b w:val="0"/>
          <w:i/>
          <w:color w:val="4B4F54"/>
          <w:sz w:val="18"/>
        </w:rPr>
        <w:t>Prepared by MC — Unbridled Solutions  ·  August 14, 2026  ·  For attorney review before execution</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4B4F54"/>
        <w:sz w:val="16"/>
      </w:rPr>
      <w:t>DRAFT · NOT FOR EXECUTION · For attorney review only · August 14,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