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1A70" w:rsidRPr="0012647A" w:rsidRDefault="00000000">
      <w:pPr>
        <w:pBdr>
          <w:top w:val="nil"/>
          <w:left w:val="nil"/>
          <w:bottom w:val="nil"/>
          <w:right w:val="nil"/>
          <w:between w:val="nil"/>
        </w:pBdr>
        <w:spacing w:after="280"/>
        <w:rPr>
          <w:color w:val="000000"/>
          <w:sz w:val="46"/>
          <w:szCs w:val="46"/>
        </w:rPr>
        <w:sectPr w:rsidR="004E1A70" w:rsidRPr="0012647A">
          <w:footerReference w:type="first" r:id="rId7"/>
          <w:pgSz w:w="11906" w:h="16838"/>
          <w:pgMar w:top="540" w:right="893" w:bottom="1440" w:left="893" w:header="720" w:footer="720" w:gutter="0"/>
          <w:pgNumType w:start="1"/>
          <w:cols w:space="720"/>
          <w:titlePg/>
        </w:sectPr>
      </w:pPr>
      <w:r w:rsidRPr="0012647A">
        <w:rPr>
          <w:sz w:val="46"/>
          <w:szCs w:val="46"/>
        </w:rPr>
        <w:t>ABOT: A Decentralized LoRa Mesh Communication Framework for Post-Disaster Environments</w:t>
      </w:r>
    </w:p>
    <w:p w14:paraId="00000002" w14:textId="77777777" w:rsidR="004E1A70" w:rsidRPr="0012647A" w:rsidRDefault="00000000">
      <w:pPr>
        <w:pBdr>
          <w:top w:val="nil"/>
          <w:left w:val="nil"/>
          <w:bottom w:val="nil"/>
          <w:right w:val="nil"/>
          <w:between w:val="nil"/>
        </w:pBdr>
        <w:spacing w:before="360" w:after="40"/>
        <w:rPr>
          <w:color w:val="000000"/>
          <w:sz w:val="18"/>
          <w:szCs w:val="18"/>
        </w:rPr>
        <w:sectPr w:rsidR="004E1A70" w:rsidRPr="0012647A">
          <w:type w:val="continuous"/>
          <w:pgSz w:w="11906" w:h="16838"/>
          <w:pgMar w:top="450" w:right="893" w:bottom="1440" w:left="893" w:header="720" w:footer="720" w:gutter="0"/>
          <w:cols w:num="3" w:space="720" w:equalWidth="0">
            <w:col w:w="2893" w:space="720"/>
            <w:col w:w="2893" w:space="720"/>
            <w:col w:w="2893" w:space="0"/>
          </w:cols>
        </w:sectPr>
      </w:pPr>
      <w:r w:rsidRPr="0012647A">
        <w:rPr>
          <w:sz w:val="18"/>
          <w:szCs w:val="18"/>
        </w:rPr>
        <w:t>Aniraj Singh</w:t>
      </w:r>
      <w:r w:rsidRPr="0012647A">
        <w:rPr>
          <w:color w:val="000000"/>
          <w:sz w:val="18"/>
          <w:szCs w:val="18"/>
        </w:rPr>
        <w:br/>
      </w:r>
      <w:r w:rsidRPr="0012647A">
        <w:rPr>
          <w:i/>
          <w:iCs/>
          <w:color w:val="000000"/>
          <w:sz w:val="18"/>
          <w:szCs w:val="18"/>
        </w:rPr>
        <w:t xml:space="preserve">dept. </w:t>
      </w:r>
      <w:r w:rsidRPr="0012647A">
        <w:rPr>
          <w:i/>
          <w:iCs/>
          <w:sz w:val="18"/>
          <w:szCs w:val="18"/>
        </w:rPr>
        <w:t>of Computer Science and Engineering</w:t>
      </w:r>
      <w:r w:rsidRPr="0012647A">
        <w:rPr>
          <w:color w:val="000000"/>
          <w:sz w:val="18"/>
          <w:szCs w:val="18"/>
        </w:rPr>
        <w:br/>
      </w:r>
      <w:r w:rsidRPr="0012647A">
        <w:rPr>
          <w:i/>
          <w:iCs/>
          <w:sz w:val="18"/>
          <w:szCs w:val="18"/>
        </w:rPr>
        <w:t>Amity University</w:t>
      </w:r>
      <w:r w:rsidRPr="0012647A">
        <w:rPr>
          <w:i/>
          <w:iCs/>
          <w:color w:val="000000"/>
          <w:sz w:val="18"/>
          <w:szCs w:val="18"/>
        </w:rPr>
        <w:br/>
      </w:r>
      <w:r w:rsidRPr="0012647A">
        <w:rPr>
          <w:sz w:val="18"/>
          <w:szCs w:val="18"/>
        </w:rPr>
        <w:t>Uttar Pradesh</w:t>
      </w:r>
      <w:r w:rsidRPr="0012647A">
        <w:rPr>
          <w:color w:val="000000"/>
          <w:sz w:val="18"/>
          <w:szCs w:val="18"/>
        </w:rPr>
        <w:t xml:space="preserve">, </w:t>
      </w:r>
      <w:r w:rsidRPr="0012647A">
        <w:rPr>
          <w:sz w:val="18"/>
          <w:szCs w:val="18"/>
        </w:rPr>
        <w:t>India</w:t>
      </w:r>
      <w:r w:rsidRPr="0012647A">
        <w:rPr>
          <w:color w:val="000000"/>
          <w:sz w:val="18"/>
          <w:szCs w:val="18"/>
        </w:rPr>
        <w:br/>
      </w:r>
      <w:r w:rsidRPr="0012647A">
        <w:rPr>
          <w:sz w:val="18"/>
          <w:szCs w:val="18"/>
        </w:rPr>
        <w:t>anirajsingh@outlook.com</w:t>
      </w:r>
      <w:r w:rsidRPr="0012647A">
        <w:br w:type="column"/>
      </w:r>
      <w:r w:rsidRPr="0012647A">
        <w:br w:type="column"/>
      </w:r>
      <w:r w:rsidRPr="0012647A">
        <w:rPr>
          <w:sz w:val="18"/>
          <w:szCs w:val="18"/>
        </w:rPr>
        <w:t>Azzah Mallick</w:t>
      </w:r>
      <w:r w:rsidRPr="0012647A">
        <w:rPr>
          <w:color w:val="000000"/>
          <w:sz w:val="18"/>
          <w:szCs w:val="18"/>
        </w:rPr>
        <w:br/>
      </w:r>
      <w:r w:rsidRPr="0012647A">
        <w:rPr>
          <w:i/>
          <w:iCs/>
          <w:color w:val="000000"/>
          <w:sz w:val="18"/>
          <w:szCs w:val="18"/>
        </w:rPr>
        <w:t xml:space="preserve">dept. </w:t>
      </w:r>
      <w:r w:rsidRPr="0012647A">
        <w:rPr>
          <w:i/>
          <w:iCs/>
          <w:sz w:val="18"/>
          <w:szCs w:val="18"/>
        </w:rPr>
        <w:t>Of Computer Science and Engineering</w:t>
      </w:r>
      <w:r w:rsidRPr="0012647A">
        <w:rPr>
          <w:i/>
          <w:iCs/>
          <w:color w:val="000000"/>
          <w:sz w:val="18"/>
          <w:szCs w:val="18"/>
        </w:rPr>
        <w:t xml:space="preserve"> </w:t>
      </w:r>
      <w:r w:rsidRPr="0012647A">
        <w:rPr>
          <w:color w:val="000000"/>
          <w:sz w:val="18"/>
          <w:szCs w:val="18"/>
        </w:rPr>
        <w:br/>
      </w:r>
      <w:r w:rsidRPr="0012647A">
        <w:rPr>
          <w:i/>
          <w:iCs/>
          <w:sz w:val="18"/>
          <w:szCs w:val="18"/>
        </w:rPr>
        <w:t>Amity University</w:t>
      </w:r>
      <w:r w:rsidRPr="0012647A">
        <w:rPr>
          <w:i/>
          <w:iCs/>
          <w:color w:val="000000"/>
          <w:sz w:val="18"/>
          <w:szCs w:val="18"/>
        </w:rPr>
        <w:br/>
      </w:r>
      <w:r w:rsidRPr="0012647A">
        <w:rPr>
          <w:sz w:val="18"/>
          <w:szCs w:val="18"/>
        </w:rPr>
        <w:t>Uttar Pradesh</w:t>
      </w:r>
      <w:r w:rsidRPr="0012647A">
        <w:rPr>
          <w:color w:val="000000"/>
          <w:sz w:val="18"/>
          <w:szCs w:val="18"/>
        </w:rPr>
        <w:t xml:space="preserve">, </w:t>
      </w:r>
      <w:r w:rsidRPr="0012647A">
        <w:rPr>
          <w:sz w:val="18"/>
          <w:szCs w:val="18"/>
        </w:rPr>
        <w:t>India</w:t>
      </w:r>
      <w:r w:rsidRPr="0012647A">
        <w:rPr>
          <w:color w:val="000000"/>
          <w:sz w:val="18"/>
          <w:szCs w:val="18"/>
        </w:rPr>
        <w:br/>
      </w:r>
      <w:r w:rsidRPr="0012647A">
        <w:rPr>
          <w:sz w:val="18"/>
          <w:szCs w:val="18"/>
        </w:rPr>
        <w:t>mazzah70@gmail.com</w:t>
      </w:r>
    </w:p>
    <w:p w14:paraId="00000003" w14:textId="77777777" w:rsidR="004E1A70" w:rsidRPr="0012647A" w:rsidRDefault="00000000">
      <w:pPr>
        <w:sectPr w:rsidR="004E1A70" w:rsidRPr="0012647A">
          <w:type w:val="continuous"/>
          <w:pgSz w:w="11906" w:h="16838"/>
          <w:pgMar w:top="450" w:right="893" w:bottom="1440" w:left="893" w:header="720" w:footer="720" w:gutter="0"/>
          <w:cols w:num="3" w:space="720" w:equalWidth="0">
            <w:col w:w="2893" w:space="720"/>
            <w:col w:w="2893" w:space="720"/>
            <w:col w:w="2893" w:space="0"/>
          </w:cols>
        </w:sectPr>
      </w:pPr>
      <w:r w:rsidRPr="0012647A">
        <w:br w:type="column"/>
      </w:r>
    </w:p>
    <w:p w14:paraId="00000004" w14:textId="019877F6" w:rsidR="004E1A70" w:rsidRPr="00EC6F2E" w:rsidRDefault="00000000" w:rsidP="00E649B3">
      <w:pPr>
        <w:pBdr>
          <w:top w:val="nil"/>
          <w:left w:val="nil"/>
          <w:bottom w:val="nil"/>
          <w:right w:val="nil"/>
          <w:between w:val="nil"/>
        </w:pBdr>
        <w:spacing w:after="200"/>
        <w:ind w:firstLine="272"/>
        <w:jc w:val="both"/>
        <w:rPr>
          <w:b/>
          <w:bCs/>
          <w:sz w:val="18"/>
          <w:szCs w:val="18"/>
        </w:rPr>
      </w:pPr>
      <w:r w:rsidRPr="0012647A">
        <w:rPr>
          <w:b/>
          <w:bCs/>
          <w:i/>
          <w:iCs/>
          <w:color w:val="000000"/>
          <w:sz w:val="18"/>
          <w:szCs w:val="18"/>
        </w:rPr>
        <w:t xml:space="preserve">Abstract </w:t>
      </w:r>
      <w:r w:rsidRPr="0012647A">
        <w:rPr>
          <w:b/>
          <w:bCs/>
          <w:color w:val="000000"/>
          <w:sz w:val="18"/>
          <w:szCs w:val="18"/>
        </w:rPr>
        <w:t xml:space="preserve">— </w:t>
      </w:r>
      <w:r w:rsidRPr="0012647A">
        <w:rPr>
          <w:b/>
          <w:bCs/>
          <w:sz w:val="18"/>
          <w:szCs w:val="18"/>
        </w:rPr>
        <w:t xml:space="preserve">Disaster communication infrastructure frequently fails during large-scale disasters, leaving survivors and rescue teams without reliable coordination during critical post-disaster response windows. Existing disaster management systems primarily focus on prediction, monitoring, and centralized coordination, but provide limited support for communication after infrastructure collapse. This paper proposes ABOT, a decentralized LoRa mesh-based communication framework designed for infrastructure-collapse disaster scenarios. ABOT enables survivor devices and distributed relay nodes to form self-organizing peer-to-peer communication networks capable of propagating distress signals and location data without reliance on cellular or internet infrastructure. Unlike conventional </w:t>
      </w:r>
      <w:proofErr w:type="spellStart"/>
      <w:r w:rsidRPr="0012647A">
        <w:rPr>
          <w:b/>
          <w:bCs/>
          <w:sz w:val="18"/>
          <w:szCs w:val="18"/>
        </w:rPr>
        <w:t>LoRaWAN</w:t>
      </w:r>
      <w:proofErr w:type="spellEnd"/>
      <w:r w:rsidRPr="0012647A">
        <w:rPr>
          <w:b/>
          <w:bCs/>
          <w:sz w:val="18"/>
          <w:szCs w:val="18"/>
        </w:rPr>
        <w:t xml:space="preserve"> systems, the proposed framework operates without centralized gateways, making it suitable for post-collapse environments.</w:t>
      </w:r>
      <w:r w:rsidR="00E649B3" w:rsidRPr="00E649B3">
        <w:t xml:space="preserve"> </w:t>
      </w:r>
      <w:r w:rsidR="00E649B3" w:rsidRPr="00E649B3">
        <w:rPr>
          <w:b/>
          <w:bCs/>
          <w:sz w:val="18"/>
          <w:szCs w:val="18"/>
        </w:rPr>
        <w:t>To support</w:t>
      </w:r>
      <w:r w:rsidR="00E649B3">
        <w:rPr>
          <w:b/>
          <w:bCs/>
          <w:sz w:val="18"/>
          <w:szCs w:val="18"/>
        </w:rPr>
        <w:t xml:space="preserve"> </w:t>
      </w:r>
      <w:r w:rsidR="00E649B3" w:rsidRPr="00E649B3">
        <w:rPr>
          <w:b/>
          <w:bCs/>
          <w:sz w:val="18"/>
          <w:szCs w:val="18"/>
        </w:rPr>
        <w:t>scalable evaluation, ABOT is evaluated using a purpose-built</w:t>
      </w:r>
      <w:r w:rsidR="00E649B3">
        <w:rPr>
          <w:b/>
          <w:bCs/>
          <w:sz w:val="18"/>
          <w:szCs w:val="18"/>
        </w:rPr>
        <w:t xml:space="preserve"> </w:t>
      </w:r>
      <w:r w:rsidR="00E649B3" w:rsidRPr="00E649B3">
        <w:rPr>
          <w:b/>
          <w:bCs/>
          <w:sz w:val="18"/>
          <w:szCs w:val="18"/>
        </w:rPr>
        <w:t>time-stepped simulation backend,</w:t>
      </w:r>
      <w:r w:rsidR="00E649B3">
        <w:rPr>
          <w:b/>
          <w:bCs/>
          <w:sz w:val="18"/>
          <w:szCs w:val="18"/>
        </w:rPr>
        <w:t xml:space="preserve"> </w:t>
      </w:r>
      <w:r w:rsidR="00E649B3" w:rsidRPr="00E649B3">
        <w:rPr>
          <w:b/>
          <w:bCs/>
          <w:sz w:val="18"/>
          <w:szCs w:val="18"/>
        </w:rPr>
        <w:t>enabling reinforcement learning (RL)-scale experimentation on</w:t>
      </w:r>
      <w:r w:rsidR="00E649B3">
        <w:rPr>
          <w:b/>
          <w:bCs/>
          <w:sz w:val="18"/>
          <w:szCs w:val="18"/>
        </w:rPr>
        <w:t xml:space="preserve"> </w:t>
      </w:r>
      <w:r w:rsidR="00E649B3" w:rsidRPr="00E649B3">
        <w:rPr>
          <w:b/>
          <w:bCs/>
          <w:sz w:val="18"/>
          <w:szCs w:val="18"/>
        </w:rPr>
        <w:t>LoRa mesh networks. Experimental results demonstrate</w:t>
      </w:r>
      <w:r w:rsidR="00E649B3">
        <w:rPr>
          <w:b/>
          <w:bCs/>
          <w:sz w:val="18"/>
          <w:szCs w:val="18"/>
        </w:rPr>
        <w:t xml:space="preserve"> </w:t>
      </w:r>
      <w:r w:rsidR="00E649B3" w:rsidRPr="00E649B3">
        <w:rPr>
          <w:b/>
          <w:bCs/>
          <w:sz w:val="18"/>
          <w:szCs w:val="18"/>
        </w:rPr>
        <w:t>improved packet delivery performance under moderate</w:t>
      </w:r>
      <w:r w:rsidR="00E649B3">
        <w:rPr>
          <w:b/>
          <w:bCs/>
          <w:sz w:val="18"/>
          <w:szCs w:val="18"/>
        </w:rPr>
        <w:t xml:space="preserve"> </w:t>
      </w:r>
      <w:r w:rsidR="00E649B3" w:rsidRPr="00E649B3">
        <w:rPr>
          <w:b/>
          <w:bCs/>
          <w:sz w:val="18"/>
          <w:szCs w:val="18"/>
        </w:rPr>
        <w:t>infrastructure degradation while highlighting limitations of RL-based routing under extreme network collapse conditions.</w:t>
      </w:r>
    </w:p>
    <w:p w14:paraId="00000006" w14:textId="65118CE7" w:rsidR="004E1A70" w:rsidRDefault="00000000" w:rsidP="0012647A">
      <w:pPr>
        <w:pBdr>
          <w:top w:val="nil"/>
          <w:left w:val="nil"/>
          <w:bottom w:val="nil"/>
          <w:right w:val="nil"/>
          <w:between w:val="nil"/>
        </w:pBdr>
        <w:spacing w:after="120"/>
        <w:ind w:firstLine="274"/>
        <w:jc w:val="both"/>
        <w:rPr>
          <w:b/>
          <w:bCs/>
          <w:i/>
          <w:iCs/>
          <w:sz w:val="18"/>
          <w:szCs w:val="18"/>
        </w:rPr>
      </w:pPr>
      <w:r w:rsidRPr="0012647A">
        <w:rPr>
          <w:b/>
          <w:bCs/>
          <w:i/>
          <w:iCs/>
          <w:color w:val="000000"/>
          <w:sz w:val="18"/>
          <w:szCs w:val="18"/>
        </w:rPr>
        <w:t>Keywords —</w:t>
      </w:r>
      <w:r w:rsidRPr="0012647A">
        <w:rPr>
          <w:b/>
          <w:bCs/>
          <w:i/>
          <w:iCs/>
          <w:sz w:val="18"/>
          <w:szCs w:val="18"/>
        </w:rPr>
        <w:t xml:space="preserve"> LoRa Mesh Networks, D</w:t>
      </w:r>
      <w:r w:rsidRPr="0012647A">
        <w:rPr>
          <w:b/>
          <w:bCs/>
          <w:i/>
          <w:iCs/>
          <w:color w:val="000000"/>
          <w:sz w:val="18"/>
          <w:szCs w:val="18"/>
        </w:rPr>
        <w:t xml:space="preserve">ecentralized communication, , </w:t>
      </w:r>
      <w:r w:rsidRPr="0012647A">
        <w:rPr>
          <w:b/>
          <w:bCs/>
          <w:i/>
          <w:iCs/>
          <w:sz w:val="18"/>
          <w:szCs w:val="18"/>
        </w:rPr>
        <w:t>Post-Disaster Communication, Reinforcement Learning (RL), Disaster Management</w:t>
      </w:r>
    </w:p>
    <w:p w14:paraId="4AD0442A" w14:textId="77777777" w:rsidR="0012647A" w:rsidRPr="0012647A" w:rsidRDefault="0012647A" w:rsidP="0012647A">
      <w:pPr>
        <w:pBdr>
          <w:top w:val="nil"/>
          <w:left w:val="nil"/>
          <w:bottom w:val="nil"/>
          <w:right w:val="nil"/>
          <w:between w:val="nil"/>
        </w:pBdr>
        <w:spacing w:after="120"/>
        <w:ind w:firstLine="274"/>
        <w:jc w:val="both"/>
        <w:rPr>
          <w:b/>
          <w:bCs/>
          <w:i/>
          <w:iCs/>
          <w:sz w:val="18"/>
          <w:szCs w:val="18"/>
        </w:rPr>
      </w:pPr>
    </w:p>
    <w:p w14:paraId="00000007" w14:textId="77777777" w:rsidR="004E1A70" w:rsidRPr="0012647A" w:rsidRDefault="00000000">
      <w:pPr>
        <w:pStyle w:val="Heading1"/>
        <w:numPr>
          <w:ilvl w:val="0"/>
          <w:numId w:val="3"/>
        </w:numPr>
      </w:pPr>
      <w:r w:rsidRPr="0012647A">
        <w:t xml:space="preserve">Introduction </w:t>
      </w:r>
    </w:p>
    <w:p w14:paraId="00000008" w14:textId="3465415E" w:rsidR="004E1A70" w:rsidRPr="0012647A" w:rsidRDefault="00000000">
      <w:pPr>
        <w:pBdr>
          <w:top w:val="nil"/>
          <w:left w:val="nil"/>
          <w:bottom w:val="nil"/>
          <w:right w:val="nil"/>
          <w:between w:val="nil"/>
        </w:pBdr>
        <w:tabs>
          <w:tab w:val="left" w:pos="288"/>
        </w:tabs>
        <w:spacing w:after="120" w:line="228" w:lineRule="auto"/>
        <w:ind w:firstLine="288"/>
        <w:jc w:val="both"/>
      </w:pPr>
      <w:r w:rsidRPr="0012647A">
        <w:t>Rapid urbanisation and climate change have amplified the damage</w:t>
      </w:r>
      <w:r w:rsidR="00AF1451">
        <w:t xml:space="preserve"> </w:t>
      </w:r>
      <w:r w:rsidRPr="0012647A">
        <w:t xml:space="preserve">to more damaging effects of natural disasters, yet post-disaster rescue and relief operations have barely changed. According to the International Disaster Database and IMF, disasters have risen steadily since 1960, causing 6.7 million deaths in the 1990s alone, borne disproportionately by developing countries </w:t>
      </w:r>
      <w:r w:rsidRPr="0012647A">
        <w:rPr>
          <w:color w:val="FFD966"/>
        </w:rPr>
        <w:t>[3].</w:t>
      </w:r>
      <w:r w:rsidRPr="0012647A">
        <w:t xml:space="preserve"> This growing mismatch between disaster severity and response capability heightens the risk of large-scale infrastructure failure. Response to those events is still done by centralized coordination systems, relying on a fixed set of gateways, cell towers, or command nodes, set up prior to disaster and are expected to survive it.</w:t>
      </w:r>
    </w:p>
    <w:p w14:paraId="00000009" w14:textId="77777777" w:rsidR="004E1A70" w:rsidRPr="0012647A" w:rsidRDefault="00000000">
      <w:pPr>
        <w:pBdr>
          <w:top w:val="nil"/>
          <w:left w:val="nil"/>
          <w:bottom w:val="nil"/>
          <w:right w:val="nil"/>
          <w:between w:val="nil"/>
        </w:pBdr>
        <w:tabs>
          <w:tab w:val="left" w:pos="288"/>
        </w:tabs>
        <w:spacing w:after="120" w:line="228" w:lineRule="auto"/>
        <w:ind w:firstLine="288"/>
        <w:jc w:val="both"/>
      </w:pPr>
      <w:r w:rsidRPr="0012647A">
        <w:t xml:space="preserve">LoRa mesh networks remove that dependency. LoRa suits post-disaster use on three counts: kilometre-scale range at low transmit power across obstructed terrain, low energy per bit for devices running days on non-rechargeable or solar-trickle power, and operation in license-free industrial, scientific and medical (ISM) bands, which lets civil-defence and volunteer organizations deploy without spectrum licensing </w:t>
      </w:r>
      <w:r w:rsidRPr="0012647A">
        <w:rPr>
          <w:color w:val="FFD966"/>
        </w:rPr>
        <w:t>[5]</w:t>
      </w:r>
      <w:r w:rsidRPr="0012647A">
        <w:t>. Topology matters as much as the radio: where infrastructure is compromised, mesh networks route peer-to-peer and keep responders coordinated without depending on any single surviving node</w:t>
      </w:r>
      <w:r w:rsidRPr="0012647A">
        <w:rPr>
          <w:color w:val="F1C232"/>
        </w:rPr>
        <w:t xml:space="preserve"> [6]</w:t>
      </w:r>
      <w:r w:rsidRPr="0012647A">
        <w:t>.</w:t>
      </w:r>
    </w:p>
    <w:p w14:paraId="0000000A" w14:textId="77777777" w:rsidR="004E1A70" w:rsidRPr="0012647A" w:rsidRDefault="00000000">
      <w:pPr>
        <w:pBdr>
          <w:top w:val="nil"/>
          <w:left w:val="nil"/>
          <w:bottom w:val="nil"/>
          <w:right w:val="nil"/>
          <w:between w:val="nil"/>
        </w:pBdr>
        <w:tabs>
          <w:tab w:val="left" w:pos="288"/>
        </w:tabs>
        <w:spacing w:after="120" w:line="228" w:lineRule="auto"/>
        <w:ind w:firstLine="288"/>
        <w:jc w:val="both"/>
      </w:pPr>
      <w:r w:rsidRPr="0012647A">
        <w:t xml:space="preserve">A simulation-based study of LoRa in disaster monitoring found that node density and traffic load, not either alone, are what limit network availability; raising both, or serving more nodes from fewer gateways, drops delivery below 50% in some cases </w:t>
      </w:r>
      <w:r w:rsidRPr="0012647A">
        <w:rPr>
          <w:color w:val="FFD966"/>
        </w:rPr>
        <w:t xml:space="preserve">[1]. </w:t>
      </w:r>
      <w:r w:rsidRPr="0012647A">
        <w:t>The gateway remains a structural bottleneck even where the radio itself fits the environment.</w:t>
      </w:r>
    </w:p>
    <w:p w14:paraId="0000000B" w14:textId="77777777" w:rsidR="004E1A70" w:rsidRPr="0012647A" w:rsidRDefault="00000000">
      <w:pPr>
        <w:pBdr>
          <w:top w:val="nil"/>
          <w:left w:val="nil"/>
          <w:bottom w:val="nil"/>
          <w:right w:val="nil"/>
          <w:between w:val="nil"/>
        </w:pBdr>
        <w:tabs>
          <w:tab w:val="left" w:pos="288"/>
        </w:tabs>
        <w:spacing w:after="120" w:line="228" w:lineRule="auto"/>
        <w:ind w:firstLine="288"/>
        <w:jc w:val="both"/>
      </w:pPr>
      <w:r w:rsidRPr="0012647A">
        <w:t>This paper addresses the gap between disaster communication as it is designed and disaster communication as it must function in the absence of any pre-existing infrastructure. It proposes ABOT, a device with a LoRa radio module implementing a peer-to-peer topology. The learning component is exploratory. The simulation environment supplies the training substrate for a Proximal Policy Optimization (PPO) reinforcement learning (RL) agent intended to replace the Dijkstra solver, where a learned policy may better account for the non-stationary, spatially correlated failure patterns of post-disaster meshes. Its aim is to establish that substrate and a baseline comparison, not a deployment-ready routing policy. LoRa's IoT-native design suits lightweight embedded hardware, making it a natural fit for ABOT's intended platform. Its validation so far is entirely in simulation.</w:t>
      </w:r>
    </w:p>
    <w:p w14:paraId="0000000C" w14:textId="77777777" w:rsidR="004E1A70" w:rsidRPr="0012647A" w:rsidRDefault="004E1A70">
      <w:pPr>
        <w:tabs>
          <w:tab w:val="left" w:pos="288"/>
        </w:tabs>
        <w:spacing w:line="276" w:lineRule="auto"/>
        <w:jc w:val="both"/>
      </w:pPr>
    </w:p>
    <w:p w14:paraId="0000000E" w14:textId="4A63D78A" w:rsidR="004E1A70" w:rsidRPr="0012647A" w:rsidRDefault="00000000" w:rsidP="0012647A">
      <w:pPr>
        <w:pStyle w:val="Heading1"/>
        <w:numPr>
          <w:ilvl w:val="0"/>
          <w:numId w:val="3"/>
        </w:numPr>
      </w:pPr>
      <w:r w:rsidRPr="0012647A">
        <w:t>Related Work</w:t>
      </w:r>
    </w:p>
    <w:p w14:paraId="0000000F" w14:textId="77777777" w:rsidR="004E1A70" w:rsidRPr="0012647A" w:rsidRDefault="00000000">
      <w:pPr>
        <w:tabs>
          <w:tab w:val="left" w:pos="288"/>
        </w:tabs>
        <w:spacing w:after="120" w:line="228" w:lineRule="auto"/>
        <w:ind w:firstLine="288"/>
        <w:jc w:val="both"/>
      </w:pPr>
      <w:r w:rsidRPr="0012647A">
        <w:t>Disaster management approaches have evolved from manual rescue and relief systems built on predictive analytics, real-time sensing, and AI-assisted decision-making. However, research focuses on pre-disaster prediction and damage assessment rather than post-disaster communication and survivor rescue, which still rely on manual coordination and radio-based systems. ABOT is positioned to close this gap.</w:t>
      </w:r>
    </w:p>
    <w:p w14:paraId="00000010" w14:textId="77777777" w:rsidR="004E1A70" w:rsidRPr="0012647A" w:rsidRDefault="00000000">
      <w:pPr>
        <w:pStyle w:val="Heading2"/>
        <w:numPr>
          <w:ilvl w:val="1"/>
          <w:numId w:val="3"/>
        </w:numPr>
      </w:pPr>
      <w:r w:rsidRPr="0012647A">
        <w:t>LoRa-Based Disaster Communication System</w:t>
      </w:r>
    </w:p>
    <w:p w14:paraId="00000011" w14:textId="77777777" w:rsidR="004E1A70" w:rsidRPr="0012647A" w:rsidRDefault="00000000">
      <w:pPr>
        <w:pBdr>
          <w:top w:val="nil"/>
          <w:left w:val="nil"/>
          <w:bottom w:val="nil"/>
          <w:right w:val="nil"/>
          <w:between w:val="nil"/>
        </w:pBdr>
        <w:tabs>
          <w:tab w:val="left" w:pos="288"/>
        </w:tabs>
        <w:spacing w:after="120" w:line="228" w:lineRule="auto"/>
        <w:ind w:firstLine="288"/>
        <w:jc w:val="both"/>
        <w:rPr>
          <w:color w:val="FFD966"/>
        </w:rPr>
      </w:pPr>
      <w:r w:rsidRPr="0012647A">
        <w:t xml:space="preserve">Titan Disaster Management System demonstrates the viability of low-power wide-area network (LPWAN) LoRa architectures for search-and-rescue coordination, but follows a centralized model focused on rescue teams </w:t>
      </w:r>
      <w:r w:rsidRPr="0012647A">
        <w:rPr>
          <w:color w:val="F1C232"/>
        </w:rPr>
        <w:t>[4]</w:t>
      </w:r>
      <w:r w:rsidRPr="0012647A">
        <w:t xml:space="preserve">. Decentralized LoRa mesh systems built on ESP32 microcontrollers and NEO-6M GPS modules offer offline text messaging and location tracking through self-forming, self-healing mesh behaviour </w:t>
      </w:r>
      <w:r w:rsidRPr="0012647A">
        <w:rPr>
          <w:color w:val="F1C232"/>
        </w:rPr>
        <w:t>[5]</w:t>
      </w:r>
      <w:r w:rsidRPr="0012647A">
        <w:t xml:space="preserve">. </w:t>
      </w:r>
    </w:p>
    <w:p w14:paraId="00000012" w14:textId="77777777" w:rsidR="004E1A70" w:rsidRPr="0012647A" w:rsidRDefault="004E1A70">
      <w:pPr>
        <w:pBdr>
          <w:top w:val="nil"/>
          <w:left w:val="nil"/>
          <w:bottom w:val="nil"/>
          <w:right w:val="nil"/>
          <w:between w:val="nil"/>
        </w:pBdr>
        <w:tabs>
          <w:tab w:val="left" w:pos="288"/>
        </w:tabs>
        <w:spacing w:after="120" w:line="228" w:lineRule="auto"/>
        <w:ind w:firstLine="288"/>
        <w:jc w:val="both"/>
      </w:pPr>
    </w:p>
    <w:p w14:paraId="00000013" w14:textId="77777777" w:rsidR="004E1A70" w:rsidRPr="0012647A" w:rsidRDefault="00000000">
      <w:pPr>
        <w:pStyle w:val="Heading2"/>
        <w:numPr>
          <w:ilvl w:val="1"/>
          <w:numId w:val="3"/>
        </w:numPr>
      </w:pPr>
      <w:r w:rsidRPr="0012647A">
        <w:t>Wireless Mesh Network Optimization</w:t>
      </w:r>
    </w:p>
    <w:p w14:paraId="00000014" w14:textId="77777777" w:rsidR="004E1A70" w:rsidRPr="0012647A" w:rsidRDefault="00000000">
      <w:pPr>
        <w:pBdr>
          <w:top w:val="nil"/>
          <w:left w:val="nil"/>
          <w:bottom w:val="nil"/>
          <w:right w:val="nil"/>
          <w:between w:val="nil"/>
        </w:pBdr>
        <w:tabs>
          <w:tab w:val="left" w:pos="288"/>
        </w:tabs>
        <w:spacing w:after="120" w:line="228" w:lineRule="auto"/>
        <w:ind w:firstLine="288"/>
        <w:jc w:val="both"/>
      </w:pPr>
      <w:proofErr w:type="spellStart"/>
      <w:r w:rsidRPr="0012647A">
        <w:t>Abidde</w:t>
      </w:r>
      <w:proofErr w:type="spellEnd"/>
      <w:r w:rsidRPr="0012647A">
        <w:t xml:space="preserve"> et al. </w:t>
      </w:r>
      <w:r w:rsidRPr="0012647A">
        <w:rPr>
          <w:color w:val="FFD966"/>
        </w:rPr>
        <w:t>[7]</w:t>
      </w:r>
      <w:r w:rsidRPr="0012647A">
        <w:t xml:space="preserve"> show that AI-optimized routing can improve packet delivery ratio (PDR), reduce end-to-end delay, and cut energy consumption in disaster-response mesh networks, but it fails to address LoRa-specific physical-layer constraints or routing behaviour under progressive infrastructure failure. Al-Hadhrami et al. </w:t>
      </w:r>
      <w:r w:rsidRPr="0012647A">
        <w:rPr>
          <w:color w:val="F1C232"/>
        </w:rPr>
        <w:t xml:space="preserve">[8] </w:t>
      </w:r>
      <w:r w:rsidRPr="0012647A">
        <w:t xml:space="preserve">demonstrates that power-aware routing based on downstream node energy </w:t>
      </w:r>
      <w:r w:rsidRPr="0012647A">
        <w:lastRenderedPageBreak/>
        <w:t>improves delivery ratio and reduces overhead.</w:t>
      </w:r>
      <w:r w:rsidRPr="0012647A">
        <w:br/>
      </w:r>
    </w:p>
    <w:p w14:paraId="00000015" w14:textId="77777777" w:rsidR="004E1A70" w:rsidRPr="0012647A" w:rsidRDefault="00000000">
      <w:pPr>
        <w:pStyle w:val="Heading2"/>
        <w:numPr>
          <w:ilvl w:val="1"/>
          <w:numId w:val="3"/>
        </w:numPr>
      </w:pPr>
      <w:bookmarkStart w:id="0" w:name="_r7g0whw3uypl" w:colFirst="0" w:colLast="0"/>
      <w:bookmarkEnd w:id="0"/>
      <w:r w:rsidRPr="0012647A">
        <w:t>IoT for Disaster Response</w:t>
      </w:r>
    </w:p>
    <w:p w14:paraId="00000016" w14:textId="77777777" w:rsidR="004E1A70" w:rsidRPr="0012647A" w:rsidRDefault="00000000">
      <w:pPr>
        <w:tabs>
          <w:tab w:val="left" w:pos="288"/>
        </w:tabs>
        <w:spacing w:after="120" w:line="228" w:lineRule="auto"/>
        <w:ind w:firstLine="288"/>
        <w:jc w:val="both"/>
      </w:pPr>
      <w:r w:rsidRPr="0012647A">
        <w:t xml:space="preserve">IoT-based systems using interconnected sensors and continuous monitoring have proven effective for situational awareness and resource coordination </w:t>
      </w:r>
      <w:r w:rsidRPr="0012647A">
        <w:rPr>
          <w:color w:val="F1C232"/>
        </w:rPr>
        <w:t>[11].</w:t>
      </w:r>
      <w:r w:rsidRPr="0012647A">
        <w:t xml:space="preserve"> However, most existing IoT systems depend on stable internet, cloud infrastructure, or centralized aggregation to do so. </w:t>
      </w:r>
      <w:r w:rsidRPr="0012647A">
        <w:br/>
      </w:r>
    </w:p>
    <w:p w14:paraId="00000017" w14:textId="77777777" w:rsidR="004E1A70" w:rsidRPr="0012647A" w:rsidRDefault="00000000">
      <w:pPr>
        <w:pStyle w:val="Heading2"/>
        <w:numPr>
          <w:ilvl w:val="1"/>
          <w:numId w:val="3"/>
        </w:numPr>
      </w:pPr>
      <w:bookmarkStart w:id="1" w:name="_ik2ita21je89" w:colFirst="0" w:colLast="0"/>
      <w:bookmarkEnd w:id="1"/>
      <w:r w:rsidRPr="0012647A">
        <w:t>Existing LoRa Platforms</w:t>
      </w:r>
    </w:p>
    <w:p w14:paraId="00000018" w14:textId="77777777" w:rsidR="004E1A70" w:rsidRPr="0012647A" w:rsidRDefault="00000000">
      <w:pPr>
        <w:tabs>
          <w:tab w:val="left" w:pos="288"/>
        </w:tabs>
        <w:spacing w:after="120" w:line="228" w:lineRule="auto"/>
        <w:ind w:firstLine="288"/>
        <w:jc w:val="both"/>
      </w:pPr>
      <w:r w:rsidRPr="0012647A">
        <w:t xml:space="preserve">Open-source platforms such as </w:t>
      </w:r>
      <w:proofErr w:type="spellStart"/>
      <w:r w:rsidRPr="0012647A">
        <w:t>Meshtastic</w:t>
      </w:r>
      <w:proofErr w:type="spellEnd"/>
      <w:r w:rsidRPr="0012647A">
        <w:t xml:space="preserve"> </w:t>
      </w:r>
      <w:r w:rsidRPr="0012647A">
        <w:rPr>
          <w:color w:val="FFD966"/>
        </w:rPr>
        <w:t>[12]</w:t>
      </w:r>
      <w:r w:rsidRPr="0012647A">
        <w:t xml:space="preserve">, Project OWL, and Disaster Radio validate that consumer-grade LoRa mesh communication is practical for off-grid disaster scenarios. Project OWL, for instance, pairs </w:t>
      </w:r>
      <w:proofErr w:type="spellStart"/>
      <w:r w:rsidRPr="0012647A">
        <w:t>DuckLink</w:t>
      </w:r>
      <w:proofErr w:type="spellEnd"/>
      <w:r w:rsidRPr="0012647A">
        <w:t xml:space="preserve"> hardware nodes with LoRa networking to restore civilian-to-responder communication </w:t>
      </w:r>
      <w:r w:rsidRPr="0012647A">
        <w:rPr>
          <w:color w:val="FFD966"/>
        </w:rPr>
        <w:t>[13].</w:t>
      </w:r>
      <w:r w:rsidRPr="0012647A">
        <w:t xml:space="preserve"> These deployments confirm real-world feasibility, but none provide a simulation environment scalable enough to support reinforcement-learning-based routing evaluation.</w:t>
      </w:r>
    </w:p>
    <w:p w14:paraId="00000019" w14:textId="77777777" w:rsidR="004E1A70" w:rsidRPr="0012647A" w:rsidRDefault="004E1A70">
      <w:pPr>
        <w:tabs>
          <w:tab w:val="left" w:pos="288"/>
        </w:tabs>
        <w:spacing w:after="120" w:line="228" w:lineRule="auto"/>
        <w:ind w:firstLine="288"/>
        <w:jc w:val="both"/>
      </w:pPr>
    </w:p>
    <w:p w14:paraId="0000001A" w14:textId="77777777" w:rsidR="004E1A70" w:rsidRPr="0012647A" w:rsidRDefault="00000000">
      <w:pPr>
        <w:pStyle w:val="Heading2"/>
        <w:numPr>
          <w:ilvl w:val="1"/>
          <w:numId w:val="3"/>
        </w:numPr>
      </w:pPr>
      <w:bookmarkStart w:id="2" w:name="_42mezayx97pn" w:colFirst="0" w:colLast="0"/>
      <w:bookmarkEnd w:id="2"/>
      <w:r w:rsidRPr="0012647A">
        <w:t>Gap in Literature</w:t>
      </w:r>
    </w:p>
    <w:p w14:paraId="0000001B" w14:textId="7350B15B" w:rsidR="004E1A70" w:rsidRPr="0012647A" w:rsidRDefault="00000000">
      <w:pPr>
        <w:tabs>
          <w:tab w:val="left" w:pos="288"/>
        </w:tabs>
        <w:spacing w:after="120" w:line="228" w:lineRule="auto"/>
        <w:ind w:firstLine="288"/>
        <w:jc w:val="both"/>
      </w:pPr>
      <w:r w:rsidRPr="0012647A">
        <w:t xml:space="preserve">Across existing work three limitations reoccur: LoRa simulators target protocol analysis rather than closed-loop control, exposing no agent interface at reinforcement-learning episode rates </w:t>
      </w:r>
      <w:r w:rsidRPr="0012647A">
        <w:rPr>
          <w:color w:val="FFD966"/>
        </w:rPr>
        <w:t>[11]</w:t>
      </w:r>
      <w:r w:rsidRPr="0012647A">
        <w:t xml:space="preserve">; link quality aware routing acts on static topology or on failure triggered </w:t>
      </w:r>
      <w:proofErr w:type="spellStart"/>
      <w:r w:rsidRPr="0012647A">
        <w:t>recomputation</w:t>
      </w:r>
      <w:proofErr w:type="spellEnd"/>
      <w:r w:rsidRPr="0012647A">
        <w:t xml:space="preserve"> rather than on continuously updated PDR and reachability </w:t>
      </w:r>
      <w:r w:rsidRPr="0012647A">
        <w:rPr>
          <w:color w:val="F1C232"/>
        </w:rPr>
        <w:t>[8]</w:t>
      </w:r>
      <w:r w:rsidRPr="0012647A">
        <w:t>,</w:t>
      </w:r>
      <w:r w:rsidRPr="0012647A">
        <w:rPr>
          <w:color w:val="F1C232"/>
        </w:rPr>
        <w:t xml:space="preserve"> [7]</w:t>
      </w:r>
      <w:r w:rsidRPr="0012647A">
        <w:t xml:space="preserve">. Adaptive routing is rarely benchmarked across infrastructure degradation. ABOT addresses these with a vectorised simulation backend, routing on live link state, and a five-preset severity sweep. </w:t>
      </w:r>
    </w:p>
    <w:p w14:paraId="0000001C" w14:textId="77777777" w:rsidR="004E1A70" w:rsidRPr="0012647A" w:rsidRDefault="004E1A70">
      <w:pPr>
        <w:tabs>
          <w:tab w:val="left" w:pos="288"/>
        </w:tabs>
        <w:spacing w:after="120" w:line="228" w:lineRule="auto"/>
        <w:ind w:firstLine="288"/>
        <w:jc w:val="both"/>
      </w:pPr>
    </w:p>
    <w:p w14:paraId="0000001D" w14:textId="77777777" w:rsidR="004E1A70" w:rsidRPr="0012647A" w:rsidRDefault="00000000">
      <w:pPr>
        <w:pStyle w:val="Heading1"/>
        <w:numPr>
          <w:ilvl w:val="0"/>
          <w:numId w:val="3"/>
        </w:numPr>
      </w:pPr>
      <w:r w:rsidRPr="0012647A">
        <w:t>Proposed System</w:t>
      </w:r>
    </w:p>
    <w:p w14:paraId="0000001E" w14:textId="77777777" w:rsidR="004E1A70" w:rsidRPr="0012647A" w:rsidRDefault="00000000">
      <w:pPr>
        <w:pBdr>
          <w:top w:val="nil"/>
          <w:left w:val="nil"/>
          <w:bottom w:val="nil"/>
          <w:right w:val="nil"/>
          <w:between w:val="nil"/>
        </w:pBdr>
        <w:tabs>
          <w:tab w:val="left" w:pos="288"/>
        </w:tabs>
        <w:spacing w:after="120" w:line="228" w:lineRule="auto"/>
        <w:ind w:firstLine="288"/>
        <w:jc w:val="both"/>
      </w:pPr>
      <w:r w:rsidRPr="0012647A">
        <w:t xml:space="preserve">ABOT is a decentralized, LoRa-based mesh communication protocol designed to operate under complete infrastructure collapse. ABOT implements a fully peer-to-peer mesh topology in which every node simultaneously functions as a terminal and a relay. </w:t>
      </w:r>
    </w:p>
    <w:p w14:paraId="0000001F" w14:textId="77777777" w:rsidR="004E1A70" w:rsidRPr="0012647A" w:rsidRDefault="00000000">
      <w:pPr>
        <w:pBdr>
          <w:top w:val="nil"/>
          <w:left w:val="nil"/>
          <w:bottom w:val="nil"/>
          <w:right w:val="nil"/>
          <w:between w:val="nil"/>
        </w:pBdr>
        <w:tabs>
          <w:tab w:val="left" w:pos="288"/>
        </w:tabs>
        <w:spacing w:after="120" w:line="228" w:lineRule="auto"/>
        <w:ind w:firstLine="288"/>
        <w:jc w:val="both"/>
        <w:rPr>
          <w:color w:val="FFD966"/>
        </w:rPr>
      </w:pPr>
      <w:r w:rsidRPr="0012647A">
        <w:t xml:space="preserve">Upon detecting a disaster event either through loss of connectivity or manual activation, devices broadcast short beacons to discover neighbours and assess link quality, forming a self-organizing mesh with no central coordinator. A survivor's distress signal, carrying GPS coordinates, propagates hop-by-hop toward progressively better-connected neighbours until it reaches an active rescue node. As nodes fail or move out of range, the mesh reconfigures around them through the same beaconing and reachability process. </w:t>
      </w:r>
      <w:r w:rsidRPr="0012647A">
        <w:rPr>
          <w:color w:val="FFD966"/>
        </w:rPr>
        <w:t>[5]</w:t>
      </w:r>
    </w:p>
    <w:p w14:paraId="00000020" w14:textId="77777777" w:rsidR="004E1A70" w:rsidRPr="0012647A" w:rsidRDefault="004E1A70">
      <w:pPr>
        <w:pBdr>
          <w:top w:val="nil"/>
          <w:left w:val="nil"/>
          <w:bottom w:val="nil"/>
          <w:right w:val="nil"/>
          <w:between w:val="nil"/>
        </w:pBdr>
        <w:tabs>
          <w:tab w:val="left" w:pos="288"/>
        </w:tabs>
        <w:spacing w:after="120" w:line="228" w:lineRule="auto"/>
        <w:ind w:firstLine="288"/>
        <w:jc w:val="both"/>
      </w:pPr>
    </w:p>
    <w:p w14:paraId="00000021" w14:textId="77777777" w:rsidR="004E1A70" w:rsidRPr="0012647A" w:rsidRDefault="00000000">
      <w:pPr>
        <w:pStyle w:val="Heading2"/>
        <w:numPr>
          <w:ilvl w:val="1"/>
          <w:numId w:val="3"/>
        </w:numPr>
      </w:pPr>
      <w:r w:rsidRPr="0012647A">
        <w:t>System Architecture</w:t>
      </w:r>
    </w:p>
    <w:p w14:paraId="00000023" w14:textId="32D3E04B" w:rsidR="004E1A70" w:rsidRDefault="00000000" w:rsidP="0012647A">
      <w:pPr>
        <w:pBdr>
          <w:top w:val="nil"/>
          <w:left w:val="nil"/>
          <w:bottom w:val="nil"/>
          <w:right w:val="nil"/>
          <w:between w:val="nil"/>
        </w:pBdr>
        <w:tabs>
          <w:tab w:val="left" w:pos="288"/>
        </w:tabs>
        <w:spacing w:after="120" w:line="228" w:lineRule="auto"/>
        <w:ind w:firstLine="288"/>
        <w:jc w:val="both"/>
      </w:pPr>
      <w:r w:rsidRPr="0012647A">
        <w:t xml:space="preserve">ABOT’s architecture comprises three functional layers operating in concert, illustrated in Fig. 1. </w:t>
      </w:r>
    </w:p>
    <w:p w14:paraId="76802C01" w14:textId="77777777" w:rsidR="0012647A" w:rsidRPr="0012647A" w:rsidRDefault="0012647A" w:rsidP="0012647A">
      <w:pPr>
        <w:pBdr>
          <w:top w:val="nil"/>
          <w:left w:val="nil"/>
          <w:bottom w:val="nil"/>
          <w:right w:val="nil"/>
          <w:between w:val="nil"/>
        </w:pBdr>
        <w:tabs>
          <w:tab w:val="left" w:pos="288"/>
        </w:tabs>
        <w:spacing w:after="120" w:line="228" w:lineRule="auto"/>
        <w:ind w:firstLine="288"/>
        <w:jc w:val="both"/>
      </w:pPr>
    </w:p>
    <w:p w14:paraId="00000024" w14:textId="77777777" w:rsidR="004E1A70" w:rsidRPr="0012647A" w:rsidRDefault="00000000">
      <w:pPr>
        <w:numPr>
          <w:ilvl w:val="0"/>
          <w:numId w:val="2"/>
        </w:numPr>
        <w:pBdr>
          <w:top w:val="nil"/>
          <w:left w:val="nil"/>
          <w:bottom w:val="nil"/>
          <w:right w:val="nil"/>
          <w:between w:val="nil"/>
        </w:pBdr>
        <w:tabs>
          <w:tab w:val="left" w:pos="288"/>
        </w:tabs>
        <w:spacing w:after="120" w:line="228" w:lineRule="auto"/>
        <w:jc w:val="both"/>
        <w:rPr>
          <w:i/>
          <w:iCs/>
        </w:rPr>
      </w:pPr>
      <w:r w:rsidRPr="0012647A">
        <w:rPr>
          <w:i/>
          <w:iCs/>
        </w:rPr>
        <w:t>Physical Communication Layer - LoRa</w:t>
      </w:r>
    </w:p>
    <w:p w14:paraId="00000025" w14:textId="77777777" w:rsidR="004E1A70" w:rsidRPr="0012647A" w:rsidRDefault="00000000">
      <w:pPr>
        <w:tabs>
          <w:tab w:val="left" w:pos="288"/>
        </w:tabs>
        <w:spacing w:line="276" w:lineRule="auto"/>
        <w:ind w:left="720"/>
        <w:jc w:val="both"/>
      </w:pPr>
      <w:r w:rsidRPr="0012647A">
        <w:rPr>
          <w:rFonts w:eastAsia="Gungsuh"/>
        </w:rPr>
        <w:t xml:space="preserve">This layer handles LoRa radio transmission between nodes, including modulation, frequency band, and </w:t>
      </w:r>
      <w:r w:rsidRPr="0012647A">
        <w:rPr>
          <w:rFonts w:eastAsia="Gungsuh"/>
        </w:rPr>
        <w:t>link budget. The 865 MHz band was selected over the 915 MHz ISM band because 865–867 MHz is the de-licensed sub-band designated for short-range devices under Indian spectrum regulations. The link budget supports reception down to −137 dBm, giving multi-kilometre range over rubble-strewn, non-line-of-sight terrain without repeaters.</w:t>
      </w:r>
    </w:p>
    <w:p w14:paraId="00000026" w14:textId="77777777" w:rsidR="004E1A70" w:rsidRPr="0012647A" w:rsidRDefault="004E1A70">
      <w:pPr>
        <w:tabs>
          <w:tab w:val="left" w:pos="288"/>
        </w:tabs>
        <w:spacing w:line="276" w:lineRule="auto"/>
        <w:ind w:left="720"/>
        <w:jc w:val="both"/>
      </w:pPr>
    </w:p>
    <w:p w14:paraId="00000027" w14:textId="77777777" w:rsidR="004E1A70" w:rsidRPr="0012647A" w:rsidRDefault="00000000">
      <w:pPr>
        <w:tabs>
          <w:tab w:val="left" w:pos="288"/>
        </w:tabs>
        <w:spacing w:line="276" w:lineRule="auto"/>
        <w:ind w:left="720"/>
        <w:jc w:val="both"/>
      </w:pPr>
      <w:r w:rsidRPr="0012647A">
        <w:tab/>
        <w:t xml:space="preserve">Path loss is modelled with a </w:t>
      </w:r>
      <w:proofErr w:type="spellStart"/>
      <w:r w:rsidRPr="0012647A">
        <w:t>log</w:t>
      </w:r>
      <w:proofErr w:type="spellEnd"/>
      <w:r w:rsidRPr="0012647A">
        <w:t>-distance non-line-of-sight (NLOS) model,</w:t>
      </w:r>
    </w:p>
    <w:p w14:paraId="00000028" w14:textId="77777777" w:rsidR="004E1A70" w:rsidRPr="0012647A" w:rsidRDefault="00000000">
      <w:pPr>
        <w:tabs>
          <w:tab w:val="left" w:pos="288"/>
        </w:tabs>
        <w:spacing w:line="276" w:lineRule="auto"/>
        <w:jc w:val="both"/>
        <w:rPr>
          <w:b/>
          <w:bCs/>
        </w:rPr>
      </w:pPr>
      <w:r w:rsidRPr="0012647A">
        <w:rPr>
          <w:b/>
          <w:bCs/>
        </w:rPr>
        <w:t xml:space="preserve"> </w:t>
      </w:r>
    </w:p>
    <w:p w14:paraId="00000029" w14:textId="77777777" w:rsidR="004E1A70" w:rsidRPr="0012647A" w:rsidRDefault="00000000">
      <w:pPr>
        <w:tabs>
          <w:tab w:val="left" w:pos="288"/>
        </w:tabs>
        <w:spacing w:line="276" w:lineRule="auto"/>
        <w:jc w:val="both"/>
        <w:rPr>
          <w:b/>
          <w:bCs/>
        </w:rPr>
      </w:pPr>
      <m:oMathPara>
        <m:oMath>
          <m:r>
            <m:rPr>
              <m:sty m:val="bi"/>
            </m:rPr>
            <w:rPr>
              <w:rFonts w:ascii="Cambria Math" w:hAnsi="Cambria Math"/>
            </w:rPr>
            <m:t xml:space="preserve">                           PL(d) = 31.2 + 10 · n_PL · lo</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10</m:t>
              </m:r>
            </m:sub>
          </m:sSub>
          <m:r>
            <m:rPr>
              <m:sty m:val="bi"/>
            </m:rPr>
            <w:rPr>
              <w:rFonts w:ascii="Cambria Math" w:hAnsi="Cambria Math"/>
            </w:rPr>
            <m:t>(d)</m:t>
          </m:r>
        </m:oMath>
      </m:oMathPara>
    </w:p>
    <w:p w14:paraId="0000002A" w14:textId="77777777" w:rsidR="004E1A70" w:rsidRPr="0012647A" w:rsidRDefault="004E1A70">
      <w:pPr>
        <w:tabs>
          <w:tab w:val="left" w:pos="288"/>
        </w:tabs>
        <w:spacing w:line="276" w:lineRule="auto"/>
        <w:jc w:val="both"/>
        <w:rPr>
          <w:b/>
          <w:bCs/>
        </w:rPr>
      </w:pPr>
    </w:p>
    <w:p w14:paraId="0F312AA7" w14:textId="7FB2658A" w:rsidR="0012647A" w:rsidRPr="0012647A" w:rsidRDefault="00000000" w:rsidP="0012647A">
      <w:pPr>
        <w:tabs>
          <w:tab w:val="left" w:pos="288"/>
        </w:tabs>
        <w:spacing w:line="276" w:lineRule="auto"/>
        <w:ind w:left="720"/>
        <w:jc w:val="both"/>
      </w:pPr>
      <w:r w:rsidRPr="0012647A">
        <w:t xml:space="preserve">where </w:t>
      </w:r>
      <w:proofErr w:type="spellStart"/>
      <w:r w:rsidRPr="0012647A">
        <w:t>d</w:t>
      </w:r>
      <w:proofErr w:type="spellEnd"/>
      <w:r w:rsidRPr="0012647A">
        <w:t xml:space="preserve"> is link distance in metres, 31.2 dB is the free-space reference loss at 1 m and 865 MHz, and </w:t>
      </w:r>
      <m:oMath>
        <m:r>
          <m:rPr>
            <m:sty m:val="bi"/>
          </m:rPr>
          <w:rPr>
            <w:rFonts w:ascii="Cambria Math" w:hAnsi="Cambria Math"/>
          </w:rPr>
          <m:t>n_PL</m:t>
        </m:r>
      </m:oMath>
      <w:r w:rsidRPr="0012647A">
        <w:t xml:space="preserve"> is the path-loss exponent, based on IEEE 802.15.4a CM6 measurements and post-earthquake LoRa field data </w:t>
      </w:r>
      <w:r w:rsidRPr="0012647A">
        <w:rPr>
          <w:color w:val="FFD966"/>
        </w:rPr>
        <w:t>[10]</w:t>
      </w:r>
      <w:r w:rsidRPr="0012647A">
        <w:t xml:space="preserve">. A log-normal shadowing term </w:t>
      </w:r>
      <m:oMath>
        <m:r>
          <w:rPr>
            <w:rFonts w:ascii="Cambria Math" w:hAnsi="Cambria Math"/>
          </w:rPr>
          <m:t>σ</m:t>
        </m:r>
      </m:oMath>
      <w:r w:rsidRPr="0012647A">
        <w:t xml:space="preserve"> varies the estimate to approximate obstacles, weather, and multipath. Both are modelling simplifications, unvalidated against ABOT hardware. Table I lists the parameters used throughout.</w:t>
      </w:r>
    </w:p>
    <w:p w14:paraId="0000002D" w14:textId="54955388" w:rsidR="004E1A70" w:rsidRPr="0012647A" w:rsidRDefault="0012647A" w:rsidP="00BF6718">
      <w:pPr>
        <w:pStyle w:val="tablehead"/>
        <w:rPr>
          <w:sz w:val="14"/>
          <w:szCs w:val="14"/>
        </w:rPr>
      </w:pPr>
      <w:r w:rsidRPr="0012647A">
        <w:t>BAND, PATH-LOSS AND RADIO PARAMETERS</w:t>
      </w:r>
    </w:p>
    <w:tbl>
      <w:tblPr>
        <w:tblStyle w:val="TableGrid"/>
        <w:tblW w:w="0" w:type="auto"/>
        <w:jc w:val="right"/>
        <w:tblLook w:val="04A0" w:firstRow="1" w:lastRow="0" w:firstColumn="1" w:lastColumn="0" w:noHBand="0" w:noVBand="1"/>
      </w:tblPr>
      <w:tblGrid>
        <w:gridCol w:w="2254"/>
        <w:gridCol w:w="1710"/>
      </w:tblGrid>
      <w:tr w:rsidR="0012647A" w:rsidRPr="00455734" w14:paraId="6929EDE5" w14:textId="77777777" w:rsidTr="00BF6718">
        <w:trPr>
          <w:jc w:val="right"/>
        </w:trPr>
        <w:tc>
          <w:tcPr>
            <w:tcW w:w="2254" w:type="dxa"/>
          </w:tcPr>
          <w:p w14:paraId="27BD471E" w14:textId="5D8A51A7" w:rsidR="0012647A" w:rsidRPr="00455734" w:rsidRDefault="0012647A" w:rsidP="00BF6718">
            <w:pPr>
              <w:jc w:val="center"/>
              <w:rPr>
                <w:rFonts w:ascii="Times New Roman" w:hAnsi="Times New Roman" w:cs="Times New Roman"/>
                <w:b/>
                <w:bCs/>
                <w:i/>
                <w:iCs/>
                <w:sz w:val="15"/>
                <w:szCs w:val="15"/>
                <w:lang w:val="en-IN"/>
              </w:rPr>
            </w:pPr>
            <w:r w:rsidRPr="004A464A">
              <w:rPr>
                <w:rFonts w:ascii="Times New Roman" w:hAnsi="Times New Roman" w:cs="Times New Roman"/>
                <w:b/>
                <w:bCs/>
                <w:i/>
                <w:iCs/>
                <w:sz w:val="15"/>
                <w:szCs w:val="15"/>
                <w:lang w:val="en-IN"/>
              </w:rPr>
              <w:t>Parameter</w:t>
            </w:r>
          </w:p>
        </w:tc>
        <w:tc>
          <w:tcPr>
            <w:tcW w:w="1710" w:type="dxa"/>
          </w:tcPr>
          <w:p w14:paraId="235E0671" w14:textId="153029E9" w:rsidR="0012647A" w:rsidRPr="00455734" w:rsidRDefault="0012647A" w:rsidP="00BF6718">
            <w:pPr>
              <w:jc w:val="center"/>
              <w:rPr>
                <w:rFonts w:ascii="Times New Roman" w:hAnsi="Times New Roman" w:cs="Times New Roman"/>
                <w:b/>
                <w:bCs/>
                <w:i/>
                <w:iCs/>
                <w:sz w:val="15"/>
                <w:szCs w:val="15"/>
                <w:lang w:val="en-IN"/>
              </w:rPr>
            </w:pPr>
            <w:r w:rsidRPr="004A464A">
              <w:rPr>
                <w:rFonts w:ascii="Times New Roman" w:hAnsi="Times New Roman" w:cs="Times New Roman"/>
                <w:b/>
                <w:bCs/>
                <w:i/>
                <w:iCs/>
                <w:sz w:val="15"/>
                <w:szCs w:val="15"/>
                <w:lang w:val="en-IN"/>
              </w:rPr>
              <w:t>Value</w:t>
            </w:r>
          </w:p>
        </w:tc>
      </w:tr>
      <w:tr w:rsidR="0012647A" w:rsidRPr="004A464A" w14:paraId="4F0795B8" w14:textId="77777777" w:rsidTr="00BF6718">
        <w:trPr>
          <w:jc w:val="right"/>
        </w:trPr>
        <w:tc>
          <w:tcPr>
            <w:tcW w:w="2254" w:type="dxa"/>
          </w:tcPr>
          <w:p w14:paraId="08986A06" w14:textId="56BB98DA"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Band</w:t>
            </w:r>
          </w:p>
        </w:tc>
        <w:tc>
          <w:tcPr>
            <w:tcW w:w="1710" w:type="dxa"/>
          </w:tcPr>
          <w:p w14:paraId="5A281702" w14:textId="3F9AF421"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865 MHz (India ISM)</w:t>
            </w:r>
          </w:p>
        </w:tc>
      </w:tr>
      <w:tr w:rsidR="0012647A" w:rsidRPr="004A464A" w14:paraId="4C3F5220" w14:textId="77777777" w:rsidTr="00BF6718">
        <w:trPr>
          <w:jc w:val="right"/>
        </w:trPr>
        <w:tc>
          <w:tcPr>
            <w:tcW w:w="2254" w:type="dxa"/>
          </w:tcPr>
          <w:p w14:paraId="7107A68E" w14:textId="750F06A7"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TX power</w:t>
            </w:r>
          </w:p>
        </w:tc>
        <w:tc>
          <w:tcPr>
            <w:tcW w:w="1710" w:type="dxa"/>
          </w:tcPr>
          <w:p w14:paraId="4D8D994F" w14:textId="1766DD66"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+20 dBm</w:t>
            </w:r>
          </w:p>
        </w:tc>
      </w:tr>
      <w:tr w:rsidR="0012647A" w:rsidRPr="004A464A" w14:paraId="3490095C" w14:textId="77777777" w:rsidTr="00BF6718">
        <w:trPr>
          <w:jc w:val="right"/>
        </w:trPr>
        <w:tc>
          <w:tcPr>
            <w:tcW w:w="2254" w:type="dxa"/>
          </w:tcPr>
          <w:p w14:paraId="343E7B14" w14:textId="51CB0B1E"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PL(d₀)</w:t>
            </w:r>
          </w:p>
        </w:tc>
        <w:tc>
          <w:tcPr>
            <w:tcW w:w="1710" w:type="dxa"/>
          </w:tcPr>
          <w:p w14:paraId="5C0485DB" w14:textId="59894E64"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31.2 dB</w:t>
            </w:r>
          </w:p>
        </w:tc>
      </w:tr>
      <w:tr w:rsidR="0012647A" w:rsidRPr="004A464A" w14:paraId="64D10CAB" w14:textId="77777777" w:rsidTr="00BF6718">
        <w:trPr>
          <w:jc w:val="right"/>
        </w:trPr>
        <w:tc>
          <w:tcPr>
            <w:tcW w:w="2254" w:type="dxa"/>
          </w:tcPr>
          <w:p w14:paraId="14C3F05B" w14:textId="72DF84B9"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 xml:space="preserve">Path-loss exponent, </w:t>
            </w:r>
            <w:proofErr w:type="spellStart"/>
            <w:r w:rsidRPr="004A464A">
              <w:rPr>
                <w:rFonts w:ascii="Times New Roman" w:hAnsi="Times New Roman" w:cs="Times New Roman"/>
                <w:sz w:val="16"/>
                <w:szCs w:val="16"/>
                <w:lang w:val="en-IN"/>
              </w:rPr>
              <w:t>n_PL</w:t>
            </w:r>
            <w:proofErr w:type="spellEnd"/>
          </w:p>
        </w:tc>
        <w:tc>
          <w:tcPr>
            <w:tcW w:w="1710" w:type="dxa"/>
          </w:tcPr>
          <w:p w14:paraId="3BE8960C" w14:textId="33708800"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3.8 (default)</w:t>
            </w:r>
          </w:p>
        </w:tc>
      </w:tr>
      <w:tr w:rsidR="0012647A" w:rsidRPr="004A464A" w14:paraId="60F968ED" w14:textId="77777777" w:rsidTr="00BF6718">
        <w:trPr>
          <w:jc w:val="right"/>
        </w:trPr>
        <w:tc>
          <w:tcPr>
            <w:tcW w:w="2254" w:type="dxa"/>
          </w:tcPr>
          <w:p w14:paraId="42DFF2CF" w14:textId="44EADCA2"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Shadowing, σ</w:t>
            </w:r>
          </w:p>
        </w:tc>
        <w:tc>
          <w:tcPr>
            <w:tcW w:w="1710" w:type="dxa"/>
          </w:tcPr>
          <w:p w14:paraId="2472BE40" w14:textId="200B6A68"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11 dB (default)</w:t>
            </w:r>
          </w:p>
        </w:tc>
      </w:tr>
      <w:tr w:rsidR="0012647A" w:rsidRPr="004A464A" w14:paraId="6CB450B9" w14:textId="77777777" w:rsidTr="00BF6718">
        <w:trPr>
          <w:jc w:val="right"/>
        </w:trPr>
        <w:tc>
          <w:tcPr>
            <w:tcW w:w="2254" w:type="dxa"/>
          </w:tcPr>
          <w:p w14:paraId="5B3B3778" w14:textId="53A4FD90"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RX sensitivity</w:t>
            </w:r>
          </w:p>
        </w:tc>
        <w:tc>
          <w:tcPr>
            <w:tcW w:w="1710" w:type="dxa"/>
          </w:tcPr>
          <w:p w14:paraId="09CBDB9A" w14:textId="5283F619"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−137 dBm</w:t>
            </w:r>
          </w:p>
        </w:tc>
      </w:tr>
      <w:tr w:rsidR="0012647A" w:rsidRPr="004A464A" w14:paraId="29993C0B" w14:textId="77777777" w:rsidTr="00BF6718">
        <w:trPr>
          <w:jc w:val="right"/>
        </w:trPr>
        <w:tc>
          <w:tcPr>
            <w:tcW w:w="2254" w:type="dxa"/>
          </w:tcPr>
          <w:p w14:paraId="5C89C8BC" w14:textId="25861E7B"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Spreading factor, SF</w:t>
            </w:r>
          </w:p>
        </w:tc>
        <w:tc>
          <w:tcPr>
            <w:tcW w:w="1710" w:type="dxa"/>
          </w:tcPr>
          <w:p w14:paraId="2CE6B422" w14:textId="71D91371"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12</w:t>
            </w:r>
          </w:p>
        </w:tc>
      </w:tr>
      <w:tr w:rsidR="0012647A" w:rsidRPr="004A464A" w14:paraId="48DBDBCB" w14:textId="77777777" w:rsidTr="00BF6718">
        <w:trPr>
          <w:jc w:val="right"/>
        </w:trPr>
        <w:tc>
          <w:tcPr>
            <w:tcW w:w="2254" w:type="dxa"/>
          </w:tcPr>
          <w:p w14:paraId="76A1349B" w14:textId="38775DEA"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Bandwidth, BW</w:t>
            </w:r>
          </w:p>
        </w:tc>
        <w:tc>
          <w:tcPr>
            <w:tcW w:w="1710" w:type="dxa"/>
          </w:tcPr>
          <w:p w14:paraId="216C0A82" w14:textId="703C82CE"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125 kHz</w:t>
            </w:r>
          </w:p>
        </w:tc>
      </w:tr>
      <w:tr w:rsidR="0012647A" w:rsidRPr="004A464A" w14:paraId="59FF4D20" w14:textId="77777777" w:rsidTr="00BF6718">
        <w:trPr>
          <w:jc w:val="right"/>
        </w:trPr>
        <w:tc>
          <w:tcPr>
            <w:tcW w:w="2254" w:type="dxa"/>
          </w:tcPr>
          <w:p w14:paraId="358BC7EC" w14:textId="43166E86"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Max application payload (MTU)</w:t>
            </w:r>
          </w:p>
        </w:tc>
        <w:tc>
          <w:tcPr>
            <w:tcW w:w="1710" w:type="dxa"/>
          </w:tcPr>
          <w:p w14:paraId="4E818605" w14:textId="298519BD" w:rsidR="0012647A" w:rsidRPr="004A464A" w:rsidRDefault="0012647A" w:rsidP="00BF6718">
            <w:pPr>
              <w:jc w:val="center"/>
              <w:rPr>
                <w:rFonts w:ascii="Times New Roman" w:hAnsi="Times New Roman" w:cs="Times New Roman"/>
                <w:sz w:val="16"/>
                <w:szCs w:val="16"/>
                <w:lang w:val="en-IN"/>
              </w:rPr>
            </w:pPr>
            <w:r w:rsidRPr="004A464A">
              <w:rPr>
                <w:rFonts w:ascii="Times New Roman" w:hAnsi="Times New Roman" w:cs="Times New Roman"/>
                <w:sz w:val="16"/>
                <w:szCs w:val="16"/>
                <w:lang w:val="en-IN"/>
              </w:rPr>
              <w:t>51 B (SF12 DR0 limit)</w:t>
            </w:r>
          </w:p>
        </w:tc>
      </w:tr>
    </w:tbl>
    <w:p w14:paraId="21D39F8C" w14:textId="77777777" w:rsidR="0012647A" w:rsidRPr="0012647A" w:rsidRDefault="0012647A" w:rsidP="00BF6718">
      <w:pPr>
        <w:spacing w:before="240" w:after="120" w:line="216" w:lineRule="auto"/>
      </w:pPr>
    </w:p>
    <w:p w14:paraId="0000002E" w14:textId="6B267A3A" w:rsidR="004E1A70" w:rsidRPr="0012647A" w:rsidRDefault="00000000">
      <w:pPr>
        <w:tabs>
          <w:tab w:val="left" w:pos="288"/>
        </w:tabs>
        <w:spacing w:line="276" w:lineRule="auto"/>
        <w:ind w:left="720"/>
        <w:jc w:val="both"/>
        <w:rPr>
          <w:smallCaps/>
          <w:sz w:val="16"/>
          <w:szCs w:val="16"/>
        </w:rPr>
      </w:pPr>
      <w:r w:rsidRPr="0012647A">
        <w:tab/>
        <w:t xml:space="preserve">Five damage-severity presets sweep </w:t>
      </w:r>
      <m:oMath>
        <m:r>
          <m:rPr>
            <m:sty m:val="bi"/>
          </m:rPr>
          <w:rPr>
            <w:rFonts w:ascii="Cambria Math" w:hAnsi="Cambria Math"/>
          </w:rPr>
          <m:t>n_PL</m:t>
        </m:r>
      </m:oMath>
      <w:r w:rsidRPr="0012647A">
        <w:t xml:space="preserve"> and </w:t>
      </w:r>
      <m:oMath>
        <m:r>
          <w:rPr>
            <w:rFonts w:ascii="Cambria Math" w:hAnsi="Cambria Math"/>
          </w:rPr>
          <m:t>σ</m:t>
        </m:r>
      </m:oMath>
      <w:r w:rsidRPr="0012647A">
        <w:t xml:space="preserve"> jointly, from undamaged urban to near-complete collapse: intact (2.7, 7.0 dB), moderate (3.0, 9.0 dB), heavy (3.8, 11.0 dB), severe (4.2, 12.5 dB), and extreme (4.5, 14.0 dB). Heavy is the default throughout. Channel contention uses slotted ALOHA with capture </w:t>
      </w:r>
      <w:r w:rsidRPr="0012647A">
        <w:rPr>
          <w:color w:val="FFD966"/>
        </w:rPr>
        <w:t>[2]</w:t>
      </w:r>
      <w:r w:rsidRPr="0012647A">
        <w:t>: within a contention window the strongest frame at a receiver by mean received signal strength indicator (RSSI) survives only if it exceeds the next-strongest by a 6 dB capture threshold; otherwise all colliding frames are lost. This addresses the common case of several nearby nodes transmitting toward the same neighbour in the dense, degraded topologies collapse produces.</w:t>
      </w:r>
    </w:p>
    <w:p w14:paraId="0000002F" w14:textId="77777777" w:rsidR="004E1A70" w:rsidRPr="0012647A" w:rsidRDefault="004E1A70">
      <w:pPr>
        <w:tabs>
          <w:tab w:val="left" w:pos="288"/>
        </w:tabs>
        <w:spacing w:after="120" w:line="228" w:lineRule="auto"/>
        <w:jc w:val="both"/>
      </w:pPr>
    </w:p>
    <w:p w14:paraId="00000030" w14:textId="79B0E34C" w:rsidR="004E1A70" w:rsidRPr="0012647A" w:rsidRDefault="00000000">
      <w:pPr>
        <w:numPr>
          <w:ilvl w:val="0"/>
          <w:numId w:val="2"/>
        </w:numPr>
        <w:tabs>
          <w:tab w:val="left" w:pos="288"/>
        </w:tabs>
        <w:spacing w:after="120" w:line="228" w:lineRule="auto"/>
        <w:jc w:val="both"/>
        <w:rPr>
          <w:i/>
          <w:iCs/>
        </w:rPr>
      </w:pPr>
      <w:r w:rsidRPr="0012647A">
        <w:rPr>
          <w:i/>
          <w:iCs/>
        </w:rPr>
        <w:t>Medium Access Control (MAC)/Protocol - ABOT-Comm</w:t>
      </w:r>
    </w:p>
    <w:p w14:paraId="00000031" w14:textId="77777777" w:rsidR="004E1A70" w:rsidRPr="0012647A" w:rsidRDefault="00000000">
      <w:pPr>
        <w:tabs>
          <w:tab w:val="left" w:pos="288"/>
        </w:tabs>
        <w:spacing w:line="276" w:lineRule="auto"/>
        <w:ind w:left="720"/>
        <w:jc w:val="both"/>
      </w:pPr>
      <w:r w:rsidRPr="0012647A">
        <w:rPr>
          <w:b/>
          <w:bCs/>
        </w:rPr>
        <w:lastRenderedPageBreak/>
        <w:t>Packet Format</w:t>
      </w:r>
    </w:p>
    <w:p w14:paraId="00000032" w14:textId="77777777" w:rsidR="004E1A70" w:rsidRPr="0012647A" w:rsidRDefault="00000000">
      <w:pPr>
        <w:tabs>
          <w:tab w:val="left" w:pos="288"/>
        </w:tabs>
        <w:spacing w:line="276" w:lineRule="auto"/>
        <w:ind w:left="720"/>
        <w:jc w:val="both"/>
      </w:pPr>
      <w:r w:rsidRPr="0012647A">
        <w:t xml:space="preserve">Packet headers are a 34-byte binary struct comprising message ID, source, destination, origin, type, priority, hop count, time-to-live (TTL, 16 hops, decremented at each relay), timestamp, RSSI, and payload size. Source is the previous hop which changes at every relay. While origin is the node that created the message and never changes. Message types are </w:t>
      </w:r>
      <w:r w:rsidRPr="0012647A">
        <w:rPr>
          <w:i/>
          <w:iCs/>
        </w:rPr>
        <w:t>BEACON, SOS_ALERT, ROUTE_UPDATE, ACK, and GOSSIP, with SOS_ALERT</w:t>
      </w:r>
      <w:r w:rsidRPr="0012647A">
        <w:t xml:space="preserve"> carrying the highest priority. The beacon interval is 30 seconds (s).</w:t>
      </w:r>
    </w:p>
    <w:p w14:paraId="00000033" w14:textId="77777777" w:rsidR="004E1A70" w:rsidRPr="0012647A" w:rsidRDefault="004E1A70">
      <w:pPr>
        <w:tabs>
          <w:tab w:val="left" w:pos="288"/>
        </w:tabs>
        <w:spacing w:line="276" w:lineRule="auto"/>
        <w:ind w:left="720"/>
        <w:jc w:val="both"/>
      </w:pPr>
    </w:p>
    <w:p w14:paraId="00000034" w14:textId="77777777" w:rsidR="004E1A70" w:rsidRPr="0012647A" w:rsidRDefault="00000000">
      <w:pPr>
        <w:tabs>
          <w:tab w:val="left" w:pos="288"/>
        </w:tabs>
        <w:spacing w:line="276" w:lineRule="auto"/>
        <w:ind w:left="720"/>
        <w:jc w:val="both"/>
      </w:pPr>
      <w:r w:rsidRPr="0012647A">
        <w:rPr>
          <w:b/>
          <w:bCs/>
        </w:rPr>
        <w:t>Forwarding Scheme</w:t>
      </w:r>
    </w:p>
    <w:p w14:paraId="00000035" w14:textId="77777777" w:rsidR="004E1A70" w:rsidRPr="0012647A" w:rsidRDefault="00000000">
      <w:pPr>
        <w:tabs>
          <w:tab w:val="left" w:pos="288"/>
        </w:tabs>
        <w:spacing w:line="276" w:lineRule="auto"/>
        <w:ind w:left="720"/>
        <w:jc w:val="both"/>
      </w:pPr>
      <w:r w:rsidRPr="0012647A">
        <w:t xml:space="preserve">Forwarding combines a hybrid Gossip3 scheme </w:t>
      </w:r>
      <w:r w:rsidRPr="0012647A">
        <w:rPr>
          <w:color w:val="FFD966"/>
        </w:rPr>
        <w:t>[9]</w:t>
      </w:r>
      <w:r w:rsidRPr="0012647A">
        <w:t xml:space="preserve"> (probabilistic flood, </w:t>
      </w:r>
      <m:oMath>
        <m:r>
          <m:rPr>
            <m:sty m:val="bi"/>
          </m:rPr>
          <w:rPr>
            <w:rFonts w:ascii="Cambria Math" w:hAnsi="Cambria Math"/>
          </w:rPr>
          <m:t>p = 0.75</m:t>
        </m:r>
      </m:oMath>
      <w:r w:rsidRPr="0012647A">
        <w:t>, suppression-</w:t>
      </w:r>
      <m:oMath>
        <m:r>
          <m:rPr>
            <m:sty m:val="bi"/>
          </m:rPr>
          <w:rPr>
            <w:rFonts w:ascii="Cambria Math" w:hAnsi="Cambria Math"/>
          </w:rPr>
          <m:t>K = 3</m:t>
        </m:r>
      </m:oMath>
      <w:r w:rsidRPr="0012647A">
        <w:t xml:space="preserve">) with geo-greedy unicast. A node overhearing </w:t>
      </w:r>
      <m:oMath>
        <m:r>
          <m:rPr>
            <m:sty m:val="bi"/>
          </m:rPr>
          <w:rPr>
            <w:rFonts w:ascii="Cambria Math" w:hAnsi="Cambria Math"/>
          </w:rPr>
          <m:t>K = 3</m:t>
        </m:r>
      </m:oMath>
      <w:r w:rsidRPr="0012647A">
        <w:t xml:space="preserve"> duplicates before its own random forward timer fires cancels its own transmission.</w:t>
      </w:r>
    </w:p>
    <w:p w14:paraId="00000036" w14:textId="77777777" w:rsidR="004E1A70" w:rsidRPr="0012647A" w:rsidRDefault="004E1A70">
      <w:pPr>
        <w:tabs>
          <w:tab w:val="left" w:pos="288"/>
        </w:tabs>
        <w:spacing w:line="276" w:lineRule="auto"/>
        <w:ind w:left="720"/>
        <w:jc w:val="both"/>
      </w:pPr>
    </w:p>
    <w:p w14:paraId="00000037" w14:textId="77777777" w:rsidR="004E1A70" w:rsidRPr="0012647A" w:rsidRDefault="00000000">
      <w:pPr>
        <w:tabs>
          <w:tab w:val="left" w:pos="288"/>
        </w:tabs>
        <w:spacing w:line="276" w:lineRule="auto"/>
        <w:ind w:left="720"/>
        <w:jc w:val="both"/>
      </w:pPr>
      <w:r w:rsidRPr="0012647A">
        <w:t xml:space="preserve">Haas et al. </w:t>
      </w:r>
      <w:r w:rsidRPr="0012647A">
        <w:rPr>
          <w:color w:val="F1C232"/>
        </w:rPr>
        <w:t>[9]</w:t>
      </w:r>
      <w:r w:rsidRPr="0012647A">
        <w:t xml:space="preserve"> shows that probabilistic gossip exhibits a bimodal delivery regime. with reported thresholds near </w:t>
      </w:r>
      <m:oMath>
        <m:r>
          <w:rPr>
            <w:rFonts w:ascii="Cambria Math" w:hAnsi="Cambria Math"/>
          </w:rPr>
          <m:t>p ≈ 0.6-0.7</m:t>
        </m:r>
      </m:oMath>
      <w:r w:rsidRPr="0012647A">
        <w:t xml:space="preserve"> for moderately dense topologies; </w:t>
      </w:r>
      <m:oMath>
        <m:r>
          <w:rPr>
            <w:rFonts w:ascii="Cambria Math" w:hAnsi="Cambria Math"/>
          </w:rPr>
          <m:t>p = 0.75</m:t>
        </m:r>
      </m:oMath>
      <w:r w:rsidRPr="0012647A">
        <w:t xml:space="preserve"> sits inside the near-certain-delivery regime with margin for the sparser topologies post-disaster node loss induces, while saving roughly 25% of a full flood's transmissions.</w:t>
      </w:r>
    </w:p>
    <w:p w14:paraId="00000038" w14:textId="77777777" w:rsidR="004E1A70" w:rsidRPr="0012647A" w:rsidRDefault="004E1A70">
      <w:pPr>
        <w:tabs>
          <w:tab w:val="left" w:pos="288"/>
        </w:tabs>
        <w:spacing w:line="276" w:lineRule="auto"/>
        <w:jc w:val="both"/>
      </w:pPr>
    </w:p>
    <w:p w14:paraId="00000039" w14:textId="77777777" w:rsidR="004E1A70" w:rsidRPr="0012647A" w:rsidRDefault="00000000">
      <w:pPr>
        <w:tabs>
          <w:tab w:val="left" w:pos="288"/>
        </w:tabs>
        <w:spacing w:line="276" w:lineRule="auto"/>
        <w:ind w:left="720"/>
        <w:jc w:val="both"/>
        <w:rPr>
          <w:b/>
          <w:bCs/>
        </w:rPr>
      </w:pPr>
      <w:r w:rsidRPr="0012647A">
        <w:rPr>
          <w:b/>
          <w:bCs/>
        </w:rPr>
        <w:t xml:space="preserve">Gossip Payload Budget </w:t>
      </w:r>
    </w:p>
    <w:p w14:paraId="0000003A" w14:textId="77777777" w:rsidR="004E1A70" w:rsidRPr="0012647A" w:rsidRDefault="00000000">
      <w:pPr>
        <w:tabs>
          <w:tab w:val="left" w:pos="288"/>
        </w:tabs>
        <w:spacing w:line="276" w:lineRule="auto"/>
        <w:ind w:left="720"/>
        <w:jc w:val="both"/>
      </w:pPr>
      <w:r w:rsidRPr="0012647A">
        <w:t>The gossip payload is capped at 42 Byte - a 2-byte entry-count header plus up to ten 4-byte value entries (</w:t>
      </w:r>
      <m:oMath>
        <m:r>
          <w:rPr>
            <w:rFonts w:ascii="Cambria Math" w:hAnsi="Cambria Math"/>
          </w:rPr>
          <m:t>2+10 × 4=42B</m:t>
        </m:r>
      </m:oMath>
      <w:r w:rsidRPr="0012647A">
        <w:t xml:space="preserve">), which sits within the 51-byte SF12 data-rate-0 (DR0) maximum transmission unit (MTU). When a node's local value table exceeds ten entries, the encoder sends the top ten by </w:t>
      </w:r>
      <m:oMath>
        <m:r>
          <w:rPr>
            <w:rFonts w:ascii="Cambria Math" w:hAnsi="Cambria Math"/>
          </w:rPr>
          <m:t>|Q|</m:t>
        </m:r>
      </m:oMath>
      <w:r w:rsidRPr="0012647A">
        <w:t xml:space="preserve"> magnitude.</w:t>
      </w:r>
    </w:p>
    <w:p w14:paraId="0000003B" w14:textId="77777777" w:rsidR="004E1A70" w:rsidRPr="0012647A" w:rsidRDefault="004E1A70">
      <w:pPr>
        <w:tabs>
          <w:tab w:val="left" w:pos="288"/>
        </w:tabs>
        <w:spacing w:line="276" w:lineRule="auto"/>
        <w:jc w:val="both"/>
      </w:pPr>
    </w:p>
    <w:p w14:paraId="0000003C" w14:textId="77777777" w:rsidR="004E1A70" w:rsidRPr="0012647A" w:rsidRDefault="00000000">
      <w:pPr>
        <w:tabs>
          <w:tab w:val="left" w:pos="288"/>
        </w:tabs>
        <w:spacing w:line="276" w:lineRule="auto"/>
        <w:ind w:left="720"/>
        <w:jc w:val="both"/>
      </w:pPr>
      <w:r w:rsidRPr="0012647A">
        <w:rPr>
          <w:b/>
          <w:bCs/>
        </w:rPr>
        <w:t>Battery and Failure Model</w:t>
      </w:r>
    </w:p>
    <w:p w14:paraId="0000003D" w14:textId="77777777" w:rsidR="004E1A70" w:rsidRPr="0012647A" w:rsidRDefault="00000000">
      <w:pPr>
        <w:tabs>
          <w:tab w:val="left" w:pos="288"/>
        </w:tabs>
        <w:spacing w:line="276" w:lineRule="auto"/>
        <w:ind w:left="720"/>
        <w:jc w:val="both"/>
      </w:pPr>
      <w:r w:rsidRPr="0012647A">
        <w:t>The battery model applies linear drain over 300 s. Below 20% state of charge (</w:t>
      </w:r>
      <m:oMath>
        <m:r>
          <w:rPr>
            <w:rFonts w:ascii="Cambria Math" w:hAnsi="Cambria Math"/>
          </w:rPr>
          <m:t>b</m:t>
        </m:r>
      </m:oMath>
      <w:r w:rsidRPr="0012647A">
        <w:t xml:space="preserve">), a node's outgoing per-link delivery probability is scaled by </w:t>
      </w:r>
      <m:oMath>
        <m:r>
          <w:rPr>
            <w:rFonts w:ascii="Cambria Math" w:hAnsi="Cambria Math"/>
          </w:rPr>
          <m:t>b/0.20</m:t>
        </m:r>
      </m:oMath>
      <w:r w:rsidRPr="0012647A">
        <w:t xml:space="preserve">, falling linearly to zero. Failure modes include sudden (Poisson inter-arrival, instant kill), graceful (linear battery drain), mixed (50/50 of the two), and burst (spatially correlated collapse within one grid cell of an epicentre, excluding gateways). Node failure rate is </w:t>
      </w:r>
      <w:proofErr w:type="spellStart"/>
      <w:r w:rsidRPr="0012647A">
        <w:rPr>
          <w:color w:val="000000" w:themeColor="text1"/>
        </w:rPr>
        <w:t>λ_fail</w:t>
      </w:r>
      <w:proofErr w:type="spellEnd"/>
      <w:r w:rsidRPr="0012647A">
        <w:rPr>
          <w:color w:val="000000" w:themeColor="text1"/>
        </w:rPr>
        <w:t xml:space="preserve"> = 1/3600 s⁻¹</w:t>
      </w:r>
      <w:r w:rsidRPr="0012647A">
        <w:rPr>
          <w:rFonts w:eastAsia="Gungsuh"/>
        </w:rPr>
        <w:t xml:space="preserve"> (≈1 per node per hour). The default failure-mode used throughout this paper's experiments is mixed.</w:t>
      </w:r>
    </w:p>
    <w:p w14:paraId="0000003E" w14:textId="77777777" w:rsidR="004E1A70" w:rsidRPr="0012647A" w:rsidRDefault="004E1A70">
      <w:pPr>
        <w:tabs>
          <w:tab w:val="left" w:pos="288"/>
        </w:tabs>
        <w:spacing w:after="120" w:line="228" w:lineRule="auto"/>
        <w:jc w:val="both"/>
        <w:rPr>
          <w:i/>
          <w:iCs/>
        </w:rPr>
      </w:pPr>
    </w:p>
    <w:p w14:paraId="0000003F" w14:textId="77777777" w:rsidR="004E1A70" w:rsidRPr="0012647A" w:rsidRDefault="00000000">
      <w:pPr>
        <w:numPr>
          <w:ilvl w:val="0"/>
          <w:numId w:val="2"/>
        </w:numPr>
        <w:tabs>
          <w:tab w:val="left" w:pos="288"/>
        </w:tabs>
        <w:spacing w:after="120" w:line="228" w:lineRule="auto"/>
        <w:jc w:val="both"/>
        <w:rPr>
          <w:i/>
          <w:iCs/>
        </w:rPr>
      </w:pPr>
      <w:r w:rsidRPr="0012647A">
        <w:rPr>
          <w:i/>
          <w:iCs/>
        </w:rPr>
        <w:t>Link-State Monitoring Layer</w:t>
      </w:r>
    </w:p>
    <w:p w14:paraId="00000040" w14:textId="77777777" w:rsidR="004E1A70" w:rsidRPr="0012647A" w:rsidRDefault="00000000">
      <w:pPr>
        <w:tabs>
          <w:tab w:val="left" w:pos="288"/>
        </w:tabs>
        <w:spacing w:line="276" w:lineRule="auto"/>
        <w:ind w:left="720"/>
        <w:jc w:val="both"/>
      </w:pPr>
      <w:r w:rsidRPr="0012647A">
        <w:t xml:space="preserve">Each node runs a continuous measurement loop over three metrics:  PDR, RSSI, and neighbour </w:t>
      </w:r>
      <w:r w:rsidRPr="0012647A">
        <w:t>reachability fraction. It is updated continuously rather than only on detected failure allowing routing to deprioritize a node with falling PDR for relay duty before it fails outright, rather than dropping it from the routing table only afterwards. Because a beacon's payload is the sender's identifier alone, each receiver derives all three locally from the beacons it hears: PDR from arrival statistics over a sliding window of 50 packets, roughly 25 min at the spreading-factor-12 (SF12) beacon rate, RSSI from the received frame and reachability from the fraction of known neighbours heard recently. Duplicates are screened by a 256-entry per-node seen-cache.</w:t>
      </w:r>
    </w:p>
    <w:p w14:paraId="00000041" w14:textId="77777777" w:rsidR="004E1A70" w:rsidRPr="0012647A" w:rsidRDefault="004E1A70">
      <w:pPr>
        <w:tabs>
          <w:tab w:val="left" w:pos="288"/>
        </w:tabs>
        <w:spacing w:line="276" w:lineRule="auto"/>
        <w:jc w:val="both"/>
      </w:pPr>
    </w:p>
    <w:p w14:paraId="00000042" w14:textId="77777777" w:rsidR="004E1A70" w:rsidRPr="0012647A" w:rsidRDefault="00000000">
      <w:pPr>
        <w:numPr>
          <w:ilvl w:val="0"/>
          <w:numId w:val="2"/>
        </w:numPr>
        <w:tabs>
          <w:tab w:val="left" w:pos="288"/>
        </w:tabs>
        <w:spacing w:after="120" w:line="228" w:lineRule="auto"/>
        <w:jc w:val="both"/>
        <w:rPr>
          <w:i/>
          <w:iCs/>
        </w:rPr>
      </w:pPr>
      <w:r w:rsidRPr="0012647A">
        <w:rPr>
          <w:i/>
          <w:iCs/>
        </w:rPr>
        <w:t>Routing and Evacuation Layer</w:t>
      </w:r>
    </w:p>
    <w:p w14:paraId="00000043" w14:textId="77777777" w:rsidR="004E1A70" w:rsidRPr="0012647A" w:rsidRDefault="00000000">
      <w:pPr>
        <w:tabs>
          <w:tab w:val="left" w:pos="288"/>
        </w:tabs>
        <w:spacing w:line="276" w:lineRule="auto"/>
        <w:ind w:left="720"/>
        <w:jc w:val="both"/>
      </w:pPr>
      <w:r w:rsidRPr="0012647A">
        <w:t xml:space="preserve">This layer uses the live network state for dynamic Dijkstra path computation, recomputing shortest survivor-to-rescuer routes as channel conditions and node availability evolve. The learning-based agent accepts a 24-dimensional observation vector: nine base features (normalised position </w:t>
      </w:r>
      <m:oMath>
        <m:r>
          <w:rPr>
            <w:rFonts w:ascii="Cambria Math" w:hAnsi="Cambria Math"/>
          </w:rPr>
          <m:t>x</m:t>
        </m:r>
      </m:oMath>
      <w:r w:rsidRPr="0012647A">
        <w:t xml:space="preserve"> and </w:t>
      </w:r>
      <m:oMath>
        <m:r>
          <w:rPr>
            <w:rFonts w:ascii="Cambria Math" w:hAnsi="Cambria Math"/>
          </w:rPr>
          <m:t>y</m:t>
        </m:r>
      </m:oMath>
      <w:r w:rsidRPr="0012647A">
        <w:t xml:space="preserve">, local PDR, reachable-neighbor count, battery level, distance to the nearest safe zone, the cosine and sine of the bearing to it, and elapsed episode fraction), the eight neighbor PDRs sorted by node identifier, and seven extended features (unit-vector direction to the nearest alive gateway, </w:t>
      </w:r>
      <m:oMath>
        <m:r>
          <w:rPr>
            <w:rFonts w:ascii="Cambria Math" w:hAnsi="Cambria Math"/>
          </w:rPr>
          <m:t>x</m:t>
        </m:r>
      </m:oMath>
      <w:r w:rsidRPr="0012647A">
        <w:t xml:space="preserve"> and </w:t>
      </w:r>
      <m:oMath>
        <m:r>
          <w:rPr>
            <w:rFonts w:ascii="Cambria Math" w:hAnsi="Cambria Math"/>
          </w:rPr>
          <m:t>y</m:t>
        </m:r>
      </m:oMath>
      <w:r w:rsidRPr="0012647A">
        <w:t xml:space="preserve">; hop count to that gateway; local node density; PDR trend; minimum neighbor PDR; and maximum neighbor RSSI). </w:t>
      </w:r>
    </w:p>
    <w:p w14:paraId="00000044" w14:textId="77777777" w:rsidR="004E1A70" w:rsidRPr="0012647A" w:rsidRDefault="004E1A70">
      <w:pPr>
        <w:tabs>
          <w:tab w:val="left" w:pos="288"/>
        </w:tabs>
        <w:spacing w:line="276" w:lineRule="auto"/>
        <w:ind w:left="720"/>
        <w:jc w:val="both"/>
      </w:pPr>
    </w:p>
    <w:p w14:paraId="00000045" w14:textId="77777777" w:rsidR="004E1A70" w:rsidRPr="0012647A" w:rsidRDefault="00000000">
      <w:pPr>
        <w:tabs>
          <w:tab w:val="left" w:pos="288"/>
        </w:tabs>
        <w:spacing w:line="276" w:lineRule="auto"/>
        <w:ind w:left="720"/>
        <w:jc w:val="both"/>
      </w:pPr>
      <w:r w:rsidRPr="0012647A">
        <w:t>The classical planners do not consume this vector. They receive the full global network-state snapshot and iterate over every node, whereas the agent sees only the local observation and indexes a fixed-width neighbour set. Both asymmetries run the same way, so the comparison is conservative with respect to the learned agent on two counts rather than one.</w:t>
      </w:r>
    </w:p>
    <w:p w14:paraId="461B7F22" w14:textId="77777777" w:rsidR="0012647A" w:rsidRDefault="0012647A" w:rsidP="0012647A">
      <w:pPr>
        <w:tabs>
          <w:tab w:val="left" w:pos="288"/>
        </w:tabs>
        <w:spacing w:line="276" w:lineRule="auto"/>
        <w:jc w:val="both"/>
      </w:pPr>
    </w:p>
    <w:p w14:paraId="32CAD6E4" w14:textId="2AA2A7D8" w:rsidR="0012647A" w:rsidRPr="0012647A" w:rsidRDefault="0012647A" w:rsidP="008546AE">
      <w:pPr>
        <w:tabs>
          <w:tab w:val="left" w:pos="288"/>
        </w:tabs>
        <w:spacing w:line="276" w:lineRule="auto"/>
        <w:jc w:val="left"/>
      </w:pPr>
      <w:r>
        <w:rPr>
          <w:rFonts w:ascii="Arial" w:hAnsi="Arial" w:cs="Arial"/>
          <w:noProof/>
          <w:color w:val="000000"/>
        </w:rPr>
        <w:drawing>
          <wp:inline distT="0" distB="0" distL="0" distR="0" wp14:anchorId="3D0DDA18" wp14:editId="3EE968D8">
            <wp:extent cx="3145473" cy="1645920"/>
            <wp:effectExtent l="0" t="0" r="0" b="0"/>
            <wp:docPr id="97663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1518" cy="1649083"/>
                    </a:xfrm>
                    <a:prstGeom prst="rect">
                      <a:avLst/>
                    </a:prstGeom>
                    <a:noFill/>
                    <a:ln>
                      <a:noFill/>
                    </a:ln>
                  </pic:spPr>
                </pic:pic>
              </a:graphicData>
            </a:graphic>
          </wp:inline>
        </w:drawing>
      </w:r>
    </w:p>
    <w:p w14:paraId="00000047" w14:textId="44E318FF" w:rsidR="004E1A70" w:rsidRPr="0012647A" w:rsidRDefault="00000000" w:rsidP="0012647A">
      <w:pPr>
        <w:tabs>
          <w:tab w:val="left" w:pos="288"/>
        </w:tabs>
        <w:spacing w:line="276" w:lineRule="auto"/>
        <w:ind w:left="720"/>
        <w:rPr>
          <w:sz w:val="16"/>
          <w:szCs w:val="16"/>
        </w:rPr>
      </w:pPr>
      <w:r w:rsidRPr="0012647A">
        <w:rPr>
          <w:sz w:val="16"/>
          <w:szCs w:val="16"/>
        </w:rPr>
        <w:t>Fig. 1.   ABOT’s Four Layer System Architecture</w:t>
      </w:r>
    </w:p>
    <w:p w14:paraId="00000048" w14:textId="77777777" w:rsidR="004E1A70" w:rsidRPr="0012647A" w:rsidRDefault="004E1A70">
      <w:pPr>
        <w:tabs>
          <w:tab w:val="left" w:pos="288"/>
        </w:tabs>
        <w:spacing w:line="276" w:lineRule="auto"/>
        <w:ind w:left="720"/>
        <w:jc w:val="both"/>
        <w:rPr>
          <w:sz w:val="16"/>
          <w:szCs w:val="16"/>
        </w:rPr>
      </w:pPr>
    </w:p>
    <w:p w14:paraId="00000049" w14:textId="77777777" w:rsidR="004E1A70" w:rsidRPr="0012647A" w:rsidRDefault="00000000">
      <w:pPr>
        <w:pStyle w:val="Heading2"/>
        <w:numPr>
          <w:ilvl w:val="1"/>
          <w:numId w:val="3"/>
        </w:numPr>
      </w:pPr>
      <w:r w:rsidRPr="0012647A">
        <w:t>RL Environment</w:t>
      </w:r>
    </w:p>
    <w:p w14:paraId="0000004A" w14:textId="77777777" w:rsidR="004E1A70" w:rsidRPr="0012647A" w:rsidRDefault="00000000">
      <w:pPr>
        <w:tabs>
          <w:tab w:val="left" w:pos="288"/>
        </w:tabs>
        <w:spacing w:after="120" w:line="228" w:lineRule="auto"/>
        <w:ind w:firstLine="288"/>
        <w:jc w:val="both"/>
      </w:pPr>
      <w:r w:rsidRPr="0012647A">
        <w:t xml:space="preserve">The RL environment wraps the ABOT-Comm simulation in a Gymnasium-compatible interface. Each step advances the provider by 10s, injecting SOS traffic every 10 steps, </w:t>
      </w:r>
      <w:r w:rsidRPr="0012647A">
        <w:lastRenderedPageBreak/>
        <w:t xml:space="preserve">gossip every 5, and beacons every 3 (30 simulated s). Two safe zones are instantiated per episode under a 200-step cap (2,000 simulated s, roughly 33 min), a representative post-disaster routing window. </w:t>
      </w:r>
    </w:p>
    <w:p w14:paraId="0000004B" w14:textId="77777777" w:rsidR="004E1A70" w:rsidRPr="0012647A" w:rsidRDefault="00000000">
      <w:pPr>
        <w:tabs>
          <w:tab w:val="left" w:pos="288"/>
        </w:tabs>
        <w:spacing w:after="120" w:line="228" w:lineRule="auto"/>
        <w:ind w:firstLine="288"/>
        <w:jc w:val="both"/>
      </w:pPr>
      <w:r w:rsidRPr="0012647A">
        <w:t xml:space="preserve">Training uses Stable-Baselines3 PPO as default hyperparameters: a multi-layer perceptron with two hidden layers of 64 Tanh units, </w:t>
      </w:r>
      <w:r w:rsidRPr="0012647A">
        <w:rPr>
          <w:color w:val="000000" w:themeColor="text1"/>
        </w:rPr>
        <w:t xml:space="preserve">γ = 0.99, </w:t>
      </w:r>
      <w:proofErr w:type="spellStart"/>
      <w:r w:rsidRPr="0012647A">
        <w:rPr>
          <w:color w:val="000000" w:themeColor="text1"/>
        </w:rPr>
        <w:t>λ_GAE</w:t>
      </w:r>
      <w:proofErr w:type="spellEnd"/>
      <w:r w:rsidRPr="0012647A">
        <w:rPr>
          <w:color w:val="000000" w:themeColor="text1"/>
        </w:rPr>
        <w:t xml:space="preserve"> = 0.95, </w:t>
      </w:r>
      <w:proofErr w:type="spellStart"/>
      <w:r w:rsidRPr="0012647A">
        <w:rPr>
          <w:color w:val="000000" w:themeColor="text1"/>
        </w:rPr>
        <w:t>ent_coef</w:t>
      </w:r>
      <w:proofErr w:type="spellEnd"/>
      <w:r w:rsidRPr="0012647A">
        <w:rPr>
          <w:color w:val="000000" w:themeColor="text1"/>
        </w:rPr>
        <w:t xml:space="preserve"> = 0.01, learning rate 3 × 10⁻⁴</w:t>
      </w:r>
      <w:r w:rsidRPr="0012647A">
        <w:t xml:space="preserve">, clip range 0.2, batch size 64, ten epochs per update. Seven in-process environments at 200 rollout steps each give 1,400 transitions per update. Each of three seeds is trained on CPU for 200,000 environment steps summed across the seven workers rather than per worker. </w:t>
      </w:r>
    </w:p>
    <w:p w14:paraId="0000004C" w14:textId="77777777" w:rsidR="004E1A70" w:rsidRPr="0012647A" w:rsidRDefault="00000000">
      <w:pPr>
        <w:tabs>
          <w:tab w:val="left" w:pos="288"/>
        </w:tabs>
        <w:spacing w:after="120" w:line="228" w:lineRule="auto"/>
        <w:ind w:firstLine="288"/>
        <w:jc w:val="both"/>
      </w:pPr>
      <w:r w:rsidRPr="0012647A">
        <w:rPr>
          <w:rFonts w:eastAsia="Gungsuh"/>
        </w:rPr>
        <w:t xml:space="preserve">The reward combines a terminal bonus with five shaping terms: +100 on reaching a safe zone, −1 per step, −20 at zero reachable neighbours, −20 when the selected index targets a dead or missing neighbour, +5 per new SOS delivered, and −0.5·(1 − PDR) per step at the current node's PDR. The two −20 penalties are equal because both mark a failure to use live network state, and both sit far above the per-step cost so exploration cannot treat either as cheap; the link-quality term is scaled below the per-step penalty, making it a soft preference rather than a constraint. </w:t>
      </w:r>
    </w:p>
    <w:p w14:paraId="0000004E" w14:textId="7A63E33D" w:rsidR="004E1A70" w:rsidRPr="0012647A" w:rsidRDefault="00000000" w:rsidP="0012647A">
      <w:pPr>
        <w:tabs>
          <w:tab w:val="left" w:pos="288"/>
        </w:tabs>
        <w:spacing w:after="120" w:line="228" w:lineRule="auto"/>
        <w:ind w:firstLine="288"/>
        <w:jc w:val="both"/>
      </w:pPr>
      <w:r w:rsidRPr="0012647A">
        <w:t xml:space="preserve">The action space is Discrete(8), indexing the identifier-sorted </w:t>
      </w:r>
      <w:proofErr w:type="spellStart"/>
      <w:r w:rsidRPr="0012647A">
        <w:t>neighbor</w:t>
      </w:r>
      <w:proofErr w:type="spellEnd"/>
      <w:r w:rsidRPr="0012647A">
        <w:t xml:space="preserve"> list. The eight-entry action space is narrower than the </w:t>
      </w:r>
      <w:proofErr w:type="spellStart"/>
      <w:r w:rsidRPr="0012647A">
        <w:t>neighborhoods</w:t>
      </w:r>
      <w:proofErr w:type="spellEnd"/>
      <w:r w:rsidRPr="0012647A">
        <w:t xml:space="preserve"> it indexes: at 400 m spacing a 1500 m range gives a mean node degree of 30.7 at the primary 10×10 scale and a maximum of 44 across the grids evaluated. While the classical planners are not held to this bound, restricting them would evaluate an implementation detail of the RL interface rather than the standard algorithms themselves.</w:t>
      </w:r>
    </w:p>
    <w:p w14:paraId="0000004F" w14:textId="77777777" w:rsidR="004E1A70" w:rsidRPr="0012647A" w:rsidRDefault="00000000">
      <w:pPr>
        <w:pStyle w:val="Heading1"/>
        <w:numPr>
          <w:ilvl w:val="0"/>
          <w:numId w:val="3"/>
        </w:numPr>
      </w:pPr>
      <w:r w:rsidRPr="0012647A">
        <w:t>Simulation Backend</w:t>
      </w:r>
    </w:p>
    <w:p w14:paraId="00000050" w14:textId="77777777" w:rsidR="004E1A70" w:rsidRPr="0012647A" w:rsidRDefault="00000000">
      <w:pPr>
        <w:pBdr>
          <w:top w:val="nil"/>
          <w:left w:val="nil"/>
          <w:bottom w:val="nil"/>
          <w:right w:val="nil"/>
          <w:between w:val="nil"/>
        </w:pBdr>
        <w:tabs>
          <w:tab w:val="left" w:pos="288"/>
        </w:tabs>
        <w:spacing w:after="120" w:line="228" w:lineRule="auto"/>
        <w:ind w:firstLine="288"/>
        <w:jc w:val="both"/>
      </w:pPr>
      <w:r w:rsidRPr="0012647A">
        <w:t xml:space="preserve">This solution was built on a </w:t>
      </w:r>
      <w:proofErr w:type="spellStart"/>
      <w:r w:rsidRPr="0012647A">
        <w:t>SimPy</w:t>
      </w:r>
      <w:proofErr w:type="spellEnd"/>
      <w:r w:rsidRPr="0012647A">
        <w:t xml:space="preserve"> </w:t>
      </w:r>
      <w:proofErr w:type="spellStart"/>
      <w:r w:rsidRPr="0012647A">
        <w:t>backend,which</w:t>
      </w:r>
      <w:proofErr w:type="spellEnd"/>
      <w:r w:rsidRPr="0012647A">
        <w:t xml:space="preserve"> could not supply enough environment steps for RL training. It was replaced with a timestep backend. Both share the protocol, channel, contention and failure models behind one interface, but the timestep backend draws a whole round of link outcomes in one vectorized pass rather than scheduling each transmission as an event. They therefore resolve collisions at different granularity. </w:t>
      </w:r>
    </w:p>
    <w:p w14:paraId="00000051" w14:textId="77777777" w:rsidR="004E1A70" w:rsidRPr="0012647A" w:rsidRDefault="00000000">
      <w:pPr>
        <w:pBdr>
          <w:top w:val="nil"/>
          <w:left w:val="nil"/>
          <w:bottom w:val="nil"/>
          <w:right w:val="nil"/>
          <w:between w:val="nil"/>
        </w:pBdr>
        <w:tabs>
          <w:tab w:val="left" w:pos="288"/>
        </w:tabs>
        <w:spacing w:after="120" w:line="228" w:lineRule="auto"/>
        <w:ind w:firstLine="288"/>
        <w:jc w:val="both"/>
      </w:pPr>
      <w:r w:rsidRPr="0012647A">
        <w:t xml:space="preserve">The reference applies the capture rule over the true continuous-time overlap of 2.47 s SF12 frames, the timestep backend once per propagation round, which makes the reference the harsher of the two. Liveness dynamics carry over, absolute PDR and delivery counts under contention do not and the speedup quoted here is measured against that one reference implementation rather than against discrete-event simulation as a class. On that basis it runs up to 7.3× faster with contention enabled, the configuration behind every result in this paper, and up to 303× faster without it. Sweeping </w:t>
      </w:r>
      <w:proofErr w:type="spellStart"/>
      <w:r w:rsidRPr="00CE224A">
        <w:rPr>
          <w:color w:val="000000" w:themeColor="text1"/>
        </w:rPr>
        <w:t>λ_fail</w:t>
      </w:r>
      <w:proofErr w:type="spellEnd"/>
      <w:r w:rsidRPr="00CE224A">
        <w:rPr>
          <w:color w:val="000000" w:themeColor="text1"/>
        </w:rPr>
        <w:t xml:space="preserve"> over {0, 1/3600, 1/1800} s⁻¹ moves neither figure. Over 20 matched seeds, Kolmogorov–Smirnov tests leave the backends indistinguishable on alive-node count (</w:t>
      </w:r>
      <m:oMath>
        <m:r>
          <w:rPr>
            <w:rFonts w:ascii="Cambria Math" w:hAnsi="Cambria Math"/>
            <w:color w:val="000000" w:themeColor="text1"/>
          </w:rPr>
          <m:t>p=0.98</m:t>
        </m:r>
      </m:oMath>
      <w:r w:rsidRPr="00CE224A">
        <w:rPr>
          <w:color w:val="000000" w:themeColor="text1"/>
        </w:rPr>
        <w:t>) but separate them on PDR and delivery count (</w:t>
      </w:r>
      <m:oMath>
        <m:r>
          <w:rPr>
            <w:rFonts w:ascii="Cambria Math" w:hAnsi="Cambria Math"/>
            <w:color w:val="000000" w:themeColor="text1"/>
          </w:rPr>
          <m:t>p</m:t>
        </m:r>
      </m:oMath>
      <w:r w:rsidRPr="00CE224A">
        <w:rPr>
          <w:color w:val="000000" w:themeColor="text1"/>
        </w:rPr>
        <w:t xml:space="preserve"> &lt; 10⁻³): </w:t>
      </w:r>
      <w:r w:rsidRPr="0012647A">
        <w:t>equivalence holds for liveness, what the agent trains against, not for absolute traffic under contention.</w:t>
      </w:r>
    </w:p>
    <w:p w14:paraId="00000052" w14:textId="77777777" w:rsidR="004E1A70" w:rsidRPr="0012647A" w:rsidRDefault="004E1A70">
      <w:pPr>
        <w:pBdr>
          <w:top w:val="nil"/>
          <w:left w:val="nil"/>
          <w:bottom w:val="nil"/>
          <w:right w:val="nil"/>
          <w:between w:val="nil"/>
        </w:pBdr>
        <w:tabs>
          <w:tab w:val="left" w:pos="288"/>
        </w:tabs>
        <w:spacing w:after="120" w:line="228" w:lineRule="auto"/>
        <w:ind w:firstLine="288"/>
        <w:jc w:val="both"/>
      </w:pPr>
    </w:p>
    <w:p w14:paraId="00000053" w14:textId="77777777" w:rsidR="004E1A70" w:rsidRPr="0012647A" w:rsidRDefault="00000000">
      <w:pPr>
        <w:pStyle w:val="Heading2"/>
        <w:numPr>
          <w:ilvl w:val="1"/>
          <w:numId w:val="3"/>
        </w:numPr>
      </w:pPr>
      <w:r w:rsidRPr="0012647A">
        <w:t>Q-value Gossip and its ablation</w:t>
      </w:r>
    </w:p>
    <w:p w14:paraId="00000054" w14:textId="77777777" w:rsidR="004E1A70" w:rsidRPr="0012647A" w:rsidRDefault="00000000">
      <w:pPr>
        <w:pBdr>
          <w:top w:val="nil"/>
          <w:left w:val="nil"/>
          <w:bottom w:val="nil"/>
          <w:right w:val="nil"/>
          <w:between w:val="nil"/>
        </w:pBdr>
        <w:tabs>
          <w:tab w:val="left" w:pos="288"/>
        </w:tabs>
        <w:spacing w:after="120" w:line="228" w:lineRule="auto"/>
        <w:ind w:firstLine="288"/>
        <w:jc w:val="both"/>
      </w:pPr>
      <w:r w:rsidRPr="0012647A">
        <w:t xml:space="preserve">Gossip packets carry the PPO critic's per-node state-value estimates V(s), which the implementation labels a "Q-table", </w:t>
      </w:r>
      <w:r w:rsidRPr="0012647A">
        <w:t xml:space="preserve">a naming choice this section retains.  Entries are encoded within the 42 B budget as uint16 node-index and uint16 quantised-value pairs, then flooded with TTL = 4 under the same suppression, capture and contention rules as every other packet. The receive-side merge rule, </w:t>
      </w:r>
      <w:proofErr w:type="spellStart"/>
      <w:r w:rsidRPr="00CE224A">
        <w:rPr>
          <w:rFonts w:eastAsia="Gungsuh"/>
          <w:color w:val="000000" w:themeColor="text1"/>
        </w:rPr>
        <w:t>Q_new</w:t>
      </w:r>
      <w:proofErr w:type="spellEnd"/>
      <w:r w:rsidRPr="00CE224A">
        <w:rPr>
          <w:rFonts w:eastAsia="Gungsuh"/>
          <w:color w:val="000000" w:themeColor="text1"/>
        </w:rPr>
        <w:t xml:space="preserve"> = (1 − α)·</w:t>
      </w:r>
      <w:proofErr w:type="spellStart"/>
      <w:r w:rsidRPr="00CE224A">
        <w:rPr>
          <w:rFonts w:eastAsia="Gungsuh"/>
          <w:color w:val="000000" w:themeColor="text1"/>
        </w:rPr>
        <w:t>Q_local</w:t>
      </w:r>
      <w:proofErr w:type="spellEnd"/>
      <w:r w:rsidRPr="00CE224A">
        <w:rPr>
          <w:rFonts w:eastAsia="Gungsuh"/>
          <w:color w:val="000000" w:themeColor="text1"/>
        </w:rPr>
        <w:t xml:space="preserve"> + α·</w:t>
      </w:r>
      <w:proofErr w:type="spellStart"/>
      <w:r w:rsidRPr="00CE224A">
        <w:rPr>
          <w:rFonts w:eastAsia="Gungsuh"/>
          <w:color w:val="000000" w:themeColor="text1"/>
        </w:rPr>
        <w:t>Q_received</w:t>
      </w:r>
      <w:proofErr w:type="spellEnd"/>
      <w:r w:rsidRPr="00CE224A">
        <w:rPr>
          <w:rFonts w:eastAsia="Gungsuh"/>
          <w:color w:val="000000" w:themeColor="text1"/>
        </w:rPr>
        <w:t xml:space="preserve"> with α = 0.3</w:t>
      </w:r>
      <w:r w:rsidRPr="00CE224A">
        <w:rPr>
          <w:color w:val="000000" w:themeColor="text1"/>
        </w:rPr>
        <w:t xml:space="preserve"> </w:t>
      </w:r>
      <w:r w:rsidRPr="0012647A">
        <w:t xml:space="preserve">and unseen keys adopted directly, is implemented but not wired into the receive path, so the results here exercise gossip transport and its airtime cost only. In multi-environment training a </w:t>
      </w:r>
      <w:proofErr w:type="spellStart"/>
      <w:r w:rsidRPr="0012647A">
        <w:t>GossipCallback</w:t>
      </w:r>
      <w:proofErr w:type="spellEnd"/>
      <w:r w:rsidRPr="0012647A">
        <w:t xml:space="preserve"> averages value estimates across workers between PPO updates.</w:t>
      </w:r>
    </w:p>
    <w:p w14:paraId="00000056" w14:textId="24237AE1" w:rsidR="004E1A70" w:rsidRPr="0012647A" w:rsidRDefault="00000000" w:rsidP="0012647A">
      <w:pPr>
        <w:pBdr>
          <w:top w:val="nil"/>
          <w:left w:val="nil"/>
          <w:bottom w:val="nil"/>
          <w:right w:val="nil"/>
          <w:between w:val="nil"/>
        </w:pBdr>
        <w:tabs>
          <w:tab w:val="left" w:pos="288"/>
        </w:tabs>
        <w:spacing w:after="120" w:line="228" w:lineRule="auto"/>
        <w:ind w:firstLine="288"/>
        <w:jc w:val="both"/>
        <w:rPr>
          <w:b/>
          <w:bCs/>
        </w:rPr>
      </w:pPr>
      <w:r w:rsidRPr="0012647A">
        <w:t>The mechanism was ablated with identical PPO configurations, gossip enabled and disabled, 3 seeds and 300 episodes per arm on matched evaluation seeds. It separates the arms on no metric: success rate 1.000 in both, steps-to-safe-zone 2.487 against 2.497 (</w:t>
      </w:r>
      <m:oMath>
        <m:r>
          <w:rPr>
            <w:rFonts w:ascii="Cambria Math" w:hAnsi="Cambria Math"/>
          </w:rPr>
          <m:t>p=0.842</m:t>
        </m:r>
      </m:oMath>
      <w:r w:rsidRPr="0012647A">
        <w:t>), mean reward 101.42 against 101.27 (</w:t>
      </w:r>
      <m:oMath>
        <m:r>
          <w:rPr>
            <w:rFonts w:ascii="Cambria Math" w:hAnsi="Cambria Math"/>
          </w:rPr>
          <m:t>p=0.826</m:t>
        </m:r>
      </m:oMath>
      <w:r w:rsidRPr="0012647A">
        <w:t>), 95% confidence intervals overlapping throughout. Both arms already solve the 10×10 task, and the unwired merge means the enabled arm pays gossip's airtime without consuming its content. This is evidence that the pipeline does not depend on gossip, not evidence that gossip helps; larger grids and higher failure rates are untested.</w:t>
      </w:r>
      <w:r w:rsidRPr="0012647A">
        <w:rPr>
          <w:b/>
          <w:bCs/>
        </w:rPr>
        <w:t xml:space="preserve"> </w:t>
      </w:r>
    </w:p>
    <w:p w14:paraId="00000057" w14:textId="77777777" w:rsidR="004E1A70" w:rsidRPr="0012647A" w:rsidRDefault="00000000">
      <w:pPr>
        <w:pStyle w:val="Heading1"/>
        <w:numPr>
          <w:ilvl w:val="0"/>
          <w:numId w:val="3"/>
        </w:numPr>
      </w:pPr>
      <w:bookmarkStart w:id="3" w:name="_dar4j1arhkzv" w:colFirst="0" w:colLast="0"/>
      <w:bookmarkEnd w:id="3"/>
      <w:r w:rsidRPr="0012647A">
        <w:t>Experimental Results</w:t>
      </w:r>
    </w:p>
    <w:p w14:paraId="00000059" w14:textId="002DDC2A" w:rsidR="004E1A70" w:rsidRPr="0012647A" w:rsidRDefault="00000000" w:rsidP="0012647A">
      <w:pPr>
        <w:tabs>
          <w:tab w:val="left" w:pos="288"/>
        </w:tabs>
        <w:spacing w:after="120" w:line="228" w:lineRule="auto"/>
        <w:ind w:firstLine="288"/>
        <w:jc w:val="both"/>
      </w:pPr>
      <w:r w:rsidRPr="0012647A">
        <w:t>Evaluation was conducted entirely in simulation on a 10×10 grid (100 nodes), with scalability measurements to 30×30 (900 nodes). The four baselines cross a hop-count cost (</w:t>
      </w:r>
      <w:proofErr w:type="spellStart"/>
      <w:r w:rsidRPr="0012647A">
        <w:rPr>
          <w:i/>
          <w:iCs/>
        </w:rPr>
        <w:t>dijkstra_static</w:t>
      </w:r>
      <w:proofErr w:type="spellEnd"/>
      <w:r w:rsidRPr="0012647A">
        <w:rPr>
          <w:i/>
          <w:iCs/>
        </w:rPr>
        <w:t xml:space="preserve">; </w:t>
      </w:r>
      <w:proofErr w:type="spellStart"/>
      <w:r w:rsidRPr="0012647A">
        <w:rPr>
          <w:i/>
          <w:iCs/>
        </w:rPr>
        <w:t>astar_static</w:t>
      </w:r>
      <w:proofErr w:type="spellEnd"/>
      <w:r w:rsidRPr="0012647A">
        <w:t>, with a Euclidean heuristic) with a PDR-weighted one (</w:t>
      </w:r>
      <w:proofErr w:type="spellStart"/>
      <w:r w:rsidRPr="0012647A">
        <w:rPr>
          <w:i/>
          <w:iCs/>
        </w:rPr>
        <w:t>dijkstra_dynamic</w:t>
      </w:r>
      <w:proofErr w:type="spellEnd"/>
      <w:r w:rsidRPr="0012647A">
        <w:rPr>
          <w:i/>
          <w:iCs/>
        </w:rPr>
        <w:t xml:space="preserve">, </w:t>
      </w:r>
      <w:proofErr w:type="spellStart"/>
      <w:r w:rsidRPr="0012647A">
        <w:rPr>
          <w:i/>
          <w:iCs/>
        </w:rPr>
        <w:t>astar_dynamic</w:t>
      </w:r>
      <w:proofErr w:type="spellEnd"/>
      <w:r w:rsidRPr="0012647A">
        <w:rPr>
          <w:rFonts w:eastAsia="Gungsuh"/>
        </w:rPr>
        <w:t>), the latter pair replanning when a planned hop dies or its PDR falls below 0.5 within three hops. Because the terminal bonus dominates the return, episode reward is close to a monotone function of path length (per-agent Pearson r, −0.987 to −0.993), so steps-to-safe-zone is the primary metric and reward is reported descriptively, both as medians with interquartile ranges.</w:t>
      </w:r>
    </w:p>
    <w:p w14:paraId="0000005A" w14:textId="77777777" w:rsidR="004E1A70" w:rsidRPr="0012647A" w:rsidRDefault="00000000">
      <w:pPr>
        <w:pStyle w:val="Heading2"/>
        <w:numPr>
          <w:ilvl w:val="1"/>
          <w:numId w:val="3"/>
        </w:numPr>
      </w:pPr>
      <w:bookmarkStart w:id="4" w:name="_6xvgtqvvmm6c" w:colFirst="0" w:colLast="0"/>
      <w:bookmarkEnd w:id="4"/>
      <w:r w:rsidRPr="0012647A">
        <w:t>Baseline Comparison (Heavy-Default Severity)</w:t>
      </w:r>
    </w:p>
    <w:p w14:paraId="0000005B" w14:textId="77777777" w:rsidR="004E1A70" w:rsidRPr="0012647A" w:rsidRDefault="00000000">
      <w:pPr>
        <w:tabs>
          <w:tab w:val="left" w:pos="288"/>
        </w:tabs>
        <w:spacing w:after="120" w:line="228" w:lineRule="auto"/>
        <w:ind w:firstLine="288"/>
        <w:jc w:val="both"/>
      </w:pPr>
      <w:r w:rsidRPr="0012647A">
        <w:t xml:space="preserve">Success is at ceiling for all five agents at both grid sizes, so they separate on path efficiency rather than task completion. Over 100 episodes per agent per grid, PPO takes a median 3 [2, 3] steps  at 10×10 and 4 [3, 4.25] at 15×15, against 2 [2, 3] and 3 [2, 4] for the three fastest planners and 3 [2, 4] and 4 [3, 6] for </w:t>
      </w:r>
      <w:proofErr w:type="spellStart"/>
      <w:r w:rsidRPr="0012647A">
        <w:rPr>
          <w:i/>
          <w:iCs/>
        </w:rPr>
        <w:t>dijkstra_dynamic</w:t>
      </w:r>
      <w:proofErr w:type="spellEnd"/>
      <w:r w:rsidRPr="0012647A">
        <w:t xml:space="preserve">; means separate the tied medians at 2.48 and 3.56 for PPO, 2.17 and 3.23–3.25 for those three planners, and 3.23 and 4.40 for </w:t>
      </w:r>
      <w:proofErr w:type="spellStart"/>
      <w:r w:rsidRPr="0012647A">
        <w:rPr>
          <w:i/>
          <w:iCs/>
        </w:rPr>
        <w:t>dijkstra_dynamic</w:t>
      </w:r>
      <w:proofErr w:type="spellEnd"/>
      <w:r w:rsidRPr="0012647A">
        <w:t>.</w:t>
      </w:r>
    </w:p>
    <w:p w14:paraId="0000005D" w14:textId="0F7CB99D" w:rsidR="004E1A70" w:rsidRPr="0012647A" w:rsidRDefault="00000000" w:rsidP="00CE224A">
      <w:pPr>
        <w:tabs>
          <w:tab w:val="left" w:pos="288"/>
        </w:tabs>
        <w:spacing w:after="120" w:line="228" w:lineRule="auto"/>
        <w:ind w:firstLine="288"/>
        <w:jc w:val="both"/>
      </w:pPr>
      <w:r w:rsidRPr="0012647A">
        <w:t>Pairwise testing on steps (Table II) supports a narrow claim that is PPO reaches a safe zone in stochastically fewer steps than the comm-aware Dijkstra planner at both scales, is indistinguishable from the three fastest planners at 15×15, and trails them at 10×10. The two asymmetries noted earlier, both run against PPO, so its position is a lower bound rather than a like-for-like result.</w:t>
      </w:r>
    </w:p>
    <w:p w14:paraId="34C109EE" w14:textId="77777777" w:rsidR="00AD65E1" w:rsidRPr="0012647A" w:rsidRDefault="00AD65E1" w:rsidP="00AD65E1">
      <w:pPr>
        <w:spacing w:after="120" w:line="216" w:lineRule="auto"/>
        <w:rPr>
          <w:sz w:val="16"/>
          <w:szCs w:val="16"/>
        </w:rPr>
      </w:pPr>
      <w:r w:rsidRPr="0012647A">
        <w:rPr>
          <w:smallCaps/>
          <w:sz w:val="16"/>
          <w:szCs w:val="16"/>
        </w:rPr>
        <w:t>TABLE II.     PPO</w:t>
      </w:r>
      <w:r w:rsidRPr="0012647A">
        <w:t xml:space="preserve"> </w:t>
      </w:r>
      <w:r w:rsidRPr="0012647A">
        <w:rPr>
          <w:sz w:val="16"/>
          <w:szCs w:val="16"/>
        </w:rPr>
        <w:t>versus Each Baseline on Steps to Safe Zone</w:t>
      </w:r>
    </w:p>
    <w:p w14:paraId="346C2B2C" w14:textId="6CA6CC38" w:rsidR="00AD65E1" w:rsidRDefault="00AD65E1" w:rsidP="00AD65E1">
      <w:pPr>
        <w:spacing w:after="120" w:line="216" w:lineRule="auto"/>
        <w:rPr>
          <w:sz w:val="16"/>
          <w:szCs w:val="16"/>
        </w:rPr>
      </w:pPr>
      <w:r w:rsidRPr="0012647A">
        <w:rPr>
          <w:sz w:val="16"/>
          <w:szCs w:val="16"/>
        </w:rPr>
        <w:t>(100 Episodes Per Agent Per Grid)</w:t>
      </w:r>
    </w:p>
    <w:tbl>
      <w:tblPr>
        <w:tblStyle w:val="TableGrid"/>
        <w:tblW w:w="0" w:type="auto"/>
        <w:tblLook w:val="04A0" w:firstRow="1" w:lastRow="0" w:firstColumn="1" w:lastColumn="0" w:noHBand="0" w:noVBand="1"/>
      </w:tblPr>
      <w:tblGrid>
        <w:gridCol w:w="759"/>
        <w:gridCol w:w="1416"/>
        <w:gridCol w:w="792"/>
        <w:gridCol w:w="758"/>
        <w:gridCol w:w="951"/>
      </w:tblGrid>
      <w:tr w:rsidR="00CE224A" w:rsidRPr="00455734" w14:paraId="732B7366" w14:textId="77777777" w:rsidTr="00033CAB">
        <w:tc>
          <w:tcPr>
            <w:tcW w:w="1227" w:type="dxa"/>
          </w:tcPr>
          <w:p w14:paraId="05D2D11E" w14:textId="77777777" w:rsidR="00CE224A" w:rsidRPr="00455734" w:rsidRDefault="00CE224A" w:rsidP="00033CAB">
            <w:pPr>
              <w:rPr>
                <w:rFonts w:ascii="Times New Roman" w:hAnsi="Times New Roman" w:cs="Times New Roman"/>
                <w:b/>
                <w:bCs/>
                <w:i/>
                <w:iCs/>
                <w:sz w:val="15"/>
                <w:szCs w:val="15"/>
                <w:lang w:val="en-IN"/>
              </w:rPr>
            </w:pPr>
            <w:r w:rsidRPr="00455734">
              <w:rPr>
                <w:rFonts w:ascii="Times New Roman" w:hAnsi="Times New Roman" w:cs="Times New Roman"/>
                <w:b/>
                <w:bCs/>
                <w:i/>
                <w:iCs/>
                <w:sz w:val="15"/>
                <w:szCs w:val="15"/>
                <w:lang w:val="en-IN"/>
              </w:rPr>
              <w:t xml:space="preserve">Grid </w:t>
            </w:r>
          </w:p>
        </w:tc>
        <w:tc>
          <w:tcPr>
            <w:tcW w:w="1733" w:type="dxa"/>
          </w:tcPr>
          <w:p w14:paraId="03AD19C2" w14:textId="77777777" w:rsidR="00CE224A" w:rsidRPr="00455734" w:rsidRDefault="00CE224A" w:rsidP="00033CAB">
            <w:pPr>
              <w:rPr>
                <w:rFonts w:ascii="Times New Roman" w:hAnsi="Times New Roman" w:cs="Times New Roman"/>
                <w:b/>
                <w:bCs/>
                <w:i/>
                <w:iCs/>
                <w:sz w:val="15"/>
                <w:szCs w:val="15"/>
                <w:lang w:val="en-IN"/>
              </w:rPr>
            </w:pPr>
            <w:r w:rsidRPr="00455734">
              <w:rPr>
                <w:rFonts w:ascii="Times New Roman" w:hAnsi="Times New Roman" w:cs="Times New Roman"/>
                <w:b/>
                <w:bCs/>
                <w:i/>
                <w:iCs/>
                <w:sz w:val="15"/>
                <w:szCs w:val="15"/>
                <w:lang w:val="en-IN"/>
              </w:rPr>
              <w:t xml:space="preserve"> Baseline </w:t>
            </w:r>
          </w:p>
        </w:tc>
        <w:tc>
          <w:tcPr>
            <w:tcW w:w="1234" w:type="dxa"/>
          </w:tcPr>
          <w:p w14:paraId="22C1E140" w14:textId="77777777" w:rsidR="00CE224A" w:rsidRPr="00455734" w:rsidRDefault="00CE224A" w:rsidP="00033CAB">
            <w:pPr>
              <w:rPr>
                <w:rFonts w:ascii="Times New Roman" w:hAnsi="Times New Roman" w:cs="Times New Roman"/>
                <w:b/>
                <w:bCs/>
                <w:i/>
                <w:iCs/>
                <w:sz w:val="15"/>
                <w:szCs w:val="15"/>
                <w:lang w:val="en-IN"/>
              </w:rPr>
            </w:pPr>
            <w:r w:rsidRPr="00455734">
              <w:rPr>
                <w:rFonts w:ascii="Times New Roman" w:hAnsi="Times New Roman" w:cs="Times New Roman"/>
                <w:b/>
                <w:bCs/>
                <w:i/>
                <w:iCs/>
                <w:sz w:val="15"/>
                <w:szCs w:val="15"/>
                <w:lang w:val="en-IN"/>
              </w:rPr>
              <w:t xml:space="preserve"> </w:t>
            </w:r>
            <w:proofErr w:type="spellStart"/>
            <w:r w:rsidRPr="00455734">
              <w:rPr>
                <w:rFonts w:ascii="Times New Roman" w:hAnsi="Times New Roman" w:cs="Times New Roman"/>
                <w:b/>
                <w:bCs/>
                <w:i/>
                <w:iCs/>
                <w:sz w:val="15"/>
                <w:szCs w:val="15"/>
                <w:lang w:val="en-IN"/>
              </w:rPr>
              <w:t>r_rb</w:t>
            </w:r>
            <w:proofErr w:type="spellEnd"/>
            <w:r w:rsidRPr="00455734">
              <w:rPr>
                <w:rFonts w:ascii="Times New Roman" w:hAnsi="Times New Roman" w:cs="Times New Roman"/>
                <w:b/>
                <w:bCs/>
                <w:i/>
                <w:iCs/>
                <w:sz w:val="15"/>
                <w:szCs w:val="15"/>
                <w:lang w:val="en-IN"/>
              </w:rPr>
              <w:t xml:space="preserve"> </w:t>
            </w:r>
          </w:p>
        </w:tc>
        <w:tc>
          <w:tcPr>
            <w:tcW w:w="1231" w:type="dxa"/>
          </w:tcPr>
          <w:p w14:paraId="02EB0974" w14:textId="77777777" w:rsidR="00CE224A" w:rsidRPr="00455734" w:rsidRDefault="00CE224A" w:rsidP="00033CAB">
            <w:pPr>
              <w:rPr>
                <w:rFonts w:ascii="Times New Roman" w:hAnsi="Times New Roman" w:cs="Times New Roman"/>
                <w:b/>
                <w:bCs/>
                <w:i/>
                <w:iCs/>
                <w:sz w:val="15"/>
                <w:szCs w:val="15"/>
                <w:lang w:val="en-IN"/>
              </w:rPr>
            </w:pPr>
            <w:r w:rsidRPr="00455734">
              <w:rPr>
                <w:rFonts w:ascii="Times New Roman" w:hAnsi="Times New Roman" w:cs="Times New Roman"/>
                <w:b/>
                <w:bCs/>
                <w:i/>
                <w:iCs/>
                <w:sz w:val="15"/>
                <w:szCs w:val="15"/>
                <w:lang w:val="en-IN"/>
              </w:rPr>
              <w:t xml:space="preserve"> </w:t>
            </w:r>
            <w:proofErr w:type="spellStart"/>
            <w:r w:rsidRPr="00455734">
              <w:rPr>
                <w:rFonts w:ascii="Times New Roman" w:hAnsi="Times New Roman" w:cs="Times New Roman"/>
                <w:b/>
                <w:bCs/>
                <w:i/>
                <w:iCs/>
                <w:sz w:val="15"/>
                <w:szCs w:val="15"/>
                <w:lang w:val="en-IN"/>
              </w:rPr>
              <w:t>p_corr</w:t>
            </w:r>
            <w:proofErr w:type="spellEnd"/>
            <w:r w:rsidRPr="00455734">
              <w:rPr>
                <w:rFonts w:ascii="Times New Roman" w:hAnsi="Times New Roman" w:cs="Times New Roman"/>
                <w:b/>
                <w:bCs/>
                <w:i/>
                <w:iCs/>
                <w:sz w:val="15"/>
                <w:szCs w:val="15"/>
                <w:lang w:val="en-IN"/>
              </w:rPr>
              <w:t xml:space="preserve"> </w:t>
            </w:r>
          </w:p>
        </w:tc>
        <w:tc>
          <w:tcPr>
            <w:tcW w:w="1268" w:type="dxa"/>
          </w:tcPr>
          <w:p w14:paraId="0DD65945" w14:textId="77777777" w:rsidR="00CE224A" w:rsidRPr="00455734" w:rsidRDefault="00CE224A" w:rsidP="00033CAB">
            <w:pPr>
              <w:rPr>
                <w:rFonts w:ascii="Times New Roman" w:hAnsi="Times New Roman" w:cs="Times New Roman"/>
                <w:b/>
                <w:bCs/>
                <w:i/>
                <w:iCs/>
                <w:sz w:val="15"/>
                <w:szCs w:val="15"/>
                <w:lang w:val="en-IN"/>
              </w:rPr>
            </w:pPr>
            <w:r w:rsidRPr="00455734">
              <w:rPr>
                <w:rFonts w:ascii="Times New Roman" w:hAnsi="Times New Roman" w:cs="Times New Roman"/>
                <w:b/>
                <w:bCs/>
                <w:i/>
                <w:iCs/>
                <w:sz w:val="15"/>
                <w:szCs w:val="15"/>
                <w:lang w:val="en-IN"/>
              </w:rPr>
              <w:t xml:space="preserve"> Verdict </w:t>
            </w:r>
          </w:p>
        </w:tc>
      </w:tr>
      <w:tr w:rsidR="00CE224A" w:rsidRPr="00455734" w14:paraId="34D2F48C" w14:textId="77777777" w:rsidTr="00033CAB">
        <w:tc>
          <w:tcPr>
            <w:tcW w:w="1227" w:type="dxa"/>
          </w:tcPr>
          <w:p w14:paraId="64F6FDE6"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10×10 </w:t>
            </w:r>
          </w:p>
        </w:tc>
        <w:tc>
          <w:tcPr>
            <w:tcW w:w="1733" w:type="dxa"/>
          </w:tcPr>
          <w:p w14:paraId="7277457B" w14:textId="77777777" w:rsidR="00CE224A" w:rsidRPr="00455734" w:rsidRDefault="00CE224A" w:rsidP="00033CAB">
            <w:pPr>
              <w:rPr>
                <w:rFonts w:ascii="Times New Roman" w:hAnsi="Times New Roman" w:cs="Times New Roman"/>
                <w:sz w:val="16"/>
                <w:szCs w:val="16"/>
                <w:lang w:val="en-IN"/>
              </w:rPr>
            </w:pPr>
            <w:proofErr w:type="spellStart"/>
            <w:r w:rsidRPr="00455734">
              <w:rPr>
                <w:rFonts w:ascii="Times New Roman" w:hAnsi="Times New Roman" w:cs="Times New Roman"/>
                <w:sz w:val="16"/>
                <w:szCs w:val="16"/>
                <w:lang w:val="en-IN"/>
              </w:rPr>
              <w:t>dijkstra_dynamic</w:t>
            </w:r>
            <w:proofErr w:type="spellEnd"/>
            <w:r w:rsidRPr="00455734">
              <w:rPr>
                <w:rFonts w:ascii="Times New Roman" w:hAnsi="Times New Roman" w:cs="Times New Roman"/>
                <w:sz w:val="16"/>
                <w:szCs w:val="16"/>
                <w:lang w:val="en-IN"/>
              </w:rPr>
              <w:t xml:space="preserve"> </w:t>
            </w:r>
          </w:p>
        </w:tc>
        <w:tc>
          <w:tcPr>
            <w:tcW w:w="1234" w:type="dxa"/>
          </w:tcPr>
          <w:p w14:paraId="64B17339"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−0.358 </w:t>
            </w:r>
          </w:p>
        </w:tc>
        <w:tc>
          <w:tcPr>
            <w:tcW w:w="1231" w:type="dxa"/>
          </w:tcPr>
          <w:p w14:paraId="069E2F25"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2.5 × 10⁻⁵ </w:t>
            </w:r>
          </w:p>
        </w:tc>
        <w:tc>
          <w:tcPr>
            <w:tcW w:w="1268" w:type="dxa"/>
          </w:tcPr>
          <w:p w14:paraId="7D836552"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PPO better </w:t>
            </w:r>
          </w:p>
        </w:tc>
      </w:tr>
      <w:tr w:rsidR="00CE224A" w:rsidRPr="00455734" w14:paraId="7DBFA0AC" w14:textId="77777777" w:rsidTr="00033CAB">
        <w:tc>
          <w:tcPr>
            <w:tcW w:w="1227" w:type="dxa"/>
          </w:tcPr>
          <w:p w14:paraId="1BFC7F25"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10×10 </w:t>
            </w:r>
          </w:p>
        </w:tc>
        <w:tc>
          <w:tcPr>
            <w:tcW w:w="1733" w:type="dxa"/>
          </w:tcPr>
          <w:p w14:paraId="40A67194"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w:t>
            </w:r>
            <w:proofErr w:type="spellStart"/>
            <w:r w:rsidRPr="00455734">
              <w:rPr>
                <w:rFonts w:ascii="Times New Roman" w:hAnsi="Times New Roman" w:cs="Times New Roman"/>
                <w:sz w:val="16"/>
                <w:szCs w:val="16"/>
                <w:lang w:val="en-IN"/>
              </w:rPr>
              <w:t>astar_dynamic</w:t>
            </w:r>
            <w:proofErr w:type="spellEnd"/>
            <w:r w:rsidRPr="00455734">
              <w:rPr>
                <w:rFonts w:ascii="Times New Roman" w:hAnsi="Times New Roman" w:cs="Times New Roman"/>
                <w:sz w:val="16"/>
                <w:szCs w:val="16"/>
                <w:lang w:val="en-IN"/>
              </w:rPr>
              <w:t xml:space="preserve">, </w:t>
            </w:r>
            <w:proofErr w:type="spellStart"/>
            <w:r w:rsidRPr="00455734">
              <w:rPr>
                <w:rFonts w:ascii="Times New Roman" w:hAnsi="Times New Roman" w:cs="Times New Roman"/>
                <w:sz w:val="16"/>
                <w:szCs w:val="16"/>
                <w:lang w:val="en-IN"/>
              </w:rPr>
              <w:t>astar_static</w:t>
            </w:r>
            <w:proofErr w:type="spellEnd"/>
            <w:r w:rsidRPr="00455734">
              <w:rPr>
                <w:rFonts w:ascii="Times New Roman" w:hAnsi="Times New Roman" w:cs="Times New Roman"/>
                <w:sz w:val="16"/>
                <w:szCs w:val="16"/>
                <w:lang w:val="en-IN"/>
              </w:rPr>
              <w:t xml:space="preserve">, </w:t>
            </w:r>
            <w:proofErr w:type="spellStart"/>
            <w:r w:rsidRPr="00455734">
              <w:rPr>
                <w:rFonts w:ascii="Times New Roman" w:hAnsi="Times New Roman" w:cs="Times New Roman"/>
                <w:sz w:val="16"/>
                <w:szCs w:val="16"/>
                <w:lang w:val="en-IN"/>
              </w:rPr>
              <w:t>dijkstra_static</w:t>
            </w:r>
            <w:proofErr w:type="spellEnd"/>
            <w:r w:rsidRPr="00455734">
              <w:rPr>
                <w:rFonts w:ascii="Times New Roman" w:hAnsi="Times New Roman" w:cs="Times New Roman"/>
                <w:sz w:val="16"/>
                <w:szCs w:val="16"/>
                <w:lang w:val="en-IN"/>
              </w:rPr>
              <w:t xml:space="preserve"> </w:t>
            </w:r>
          </w:p>
        </w:tc>
        <w:tc>
          <w:tcPr>
            <w:tcW w:w="1234" w:type="dxa"/>
          </w:tcPr>
          <w:p w14:paraId="4C600B03"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+0.184 </w:t>
            </w:r>
          </w:p>
        </w:tc>
        <w:tc>
          <w:tcPr>
            <w:tcW w:w="1231" w:type="dxa"/>
          </w:tcPr>
          <w:p w14:paraId="1B936089"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0.047 </w:t>
            </w:r>
          </w:p>
        </w:tc>
        <w:tc>
          <w:tcPr>
            <w:tcW w:w="1268" w:type="dxa"/>
          </w:tcPr>
          <w:p w14:paraId="7FEB3791"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PPO worse </w:t>
            </w:r>
          </w:p>
        </w:tc>
      </w:tr>
      <w:tr w:rsidR="00CE224A" w:rsidRPr="00455734" w14:paraId="77E806DF" w14:textId="77777777" w:rsidTr="00033CAB">
        <w:tc>
          <w:tcPr>
            <w:tcW w:w="1227" w:type="dxa"/>
          </w:tcPr>
          <w:p w14:paraId="3B83CF03"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lastRenderedPageBreak/>
              <w:t xml:space="preserve"> 15×15 </w:t>
            </w:r>
          </w:p>
        </w:tc>
        <w:tc>
          <w:tcPr>
            <w:tcW w:w="1733" w:type="dxa"/>
          </w:tcPr>
          <w:p w14:paraId="4AA9688D" w14:textId="77777777" w:rsidR="00CE224A" w:rsidRPr="00455734" w:rsidRDefault="00CE224A" w:rsidP="00033CAB">
            <w:pPr>
              <w:rPr>
                <w:rFonts w:ascii="Times New Roman" w:hAnsi="Times New Roman" w:cs="Times New Roman"/>
                <w:sz w:val="16"/>
                <w:szCs w:val="16"/>
                <w:lang w:val="en-IN"/>
              </w:rPr>
            </w:pPr>
            <w:proofErr w:type="spellStart"/>
            <w:r w:rsidRPr="00455734">
              <w:rPr>
                <w:rFonts w:ascii="Times New Roman" w:hAnsi="Times New Roman" w:cs="Times New Roman"/>
                <w:sz w:val="16"/>
                <w:szCs w:val="16"/>
                <w:lang w:val="en-IN"/>
              </w:rPr>
              <w:t>dijkstra_dynamic</w:t>
            </w:r>
            <w:proofErr w:type="spellEnd"/>
            <w:r w:rsidRPr="00455734">
              <w:rPr>
                <w:rFonts w:ascii="Times New Roman" w:hAnsi="Times New Roman" w:cs="Times New Roman"/>
                <w:sz w:val="16"/>
                <w:szCs w:val="16"/>
                <w:lang w:val="en-IN"/>
              </w:rPr>
              <w:t xml:space="preserve"> </w:t>
            </w:r>
          </w:p>
        </w:tc>
        <w:tc>
          <w:tcPr>
            <w:tcW w:w="1234" w:type="dxa"/>
          </w:tcPr>
          <w:p w14:paraId="601CC77B"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−0.281 </w:t>
            </w:r>
          </w:p>
        </w:tc>
        <w:tc>
          <w:tcPr>
            <w:tcW w:w="1231" w:type="dxa"/>
          </w:tcPr>
          <w:p w14:paraId="4B1DA6DB"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1.9 × 10⁻³ </w:t>
            </w:r>
          </w:p>
        </w:tc>
        <w:tc>
          <w:tcPr>
            <w:tcW w:w="1268" w:type="dxa"/>
          </w:tcPr>
          <w:p w14:paraId="4B96EBFC"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PPO better </w:t>
            </w:r>
          </w:p>
        </w:tc>
      </w:tr>
      <w:tr w:rsidR="00CE224A" w:rsidRPr="00455734" w14:paraId="3E94E247" w14:textId="77777777" w:rsidTr="00033CAB">
        <w:tc>
          <w:tcPr>
            <w:tcW w:w="1227" w:type="dxa"/>
          </w:tcPr>
          <w:p w14:paraId="1B5CA189"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15×15 </w:t>
            </w:r>
          </w:p>
        </w:tc>
        <w:tc>
          <w:tcPr>
            <w:tcW w:w="1733" w:type="dxa"/>
          </w:tcPr>
          <w:p w14:paraId="4BADB672"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w:t>
            </w:r>
            <w:proofErr w:type="spellStart"/>
            <w:r w:rsidRPr="00455734">
              <w:rPr>
                <w:rFonts w:ascii="Times New Roman" w:hAnsi="Times New Roman" w:cs="Times New Roman"/>
                <w:sz w:val="16"/>
                <w:szCs w:val="16"/>
                <w:lang w:val="en-IN"/>
              </w:rPr>
              <w:t>astar_dynamic</w:t>
            </w:r>
            <w:proofErr w:type="spellEnd"/>
            <w:r w:rsidRPr="00455734">
              <w:rPr>
                <w:rFonts w:ascii="Times New Roman" w:hAnsi="Times New Roman" w:cs="Times New Roman"/>
                <w:sz w:val="16"/>
                <w:szCs w:val="16"/>
                <w:lang w:val="en-IN"/>
              </w:rPr>
              <w:t xml:space="preserve">, </w:t>
            </w:r>
            <w:proofErr w:type="spellStart"/>
            <w:r w:rsidRPr="00455734">
              <w:rPr>
                <w:rFonts w:ascii="Times New Roman" w:hAnsi="Times New Roman" w:cs="Times New Roman"/>
                <w:sz w:val="16"/>
                <w:szCs w:val="16"/>
                <w:lang w:val="en-IN"/>
              </w:rPr>
              <w:t>astar_static</w:t>
            </w:r>
            <w:proofErr w:type="spellEnd"/>
            <w:r w:rsidRPr="00455734">
              <w:rPr>
                <w:rFonts w:ascii="Times New Roman" w:hAnsi="Times New Roman" w:cs="Times New Roman"/>
                <w:sz w:val="16"/>
                <w:szCs w:val="16"/>
                <w:lang w:val="en-IN"/>
              </w:rPr>
              <w:t xml:space="preserve">, </w:t>
            </w:r>
            <w:proofErr w:type="spellStart"/>
            <w:r w:rsidRPr="00455734">
              <w:rPr>
                <w:rFonts w:ascii="Times New Roman" w:hAnsi="Times New Roman" w:cs="Times New Roman"/>
                <w:sz w:val="16"/>
                <w:szCs w:val="16"/>
                <w:lang w:val="en-IN"/>
              </w:rPr>
              <w:t>dijkstra_static</w:t>
            </w:r>
            <w:proofErr w:type="spellEnd"/>
            <w:r w:rsidRPr="00455734">
              <w:rPr>
                <w:rFonts w:ascii="Times New Roman" w:hAnsi="Times New Roman" w:cs="Times New Roman"/>
                <w:sz w:val="16"/>
                <w:szCs w:val="16"/>
                <w:lang w:val="en-IN"/>
              </w:rPr>
              <w:t xml:space="preserve"> </w:t>
            </w:r>
          </w:p>
        </w:tc>
        <w:tc>
          <w:tcPr>
            <w:tcW w:w="1234" w:type="dxa"/>
          </w:tcPr>
          <w:p w14:paraId="623D1DA9"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+0.137 to +0.138 </w:t>
            </w:r>
          </w:p>
        </w:tc>
        <w:tc>
          <w:tcPr>
            <w:tcW w:w="1231" w:type="dxa"/>
          </w:tcPr>
          <w:p w14:paraId="5DA7CBF6"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0.255 </w:t>
            </w:r>
          </w:p>
        </w:tc>
        <w:tc>
          <w:tcPr>
            <w:tcW w:w="1268" w:type="dxa"/>
          </w:tcPr>
          <w:p w14:paraId="094887F8" w14:textId="77777777" w:rsidR="00CE224A" w:rsidRPr="00455734" w:rsidRDefault="00CE224A" w:rsidP="00033CAB">
            <w:pPr>
              <w:rPr>
                <w:rFonts w:ascii="Times New Roman" w:hAnsi="Times New Roman" w:cs="Times New Roman"/>
                <w:sz w:val="16"/>
                <w:szCs w:val="16"/>
                <w:lang w:val="en-IN"/>
              </w:rPr>
            </w:pPr>
            <w:r w:rsidRPr="00455734">
              <w:rPr>
                <w:rFonts w:ascii="Times New Roman" w:hAnsi="Times New Roman" w:cs="Times New Roman"/>
                <w:sz w:val="16"/>
                <w:szCs w:val="16"/>
                <w:lang w:val="en-IN"/>
              </w:rPr>
              <w:t xml:space="preserve"> No difference </w:t>
            </w:r>
          </w:p>
        </w:tc>
      </w:tr>
    </w:tbl>
    <w:p w14:paraId="00000061" w14:textId="77777777" w:rsidR="004E1A70" w:rsidRPr="0012647A" w:rsidRDefault="00000000">
      <w:pPr>
        <w:pStyle w:val="Heading2"/>
        <w:numPr>
          <w:ilvl w:val="1"/>
          <w:numId w:val="3"/>
        </w:numPr>
      </w:pPr>
      <w:bookmarkStart w:id="5" w:name="_eba8vm332d3i" w:colFirst="0" w:colLast="0"/>
      <w:bookmarkEnd w:id="5"/>
      <w:r w:rsidRPr="0012647A">
        <w:t>Damage Severity Sweep</w:t>
      </w:r>
    </w:p>
    <w:p w14:paraId="00000062" w14:textId="77777777" w:rsidR="004E1A70" w:rsidRPr="0012647A" w:rsidRDefault="00000000">
      <w:pPr>
        <w:tabs>
          <w:tab w:val="left" w:pos="288"/>
        </w:tabs>
        <w:spacing w:after="120" w:line="228" w:lineRule="auto"/>
        <w:ind w:firstLine="288"/>
        <w:jc w:val="both"/>
      </w:pPr>
      <w:r w:rsidRPr="0012647A">
        <w:t xml:space="preserve">The sweep varies </w:t>
      </w:r>
      <m:oMath>
        <m:r>
          <w:rPr>
            <w:rFonts w:ascii="Cambria Math" w:hAnsi="Cambria Math"/>
          </w:rPr>
          <m:t>n_ PL</m:t>
        </m:r>
      </m:oMath>
      <w:r w:rsidRPr="0012647A">
        <w:t xml:space="preserve"> and </w:t>
      </w:r>
      <m:oMath>
        <m:r>
          <w:rPr>
            <w:rFonts w:ascii="Cambria Math" w:hAnsi="Cambria Math"/>
          </w:rPr>
          <m:t>σ</m:t>
        </m:r>
      </m:oMath>
      <w:r w:rsidRPr="0012647A">
        <w:t xml:space="preserve"> from intact to extreme, over 250 episodes per agent per preset (5 seeds × 50 episodes). Only </w:t>
      </w:r>
      <w:proofErr w:type="spellStart"/>
      <w:r w:rsidRPr="0012647A">
        <w:rPr>
          <w:i/>
          <w:iCs/>
        </w:rPr>
        <w:t>dijkstra_dynamic</w:t>
      </w:r>
      <w:r w:rsidRPr="0012647A">
        <w:t>'s</w:t>
      </w:r>
      <w:proofErr w:type="spellEnd"/>
      <w:r w:rsidRPr="0012647A">
        <w:t xml:space="preserve"> PDR responds materially, and it responds as a step rather than a gradual decline: near 0.28 across intact, moderate, and heavy, then 0.218 at severe and 0.216 at extreme, a 23% relative drop at one preset boundary. Every other agent varies by under 0.02 absolute, within its confidence interval.</w:t>
      </w:r>
    </w:p>
    <w:p w14:paraId="00000063" w14:textId="77777777" w:rsidR="004E1A70" w:rsidRPr="0012647A" w:rsidRDefault="00000000">
      <w:pPr>
        <w:tabs>
          <w:tab w:val="left" w:pos="288"/>
        </w:tabs>
        <w:spacing w:after="120" w:line="228" w:lineRule="auto"/>
        <w:ind w:firstLine="288"/>
        <w:jc w:val="both"/>
      </w:pPr>
      <w:r w:rsidRPr="0012647A">
        <w:rPr>
          <w:rFonts w:eastAsia="Gungsuh"/>
        </w:rPr>
        <w:t xml:space="preserve">PPO's reward is flat rather than degrading, at 101.4 to 102.2 for four of the five seed blocks. Its success rate is 0.996 at every preset against 1.000 for the classical baselines, a shortfall that does not grow with severity. The fourth block is the exception, at ≈16.9 mean reward for intact through heavy and ≈22.9 at severe and extreme, dragging the sweep mean to 84.6 and 86.0 respectively while leaving the median at 101.5. Its cause is a deterministic-policy </w:t>
      </w:r>
      <w:proofErr w:type="spellStart"/>
      <w:r w:rsidRPr="0012647A">
        <w:rPr>
          <w:rFonts w:eastAsia="Gungsuh"/>
        </w:rPr>
        <w:t>livelock</w:t>
      </w:r>
      <w:proofErr w:type="spellEnd"/>
      <w:r w:rsidRPr="0012647A">
        <w:rPr>
          <w:rFonts w:eastAsia="Gungsuh"/>
        </w:rPr>
        <w:t xml:space="preserve"> that the action-space truncation permits: a dead action-0 target is re-selected indefinitely, each attempt rejected as invalid at −20 and leaving the next observation near-identical. Neither the isolation penalty, which fires only at zero reachable </w:t>
      </w:r>
      <w:proofErr w:type="spellStart"/>
      <w:r w:rsidRPr="0012647A">
        <w:rPr>
          <w:rFonts w:eastAsia="Gungsuh"/>
        </w:rPr>
        <w:t>neighbors</w:t>
      </w:r>
      <w:proofErr w:type="spellEnd"/>
      <w:r w:rsidRPr="0012647A">
        <w:rPr>
          <w:rFonts w:eastAsia="Gungsuh"/>
        </w:rPr>
        <w:t>, nor the gateway termination condition interrupts the cycle. The trap affects one seed block and does not alter the ranking under the rank-based tests.</w:t>
      </w:r>
    </w:p>
    <w:p w14:paraId="00000064" w14:textId="77777777" w:rsidR="004E1A70" w:rsidRPr="0012647A" w:rsidRDefault="004E1A70">
      <w:pPr>
        <w:tabs>
          <w:tab w:val="left" w:pos="288"/>
        </w:tabs>
        <w:spacing w:after="120" w:line="228" w:lineRule="auto"/>
        <w:jc w:val="both"/>
      </w:pPr>
    </w:p>
    <w:p w14:paraId="00000065" w14:textId="77777777" w:rsidR="004E1A70" w:rsidRPr="0012647A" w:rsidRDefault="00000000">
      <w:pPr>
        <w:pStyle w:val="Heading2"/>
        <w:numPr>
          <w:ilvl w:val="1"/>
          <w:numId w:val="3"/>
        </w:numPr>
      </w:pPr>
      <w:bookmarkStart w:id="6" w:name="_g50bg7dl87z0" w:colFirst="0" w:colLast="0"/>
      <w:bookmarkEnd w:id="6"/>
      <w:r w:rsidRPr="0012647A">
        <w:t>Communication-Aware Ablation</w:t>
      </w:r>
    </w:p>
    <w:p w14:paraId="00000066" w14:textId="77777777" w:rsidR="004E1A70" w:rsidRPr="0012647A" w:rsidRDefault="00000000">
      <w:pPr>
        <w:tabs>
          <w:tab w:val="left" w:pos="288"/>
        </w:tabs>
        <w:spacing w:after="120" w:line="228" w:lineRule="auto"/>
        <w:ind w:firstLine="288"/>
        <w:jc w:val="both"/>
      </w:pPr>
      <w:r w:rsidRPr="0012647A">
        <w:rPr>
          <w:rFonts w:eastAsia="Gungsuh"/>
        </w:rPr>
        <w:t xml:space="preserve">The two arms execute on the timestep backend over the same 100 evaluation seeds with the planners unmodified, and steps-to-safe-zone are identical on all 100, isolating the routing input rather than the simulator. Removing live PDR from the Dijkstra planner's edge cost lowers mean link PDR from 0.267 to 0.145, a separation of ≈1.8–1.9× at intact through heavy and ≈1.5× at severe and extreme, over 250 episodes per preset per arm. </w:t>
      </w:r>
    </w:p>
    <w:p w14:paraId="00000067" w14:textId="77777777" w:rsidR="004E1A70" w:rsidRPr="0012647A" w:rsidRDefault="00000000">
      <w:pPr>
        <w:tabs>
          <w:tab w:val="left" w:pos="288"/>
        </w:tabs>
        <w:spacing w:after="120" w:line="228" w:lineRule="auto"/>
        <w:ind w:firstLine="288"/>
        <w:jc w:val="both"/>
      </w:pPr>
      <w:r w:rsidRPr="0012647A">
        <w:t xml:space="preserve">The contrast is conservative: the comm-aware planner also takes longer paths (3.23 against 2.17 steps) and mean PDR falls with path length, so matching on steps widens the separation to 1.9–2.6×. Because the path search iterates an unordered set of node identifiers, equal-cost ties resolve on the interpreter's hash seed; over eight seeds, </w:t>
      </w:r>
      <w:proofErr w:type="spellStart"/>
      <w:r w:rsidRPr="0012647A">
        <w:t>dijkstra_dynamic</w:t>
      </w:r>
      <w:proofErr w:type="spellEnd"/>
      <w:r w:rsidRPr="0012647A">
        <w:t xml:space="preserve"> mean link PDR spans 0.264–0.294. The separation survives a reseed; its third significant figure does not.</w:t>
      </w:r>
    </w:p>
    <w:p w14:paraId="00000068" w14:textId="77777777" w:rsidR="004E1A70" w:rsidRPr="0012647A" w:rsidRDefault="00000000">
      <w:pPr>
        <w:tabs>
          <w:tab w:val="left" w:pos="288"/>
        </w:tabs>
        <w:spacing w:after="120" w:line="228" w:lineRule="auto"/>
        <w:ind w:firstLine="288"/>
        <w:jc w:val="both"/>
      </w:pPr>
      <w:r w:rsidRPr="0012647A">
        <w:t>Both dynamic planners compute their first route from an empty network-state snapshot, which weights every edge equally, so any separation between a dynamic arm and its static counterpart comes from replanning alone. The A\* pair does not replan often enough to produce one: the trigger fires in 3 of 100 episodes, the arms plan the identical initial route in all 100, and their realised paths coincide in 97, leaving a ratio of 1.03× (</w:t>
      </w:r>
      <m:oMath>
        <m:r>
          <w:rPr>
            <w:rFonts w:ascii="Cambria Math" w:hAnsi="Cambria Math"/>
          </w:rPr>
          <m:t>p = 0.886</m:t>
        </m:r>
      </m:oMath>
      <w:r w:rsidRPr="0012647A">
        <w:t>). which puts that pair outside this ablation's evidential scope. Restricting the Dijkstra pair to the 43 seeds on which both arms plan the identical initial route isolates replanning and gives 0.2067 against 0.3098, a separation of 1.50× (</w:t>
      </w:r>
      <m:oMath>
        <m:r>
          <w:rPr>
            <w:rFonts w:ascii="Cambria Math" w:hAnsi="Cambria Math"/>
          </w:rPr>
          <m:t>p = 0.0057</m:t>
        </m:r>
      </m:oMath>
      <w:r w:rsidRPr="0012647A">
        <w:t>,</w:t>
      </w:r>
      <m:oMath>
        <m:r>
          <w:rPr>
            <w:rFonts w:ascii="Cambria Math" w:hAnsi="Cambria Math"/>
          </w:rPr>
          <m:t>r_ rb = -0.346</m:t>
        </m:r>
      </m:oMath>
      <w:r w:rsidRPr="0012647A">
        <w:t>).</w:t>
      </w:r>
    </w:p>
    <w:p w14:paraId="00000069" w14:textId="77777777" w:rsidR="004E1A70" w:rsidRPr="0012647A" w:rsidRDefault="004E1A70">
      <w:pPr>
        <w:tabs>
          <w:tab w:val="left" w:pos="288"/>
        </w:tabs>
        <w:spacing w:after="120" w:line="228" w:lineRule="auto"/>
        <w:ind w:firstLine="288"/>
        <w:jc w:val="both"/>
      </w:pPr>
    </w:p>
    <w:p w14:paraId="0000006A" w14:textId="77777777" w:rsidR="004E1A70" w:rsidRPr="0012647A" w:rsidRDefault="00000000">
      <w:pPr>
        <w:pStyle w:val="Heading2"/>
        <w:numPr>
          <w:ilvl w:val="1"/>
          <w:numId w:val="3"/>
        </w:numPr>
      </w:pPr>
      <w:bookmarkStart w:id="7" w:name="_296vqv8axt8g" w:colFirst="0" w:colLast="0"/>
      <w:bookmarkEnd w:id="7"/>
      <w:r w:rsidRPr="0012647A">
        <w:t>Channel Validation</w:t>
      </w:r>
    </w:p>
    <w:p w14:paraId="0000006B" w14:textId="77777777" w:rsidR="004E1A70" w:rsidRPr="0012647A" w:rsidRDefault="00000000">
      <w:pPr>
        <w:tabs>
          <w:tab w:val="left" w:pos="288"/>
        </w:tabs>
        <w:spacing w:after="120" w:line="228" w:lineRule="auto"/>
        <w:ind w:firstLine="288"/>
        <w:jc w:val="both"/>
      </w:pPr>
      <w:r w:rsidRPr="0012647A">
        <w:t>Channel behaviour was validated by sweeping PDR against link distance across the five severity presets (Fig. 2). PDR falls monotonically with distance under every preset and, at fixed distance, monotonically with severity, as the log-distance model predicts. The distance at which PDR reaches 0.5 contracts by roughly two orders of magnitude: approximately 45.5 km at intact (</w:t>
      </w:r>
      <m:oMath>
        <m:r>
          <w:rPr>
            <w:rFonts w:ascii="Cambria Math" w:hAnsi="Cambria Math"/>
          </w:rPr>
          <m:t>n_PL = 2.7</m:t>
        </m:r>
      </m:oMath>
      <w:r w:rsidRPr="0012647A">
        <w:t>) to 15.5 km at moderate, 2.0 km at heavy, 1.03 km at severe and 637 m at extreme.</w:t>
      </w:r>
    </w:p>
    <w:p w14:paraId="0000006C" w14:textId="77777777" w:rsidR="004E1A70" w:rsidRPr="0012647A" w:rsidRDefault="00000000">
      <w:pPr>
        <w:tabs>
          <w:tab w:val="left" w:pos="288"/>
        </w:tabs>
        <w:spacing w:after="120" w:line="228" w:lineRule="auto"/>
        <w:ind w:firstLine="288"/>
        <w:jc w:val="both"/>
      </w:pPr>
      <w:r w:rsidRPr="0012647A">
        <w:t>Heavy is the default preset throughout. Its crossing sits just beyond the 1500 m RF range assumed by the mesh topology. Mean PDR at 1500 m falls from 1.000 at intact and 0.999 at moderate to 0.664 at heavy, 0.286 at severe and 0.109 at extreme, while at the 400 m node spacing it stays above 0.73 at every preset. Severity therefore bites on the longer links, which is how structural damage removes the mesh's long-range shortcuts. This establishes internal consistency of the channel model only, not agreement with measured RF data.</w:t>
      </w:r>
    </w:p>
    <w:p w14:paraId="0000006D" w14:textId="77777777" w:rsidR="004E1A70" w:rsidRDefault="004E1A70" w:rsidP="00AD65E1">
      <w:pPr>
        <w:tabs>
          <w:tab w:val="left" w:pos="288"/>
        </w:tabs>
        <w:spacing w:after="120" w:line="228" w:lineRule="auto"/>
        <w:jc w:val="both"/>
      </w:pPr>
    </w:p>
    <w:p w14:paraId="44A5A5FB" w14:textId="6268F188" w:rsidR="00AD65E1" w:rsidRPr="0012647A" w:rsidRDefault="00AD65E1" w:rsidP="00AD65E1">
      <w:pPr>
        <w:tabs>
          <w:tab w:val="left" w:pos="288"/>
        </w:tabs>
        <w:spacing w:after="120" w:line="228" w:lineRule="auto"/>
        <w:jc w:val="left"/>
      </w:pPr>
      <w:r>
        <w:rPr>
          <w:noProof/>
          <w:color w:val="FF0000"/>
        </w:rPr>
        <w:drawing>
          <wp:inline distT="0" distB="0" distL="0" distR="0" wp14:anchorId="6F06E8E9" wp14:editId="6349C3DE">
            <wp:extent cx="3109842" cy="1965960"/>
            <wp:effectExtent l="0" t="0" r="0" b="0"/>
            <wp:docPr id="124285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7861" cy="1971029"/>
                    </a:xfrm>
                    <a:prstGeom prst="rect">
                      <a:avLst/>
                    </a:prstGeom>
                    <a:noFill/>
                    <a:ln>
                      <a:noFill/>
                    </a:ln>
                  </pic:spPr>
                </pic:pic>
              </a:graphicData>
            </a:graphic>
          </wp:inline>
        </w:drawing>
      </w:r>
    </w:p>
    <w:p w14:paraId="0000006E" w14:textId="77777777" w:rsidR="004E1A70" w:rsidRPr="0012647A" w:rsidRDefault="00000000" w:rsidP="00AD65E1">
      <w:pPr>
        <w:tabs>
          <w:tab w:val="left" w:pos="288"/>
        </w:tabs>
        <w:spacing w:line="276" w:lineRule="auto"/>
        <w:ind w:left="720"/>
        <w:rPr>
          <w:sz w:val="16"/>
          <w:szCs w:val="16"/>
        </w:rPr>
      </w:pPr>
      <w:r w:rsidRPr="0012647A">
        <w:rPr>
          <w:sz w:val="16"/>
          <w:szCs w:val="16"/>
        </w:rPr>
        <w:t>Fig. 2. PDR against link distance across the five damage-severity presets, timestep backend</w:t>
      </w:r>
    </w:p>
    <w:p w14:paraId="0000006F" w14:textId="77777777" w:rsidR="004E1A70" w:rsidRPr="0012647A" w:rsidRDefault="004E1A70">
      <w:pPr>
        <w:tabs>
          <w:tab w:val="left" w:pos="288"/>
        </w:tabs>
        <w:spacing w:line="276" w:lineRule="auto"/>
        <w:ind w:left="720"/>
        <w:jc w:val="both"/>
        <w:rPr>
          <w:sz w:val="16"/>
          <w:szCs w:val="16"/>
        </w:rPr>
      </w:pPr>
    </w:p>
    <w:p w14:paraId="00000070" w14:textId="78FD2AE5" w:rsidR="004E1A70" w:rsidRPr="0012647A" w:rsidRDefault="00000000">
      <w:pPr>
        <w:pStyle w:val="Heading1"/>
        <w:numPr>
          <w:ilvl w:val="0"/>
          <w:numId w:val="3"/>
        </w:numPr>
      </w:pPr>
      <w:bookmarkStart w:id="8" w:name="_em2yzowk6sos" w:colFirst="0" w:colLast="0"/>
      <w:bookmarkEnd w:id="8"/>
      <w:r w:rsidRPr="0012647A">
        <w:t>Limitations</w:t>
      </w:r>
      <w:r w:rsidR="00453B53">
        <w:t xml:space="preserve"> And future work</w:t>
      </w:r>
    </w:p>
    <w:p w14:paraId="00000071" w14:textId="77777777" w:rsidR="004E1A70" w:rsidRPr="0012647A" w:rsidRDefault="00000000">
      <w:pPr>
        <w:pStyle w:val="Heading2"/>
        <w:numPr>
          <w:ilvl w:val="1"/>
          <w:numId w:val="3"/>
        </w:numPr>
      </w:pPr>
      <w:bookmarkStart w:id="9" w:name="_86ftzquvmdap" w:colFirst="0" w:colLast="0"/>
      <w:bookmarkEnd w:id="9"/>
      <w:r w:rsidRPr="0012647A">
        <w:t>Limitations</w:t>
      </w:r>
    </w:p>
    <w:p w14:paraId="00000072" w14:textId="77777777" w:rsidR="004E1A70" w:rsidRPr="0012647A" w:rsidRDefault="00000000">
      <w:pPr>
        <w:tabs>
          <w:tab w:val="left" w:pos="288"/>
        </w:tabs>
        <w:spacing w:after="120" w:line="228" w:lineRule="auto"/>
        <w:ind w:firstLine="288"/>
        <w:jc w:val="both"/>
      </w:pPr>
      <w:r w:rsidRPr="0012647A">
        <w:t>Five limitations bound the claims made here.</w:t>
      </w:r>
    </w:p>
    <w:p w14:paraId="00000073" w14:textId="77777777" w:rsidR="004E1A70" w:rsidRPr="0012647A" w:rsidRDefault="00000000">
      <w:pPr>
        <w:numPr>
          <w:ilvl w:val="0"/>
          <w:numId w:val="1"/>
        </w:numPr>
        <w:tabs>
          <w:tab w:val="left" w:pos="288"/>
        </w:tabs>
        <w:spacing w:line="276" w:lineRule="auto"/>
        <w:jc w:val="both"/>
      </w:pPr>
      <w:r w:rsidRPr="0012647A">
        <w:rPr>
          <w:b/>
          <w:bCs/>
        </w:rPr>
        <w:t>Simulation-only validation:</w:t>
      </w:r>
      <w:r w:rsidRPr="0012647A">
        <w:t xml:space="preserve"> Every figure reported here is a simulation estimate at scales up to 900 nodes, with no hardware measurement.</w:t>
      </w:r>
      <w:r w:rsidRPr="0012647A">
        <w:br/>
      </w:r>
    </w:p>
    <w:p w14:paraId="00000074" w14:textId="77777777" w:rsidR="004E1A70" w:rsidRPr="0012647A" w:rsidRDefault="00000000">
      <w:pPr>
        <w:numPr>
          <w:ilvl w:val="0"/>
          <w:numId w:val="1"/>
        </w:numPr>
        <w:tabs>
          <w:tab w:val="left" w:pos="288"/>
        </w:tabs>
        <w:spacing w:line="276" w:lineRule="auto"/>
        <w:jc w:val="both"/>
      </w:pPr>
      <w:r w:rsidRPr="0012647A">
        <w:rPr>
          <w:b/>
          <w:bCs/>
        </w:rPr>
        <w:t>Duty cycle:</w:t>
      </w:r>
      <w:r w:rsidRPr="0012647A">
        <w:t xml:space="preserve"> The 30 second beacon interval works out to roughly 4.4% channel occupancy at SF12, well above the 1% limit ETSI EN 300 220-2 sets for this band. A compliant schedule would shift every figure that depends on beacon rate.</w:t>
      </w:r>
      <w:r w:rsidRPr="0012647A">
        <w:br/>
      </w:r>
      <w:r w:rsidRPr="0012647A">
        <w:br/>
      </w:r>
      <w:r w:rsidRPr="0012647A">
        <w:rPr>
          <w:b/>
          <w:bCs/>
        </w:rPr>
        <w:t>Action-space truncation:</w:t>
      </w:r>
      <w:r w:rsidRPr="0012647A">
        <w:t xml:space="preserve"> The agent selects among eight </w:t>
      </w:r>
      <w:proofErr w:type="spellStart"/>
      <w:r w:rsidRPr="0012647A">
        <w:t>neighbors</w:t>
      </w:r>
      <w:proofErr w:type="spellEnd"/>
      <w:r w:rsidRPr="0012647A">
        <w:t xml:space="preserve"> on a mesh of mean node degree 30.7. This fixed-width indexing directly causes the </w:t>
      </w:r>
      <w:proofErr w:type="spellStart"/>
      <w:r w:rsidRPr="0012647A">
        <w:t>livelock</w:t>
      </w:r>
      <w:proofErr w:type="spellEnd"/>
      <w:r w:rsidRPr="0012647A">
        <w:t xml:space="preserve">. Indices must survive node failures, so dead </w:t>
      </w:r>
      <w:proofErr w:type="spellStart"/>
      <w:r w:rsidRPr="0012647A">
        <w:t>neighbors</w:t>
      </w:r>
      <w:proofErr w:type="spellEnd"/>
      <w:r w:rsidRPr="0012647A">
        <w:t xml:space="preserve"> stay addressable but unobservable.</w:t>
      </w:r>
    </w:p>
    <w:p w14:paraId="00000075" w14:textId="77777777" w:rsidR="004E1A70" w:rsidRPr="0012647A" w:rsidRDefault="004E1A70">
      <w:pPr>
        <w:tabs>
          <w:tab w:val="left" w:pos="288"/>
        </w:tabs>
        <w:spacing w:line="276" w:lineRule="auto"/>
        <w:ind w:left="720"/>
        <w:jc w:val="both"/>
      </w:pPr>
    </w:p>
    <w:p w14:paraId="00000076" w14:textId="77777777" w:rsidR="004E1A70" w:rsidRPr="0012647A" w:rsidRDefault="00000000">
      <w:pPr>
        <w:numPr>
          <w:ilvl w:val="0"/>
          <w:numId w:val="1"/>
        </w:numPr>
        <w:tabs>
          <w:tab w:val="left" w:pos="288"/>
        </w:tabs>
        <w:spacing w:line="276" w:lineRule="auto"/>
        <w:jc w:val="both"/>
      </w:pPr>
      <w:r w:rsidRPr="0012647A">
        <w:rPr>
          <w:b/>
          <w:bCs/>
        </w:rPr>
        <w:lastRenderedPageBreak/>
        <w:t>Value convergence:</w:t>
      </w:r>
      <w:r w:rsidRPr="0012647A">
        <w:rPr>
          <w:rFonts w:eastAsia="Gungsuh"/>
        </w:rPr>
        <w:t xml:space="preserve"> Final critic explained variance came out to −0.67, 0.18, and 0.71 across the three training seeds. Value estimation clearly hasn't converged for at least one of them.</w:t>
      </w:r>
    </w:p>
    <w:p w14:paraId="00000077" w14:textId="77777777" w:rsidR="004E1A70" w:rsidRPr="0012647A" w:rsidRDefault="004E1A70">
      <w:pPr>
        <w:tabs>
          <w:tab w:val="left" w:pos="288"/>
        </w:tabs>
        <w:spacing w:line="276" w:lineRule="auto"/>
        <w:ind w:left="720"/>
        <w:jc w:val="both"/>
      </w:pPr>
    </w:p>
    <w:p w14:paraId="00000078" w14:textId="77777777" w:rsidR="004E1A70" w:rsidRPr="0012647A" w:rsidRDefault="00000000">
      <w:pPr>
        <w:numPr>
          <w:ilvl w:val="0"/>
          <w:numId w:val="1"/>
        </w:numPr>
        <w:tabs>
          <w:tab w:val="left" w:pos="288"/>
        </w:tabs>
        <w:spacing w:line="276" w:lineRule="auto"/>
        <w:jc w:val="both"/>
      </w:pPr>
      <w:r w:rsidRPr="0012647A">
        <w:rPr>
          <w:b/>
          <w:bCs/>
        </w:rPr>
        <w:t>Adoption:</w:t>
      </w:r>
      <w:r w:rsidRPr="0012647A">
        <w:t xml:space="preserve"> Effectiveness depends on participation, which can't be assumed. Sparse uptake remains the main near-term risk.</w:t>
      </w:r>
    </w:p>
    <w:p w14:paraId="00000079" w14:textId="77777777" w:rsidR="004E1A70" w:rsidRPr="0012647A" w:rsidRDefault="004E1A70">
      <w:pPr>
        <w:tabs>
          <w:tab w:val="left" w:pos="288"/>
        </w:tabs>
        <w:spacing w:line="276" w:lineRule="auto"/>
        <w:jc w:val="both"/>
      </w:pPr>
    </w:p>
    <w:p w14:paraId="0000007A" w14:textId="77777777" w:rsidR="004E1A70" w:rsidRPr="0012647A" w:rsidRDefault="00000000">
      <w:pPr>
        <w:pStyle w:val="Heading2"/>
        <w:numPr>
          <w:ilvl w:val="1"/>
          <w:numId w:val="3"/>
        </w:numPr>
      </w:pPr>
      <w:bookmarkStart w:id="10" w:name="_go7l9nncqlo5" w:colFirst="0" w:colLast="0"/>
      <w:bookmarkEnd w:id="10"/>
      <w:r w:rsidRPr="0012647A">
        <w:t>Future Work</w:t>
      </w:r>
    </w:p>
    <w:p w14:paraId="0000007B" w14:textId="77777777" w:rsidR="004E1A70" w:rsidRPr="0012647A" w:rsidRDefault="00000000">
      <w:pPr>
        <w:tabs>
          <w:tab w:val="left" w:pos="288"/>
        </w:tabs>
        <w:spacing w:after="120" w:line="228" w:lineRule="auto"/>
        <w:ind w:firstLine="288"/>
        <w:jc w:val="both"/>
      </w:pPr>
      <w:r w:rsidRPr="0012647A">
        <w:t xml:space="preserve">ABOT requires no new hardware: the protocol is designed to run as firmware on </w:t>
      </w:r>
      <w:proofErr w:type="spellStart"/>
      <w:r w:rsidRPr="0012647A">
        <w:t>Meshtastic</w:t>
      </w:r>
      <w:proofErr w:type="spellEnd"/>
      <w:r w:rsidRPr="0012647A">
        <w:t xml:space="preserve">-compatible LoRa boards (T-Beam, </w:t>
      </w:r>
      <w:proofErr w:type="spellStart"/>
      <w:r w:rsidRPr="0012647A">
        <w:t>Heltec</w:t>
      </w:r>
      <w:proofErr w:type="spellEnd"/>
      <w:r w:rsidRPr="0012647A">
        <w:t xml:space="preserve">, RAK) already in community use </w:t>
      </w:r>
      <w:r w:rsidRPr="0012647A">
        <w:rPr>
          <w:color w:val="F1C232"/>
        </w:rPr>
        <w:t>[12]</w:t>
      </w:r>
      <w:r w:rsidRPr="0012647A">
        <w:t>. Disaster-management authorities can pre-position fixed, mains- or solar-powered relays so a minimum viable mesh exists before survivor devices join. First-responder organizations can pre-stock handheld units for distribution at the point of deployment and a phased rollout - responder fleets, then fixed relays, then public adoption, delivers value at low participation, before survivor-to-survivor coverage requires high organic uptake.</w:t>
      </w:r>
    </w:p>
    <w:p w14:paraId="0000007C" w14:textId="77777777" w:rsidR="004E1A70" w:rsidRPr="0012647A" w:rsidRDefault="004E1A70">
      <w:pPr>
        <w:tabs>
          <w:tab w:val="left" w:pos="288"/>
        </w:tabs>
        <w:spacing w:after="120" w:line="228" w:lineRule="auto"/>
        <w:ind w:firstLine="288"/>
        <w:jc w:val="both"/>
      </w:pPr>
    </w:p>
    <w:p w14:paraId="0000007D" w14:textId="77777777" w:rsidR="004E1A70" w:rsidRPr="0012647A" w:rsidRDefault="00000000">
      <w:pPr>
        <w:pStyle w:val="Heading1"/>
        <w:numPr>
          <w:ilvl w:val="0"/>
          <w:numId w:val="3"/>
        </w:numPr>
      </w:pPr>
      <w:bookmarkStart w:id="11" w:name="_ns7rbql713wy" w:colFirst="0" w:colLast="0"/>
      <w:bookmarkEnd w:id="11"/>
      <w:r w:rsidRPr="0012647A">
        <w:t>Conclusion</w:t>
      </w:r>
    </w:p>
    <w:p w14:paraId="0000007E" w14:textId="165A04DA" w:rsidR="004E1A70" w:rsidRPr="0012647A" w:rsidRDefault="00000000">
      <w:pPr>
        <w:tabs>
          <w:tab w:val="left" w:pos="288"/>
        </w:tabs>
        <w:spacing w:after="120" w:line="228" w:lineRule="auto"/>
        <w:ind w:firstLine="288"/>
        <w:jc w:val="both"/>
      </w:pPr>
      <w:r w:rsidRPr="0012647A">
        <w:t>This paper presented ABOT</w:t>
      </w:r>
      <w:r w:rsidR="00CD596D">
        <w:t xml:space="preserve"> </w:t>
      </w:r>
      <w:r w:rsidRPr="0012647A">
        <w:t>a decentralized LoRa mesh communication protocol with RL training framework for post-disaster blackout window, in which every node serves as both terminal and relay and no gateway is required. Each node derives PDR, signal strength, and neighbour reachability from the beacons it hears, and routing consumes those values continuously rather than only on detected failure. The accompanying vectorised backend supplies the environment steps RL training requires, at the cost of resolving channel contention more coarsely than the discrete-event reference. The ablations locate the measured delivery gain in live link state alone; neither the learned policy nor the Q-value gossip channel adds to it yet. Every result reported here is a simulation estimate.  Hardware validation and integration with SAR platforms remain as immediate next steps toward real-world deployment.</w:t>
      </w:r>
    </w:p>
    <w:p w14:paraId="0000007F" w14:textId="77777777" w:rsidR="004E1A70" w:rsidRPr="0012647A" w:rsidRDefault="004E1A70">
      <w:pPr>
        <w:pBdr>
          <w:top w:val="nil"/>
          <w:left w:val="nil"/>
          <w:bottom w:val="nil"/>
          <w:right w:val="nil"/>
          <w:between w:val="nil"/>
        </w:pBdr>
        <w:tabs>
          <w:tab w:val="left" w:pos="288"/>
        </w:tabs>
        <w:spacing w:after="120" w:line="228" w:lineRule="auto"/>
        <w:jc w:val="both"/>
        <w:rPr>
          <w:color w:val="000000"/>
        </w:rPr>
      </w:pPr>
    </w:p>
    <w:p w14:paraId="00000080" w14:textId="77777777" w:rsidR="004E1A70" w:rsidRPr="0012647A" w:rsidRDefault="00000000">
      <w:pPr>
        <w:pStyle w:val="Heading5"/>
      </w:pPr>
      <w:r w:rsidRPr="0012647A">
        <w:t>References</w:t>
      </w:r>
    </w:p>
    <w:p w14:paraId="00000081" w14:textId="77777777" w:rsidR="004E1A70" w:rsidRPr="0012647A" w:rsidRDefault="004E1A70">
      <w:pPr>
        <w:tabs>
          <w:tab w:val="left" w:pos="360"/>
        </w:tabs>
        <w:jc w:val="both"/>
        <w:rPr>
          <w:sz w:val="16"/>
          <w:szCs w:val="16"/>
        </w:rPr>
      </w:pPr>
    </w:p>
    <w:p w14:paraId="00000082" w14:textId="77777777" w:rsidR="004E1A70" w:rsidRPr="0012647A" w:rsidRDefault="00000000">
      <w:pPr>
        <w:numPr>
          <w:ilvl w:val="0"/>
          <w:numId w:val="4"/>
        </w:numPr>
        <w:pBdr>
          <w:top w:val="nil"/>
          <w:left w:val="nil"/>
          <w:bottom w:val="nil"/>
          <w:right w:val="nil"/>
          <w:between w:val="nil"/>
        </w:pBdr>
        <w:spacing w:after="50"/>
        <w:ind w:left="354" w:hanging="354"/>
        <w:jc w:val="both"/>
      </w:pPr>
      <w:r w:rsidRPr="0012647A">
        <w:rPr>
          <w:sz w:val="16"/>
          <w:szCs w:val="16"/>
        </w:rPr>
        <w:t xml:space="preserve">I. R. Lopes, P. R. da S. L. Coelho, R. Pasquini, and R. S. Miani, "Evaluating the Performance of LoRa Networks: A Study on Disaster </w:t>
      </w:r>
      <w:r w:rsidRPr="0012647A">
        <w:rPr>
          <w:sz w:val="16"/>
          <w:szCs w:val="16"/>
        </w:rPr>
        <w:t xml:space="preserve">Monitoring Scenarios," </w:t>
      </w:r>
      <w:r w:rsidRPr="0012647A">
        <w:rPr>
          <w:i/>
          <w:iCs/>
          <w:sz w:val="16"/>
          <w:szCs w:val="16"/>
        </w:rPr>
        <w:t>IoT</w:t>
      </w:r>
      <w:r w:rsidRPr="0012647A">
        <w:rPr>
          <w:sz w:val="16"/>
          <w:szCs w:val="16"/>
        </w:rPr>
        <w:t>, vol. 6, no. 1, pp. 14, Feb. 2025.</w:t>
      </w:r>
      <w:r w:rsidRPr="0012647A">
        <w:rPr>
          <w:sz w:val="16"/>
          <w:szCs w:val="16"/>
        </w:rPr>
        <w:br/>
      </w:r>
    </w:p>
    <w:p w14:paraId="00000083" w14:textId="77777777" w:rsidR="004E1A70" w:rsidRPr="0012647A" w:rsidRDefault="00000000">
      <w:pPr>
        <w:numPr>
          <w:ilvl w:val="0"/>
          <w:numId w:val="4"/>
        </w:numPr>
        <w:pBdr>
          <w:top w:val="nil"/>
          <w:left w:val="nil"/>
          <w:bottom w:val="nil"/>
          <w:right w:val="nil"/>
          <w:between w:val="nil"/>
        </w:pBdr>
        <w:spacing w:after="50"/>
        <w:ind w:left="354" w:hanging="354"/>
        <w:jc w:val="both"/>
      </w:pPr>
      <w:r w:rsidRPr="0012647A">
        <w:rPr>
          <w:sz w:val="16"/>
          <w:szCs w:val="16"/>
        </w:rPr>
        <w:t xml:space="preserve">T. </w:t>
      </w:r>
      <w:proofErr w:type="spellStart"/>
      <w:r w:rsidRPr="0012647A">
        <w:rPr>
          <w:sz w:val="16"/>
          <w:szCs w:val="16"/>
        </w:rPr>
        <w:t>Polonelli</w:t>
      </w:r>
      <w:proofErr w:type="spellEnd"/>
      <w:r w:rsidRPr="0012647A">
        <w:rPr>
          <w:sz w:val="16"/>
          <w:szCs w:val="16"/>
        </w:rPr>
        <w:t xml:space="preserve">, D. Brunelli, A. Marzocchi, and L. Benini, "Slotted ALOHA on </w:t>
      </w:r>
      <w:proofErr w:type="spellStart"/>
      <w:r w:rsidRPr="0012647A">
        <w:rPr>
          <w:sz w:val="16"/>
          <w:szCs w:val="16"/>
        </w:rPr>
        <w:t>LoRaWAN</w:t>
      </w:r>
      <w:proofErr w:type="spellEnd"/>
      <w:r w:rsidRPr="0012647A">
        <w:rPr>
          <w:sz w:val="16"/>
          <w:szCs w:val="16"/>
        </w:rPr>
        <w:t xml:space="preserve">-Design, Analysis, and Deployment," </w:t>
      </w:r>
      <w:r w:rsidRPr="0012647A">
        <w:rPr>
          <w:i/>
          <w:iCs/>
          <w:sz w:val="16"/>
          <w:szCs w:val="16"/>
        </w:rPr>
        <w:t>Sensors</w:t>
      </w:r>
      <w:r w:rsidRPr="0012647A">
        <w:rPr>
          <w:sz w:val="16"/>
          <w:szCs w:val="16"/>
        </w:rPr>
        <w:t>, vol. 19, no. 4, p. 838, Feb. 2019.</w:t>
      </w:r>
      <w:r w:rsidRPr="0012647A">
        <w:rPr>
          <w:sz w:val="16"/>
          <w:szCs w:val="16"/>
        </w:rPr>
        <w:br/>
      </w:r>
    </w:p>
    <w:p w14:paraId="00000084" w14:textId="77777777" w:rsidR="004E1A70" w:rsidRPr="0012647A" w:rsidRDefault="00000000">
      <w:pPr>
        <w:numPr>
          <w:ilvl w:val="0"/>
          <w:numId w:val="4"/>
        </w:numPr>
        <w:spacing w:after="160"/>
        <w:jc w:val="both"/>
      </w:pPr>
      <w:r w:rsidRPr="0012647A">
        <w:rPr>
          <w:sz w:val="16"/>
          <w:szCs w:val="16"/>
        </w:rPr>
        <w:t>N. Laframboise and B. Loko, "Natural Disasters: Mitigating Impact, Managing Risks," IMF Working Paper WP/12/245, International Monetary Fund, Oct. 2012.</w:t>
      </w:r>
    </w:p>
    <w:p w14:paraId="00000085" w14:textId="77777777" w:rsidR="004E1A70" w:rsidRPr="0012647A" w:rsidRDefault="00000000">
      <w:pPr>
        <w:numPr>
          <w:ilvl w:val="0"/>
          <w:numId w:val="4"/>
        </w:numPr>
        <w:spacing w:after="160"/>
        <w:jc w:val="both"/>
      </w:pPr>
      <w:r w:rsidRPr="0012647A">
        <w:rPr>
          <w:sz w:val="16"/>
          <w:szCs w:val="16"/>
        </w:rPr>
        <w:t xml:space="preserve">M. P. Manuel, M. </w:t>
      </w:r>
      <w:proofErr w:type="spellStart"/>
      <w:r w:rsidRPr="0012647A">
        <w:rPr>
          <w:sz w:val="16"/>
          <w:szCs w:val="16"/>
        </w:rPr>
        <w:t>Faied</w:t>
      </w:r>
      <w:proofErr w:type="spellEnd"/>
      <w:r w:rsidRPr="0012647A">
        <w:rPr>
          <w:sz w:val="16"/>
          <w:szCs w:val="16"/>
        </w:rPr>
        <w:t xml:space="preserve"> and M. Krishnan, "A LoRa-Based Disaster Management System for Search and Rescue Mission," in </w:t>
      </w:r>
      <w:r w:rsidRPr="0012647A">
        <w:rPr>
          <w:i/>
          <w:iCs/>
          <w:sz w:val="16"/>
          <w:szCs w:val="16"/>
        </w:rPr>
        <w:t>IEEE Internet of Things Journal</w:t>
      </w:r>
      <w:r w:rsidRPr="0012647A">
        <w:rPr>
          <w:sz w:val="16"/>
          <w:szCs w:val="16"/>
        </w:rPr>
        <w:t xml:space="preserve">, vol. 11, no. 20, pp. 34024-34034, 15 Oct.15, 2024, </w:t>
      </w:r>
      <w:proofErr w:type="spellStart"/>
      <w:r w:rsidRPr="0012647A">
        <w:rPr>
          <w:sz w:val="16"/>
          <w:szCs w:val="16"/>
        </w:rPr>
        <w:t>doi</w:t>
      </w:r>
      <w:proofErr w:type="spellEnd"/>
      <w:r w:rsidRPr="0012647A">
        <w:rPr>
          <w:sz w:val="16"/>
          <w:szCs w:val="16"/>
        </w:rPr>
        <w:t>: 10.1109/JIOT.2024.3435734</w:t>
      </w:r>
      <w:r w:rsidRPr="0012647A">
        <w:rPr>
          <w:color w:val="333333"/>
          <w:sz w:val="16"/>
          <w:szCs w:val="16"/>
        </w:rPr>
        <w:t>.</w:t>
      </w:r>
    </w:p>
    <w:p w14:paraId="00000086" w14:textId="77777777" w:rsidR="004E1A70" w:rsidRPr="0012647A" w:rsidRDefault="00000000">
      <w:pPr>
        <w:numPr>
          <w:ilvl w:val="0"/>
          <w:numId w:val="4"/>
        </w:numPr>
        <w:spacing w:after="160"/>
        <w:jc w:val="both"/>
      </w:pPr>
      <w:r w:rsidRPr="0012647A">
        <w:rPr>
          <w:sz w:val="16"/>
          <w:szCs w:val="16"/>
        </w:rPr>
        <w:t xml:space="preserve">D. Arregui Almeida, J. Chafla Altamirano, M. Román Cañizares, P. Palacios Játiva, J. Guaña-Moya, and I. Sánchez, "Gateway-Free LoRa Mesh on ESP32: Design, Self-Healing Mechanisms, and Empirical Performance," </w:t>
      </w:r>
      <w:r w:rsidRPr="0012647A">
        <w:rPr>
          <w:i/>
          <w:iCs/>
          <w:sz w:val="16"/>
          <w:szCs w:val="16"/>
        </w:rPr>
        <w:t>Sensors</w:t>
      </w:r>
      <w:r w:rsidRPr="0012647A">
        <w:rPr>
          <w:sz w:val="16"/>
          <w:szCs w:val="16"/>
        </w:rPr>
        <w:t>, vol. 25, no. 19, p. 6036, Oct. 2025.</w:t>
      </w:r>
    </w:p>
    <w:p w14:paraId="00000087" w14:textId="77777777" w:rsidR="004E1A70" w:rsidRPr="0012647A" w:rsidRDefault="00000000">
      <w:pPr>
        <w:numPr>
          <w:ilvl w:val="0"/>
          <w:numId w:val="4"/>
        </w:numPr>
        <w:spacing w:after="160"/>
        <w:jc w:val="both"/>
      </w:pPr>
      <w:r w:rsidRPr="0012647A">
        <w:rPr>
          <w:sz w:val="16"/>
          <w:szCs w:val="16"/>
        </w:rPr>
        <w:t xml:space="preserve">T. G. Durand and M. J. Booysen, "Performance Evaluation of a Mesh-Topology LoRa Network," </w:t>
      </w:r>
      <w:r w:rsidRPr="0012647A">
        <w:rPr>
          <w:i/>
          <w:iCs/>
          <w:sz w:val="16"/>
          <w:szCs w:val="16"/>
        </w:rPr>
        <w:t>Sensors</w:t>
      </w:r>
      <w:r w:rsidRPr="0012647A">
        <w:rPr>
          <w:sz w:val="16"/>
          <w:szCs w:val="16"/>
        </w:rPr>
        <w:t>, vol. 25, no. 5, p. 1602, Mar. 2025.</w:t>
      </w:r>
    </w:p>
    <w:p w14:paraId="00000088" w14:textId="77777777" w:rsidR="004E1A70" w:rsidRPr="0012647A" w:rsidRDefault="00000000">
      <w:pPr>
        <w:numPr>
          <w:ilvl w:val="0"/>
          <w:numId w:val="4"/>
        </w:numPr>
        <w:spacing w:after="160"/>
        <w:jc w:val="both"/>
      </w:pPr>
      <w:r w:rsidRPr="0012647A">
        <w:rPr>
          <w:sz w:val="16"/>
          <w:szCs w:val="16"/>
        </w:rPr>
        <w:t xml:space="preserve">W. N. </w:t>
      </w:r>
      <w:proofErr w:type="spellStart"/>
      <w:r w:rsidRPr="0012647A">
        <w:rPr>
          <w:sz w:val="16"/>
          <w:szCs w:val="16"/>
        </w:rPr>
        <w:t>Abidde</w:t>
      </w:r>
      <w:proofErr w:type="spellEnd"/>
      <w:r w:rsidRPr="0012647A">
        <w:rPr>
          <w:sz w:val="16"/>
          <w:szCs w:val="16"/>
        </w:rPr>
        <w:t xml:space="preserve">, N. </w:t>
      </w:r>
      <w:proofErr w:type="spellStart"/>
      <w:r w:rsidRPr="0012647A">
        <w:rPr>
          <w:sz w:val="16"/>
          <w:szCs w:val="16"/>
        </w:rPr>
        <w:t>Eyidia</w:t>
      </w:r>
      <w:proofErr w:type="spellEnd"/>
      <w:r w:rsidRPr="0012647A">
        <w:rPr>
          <w:sz w:val="16"/>
          <w:szCs w:val="16"/>
        </w:rPr>
        <w:t xml:space="preserve">, and C. I. </w:t>
      </w:r>
      <w:proofErr w:type="spellStart"/>
      <w:r w:rsidRPr="0012647A">
        <w:rPr>
          <w:sz w:val="16"/>
          <w:szCs w:val="16"/>
        </w:rPr>
        <w:t>Iyoloma</w:t>
      </w:r>
      <w:proofErr w:type="spellEnd"/>
      <w:r w:rsidRPr="0012647A">
        <w:rPr>
          <w:sz w:val="16"/>
          <w:szCs w:val="16"/>
        </w:rPr>
        <w:t xml:space="preserve">, "Optimization of Wireless Mesh Networks for Disaster Response Communication," </w:t>
      </w:r>
      <w:r w:rsidRPr="0012647A">
        <w:rPr>
          <w:i/>
          <w:iCs/>
          <w:sz w:val="16"/>
          <w:szCs w:val="16"/>
        </w:rPr>
        <w:t>International Journal of Current Science Research and Review</w:t>
      </w:r>
      <w:r w:rsidRPr="0012647A">
        <w:rPr>
          <w:sz w:val="16"/>
          <w:szCs w:val="16"/>
        </w:rPr>
        <w:t>, vol. 8, no. 3, pp. 1312-1319, Mar. 2025.</w:t>
      </w:r>
    </w:p>
    <w:p w14:paraId="00000089" w14:textId="77777777" w:rsidR="004E1A70" w:rsidRPr="0012647A" w:rsidRDefault="00000000">
      <w:pPr>
        <w:numPr>
          <w:ilvl w:val="0"/>
          <w:numId w:val="4"/>
        </w:numPr>
        <w:spacing w:after="160"/>
        <w:jc w:val="both"/>
      </w:pPr>
      <w:r w:rsidRPr="0012647A">
        <w:rPr>
          <w:sz w:val="16"/>
          <w:szCs w:val="16"/>
        </w:rPr>
        <w:t xml:space="preserve">F. Olajide, "Power aware routing algorithms (PARA) in wireless mesh networks for emergency management," </w:t>
      </w:r>
      <w:proofErr w:type="spellStart"/>
      <w:r w:rsidRPr="0012647A">
        <w:rPr>
          <w:i/>
          <w:iCs/>
          <w:sz w:val="16"/>
          <w:szCs w:val="16"/>
        </w:rPr>
        <w:t>PLoS</w:t>
      </w:r>
      <w:proofErr w:type="spellEnd"/>
      <w:r w:rsidRPr="0012647A">
        <w:rPr>
          <w:i/>
          <w:iCs/>
          <w:sz w:val="16"/>
          <w:szCs w:val="16"/>
        </w:rPr>
        <w:t xml:space="preserve"> ONE</w:t>
      </w:r>
      <w:r w:rsidRPr="0012647A">
        <w:rPr>
          <w:sz w:val="16"/>
          <w:szCs w:val="16"/>
        </w:rPr>
        <w:t>, vol. 13, no. 10, p. e0204751, Oct. 2018.</w:t>
      </w:r>
    </w:p>
    <w:p w14:paraId="0000008A" w14:textId="77777777" w:rsidR="004E1A70" w:rsidRPr="0012647A" w:rsidRDefault="00000000">
      <w:pPr>
        <w:numPr>
          <w:ilvl w:val="0"/>
          <w:numId w:val="4"/>
        </w:numPr>
        <w:spacing w:after="160"/>
        <w:jc w:val="both"/>
      </w:pPr>
      <w:r w:rsidRPr="0012647A">
        <w:rPr>
          <w:sz w:val="16"/>
          <w:szCs w:val="16"/>
        </w:rPr>
        <w:t xml:space="preserve">Z. J. Haas, J. Y. Halpern, and L. Li, "Gossip-Based Ad Hoc Routing," in </w:t>
      </w:r>
      <w:r w:rsidRPr="0012647A">
        <w:rPr>
          <w:i/>
          <w:iCs/>
          <w:sz w:val="16"/>
          <w:szCs w:val="16"/>
        </w:rPr>
        <w:t>IEEE/ACM Transactions on Networking</w:t>
      </w:r>
      <w:r w:rsidRPr="0012647A">
        <w:rPr>
          <w:sz w:val="16"/>
          <w:szCs w:val="16"/>
        </w:rPr>
        <w:t>, vol. 14, no. 3, pp. 479-491, June 2006.</w:t>
      </w:r>
    </w:p>
    <w:p w14:paraId="0000008B" w14:textId="77777777" w:rsidR="004E1A70" w:rsidRPr="0012647A" w:rsidRDefault="00000000">
      <w:pPr>
        <w:numPr>
          <w:ilvl w:val="0"/>
          <w:numId w:val="4"/>
        </w:numPr>
        <w:spacing w:after="160"/>
        <w:jc w:val="both"/>
      </w:pPr>
      <w:r w:rsidRPr="0012647A">
        <w:rPr>
          <w:sz w:val="16"/>
          <w:szCs w:val="16"/>
        </w:rPr>
        <w:t xml:space="preserve">A. F. Molisch, K. Balakrishnan, D. </w:t>
      </w:r>
      <w:proofErr w:type="spellStart"/>
      <w:r w:rsidRPr="0012647A">
        <w:rPr>
          <w:sz w:val="16"/>
          <w:szCs w:val="16"/>
        </w:rPr>
        <w:t>Cassioli</w:t>
      </w:r>
      <w:proofErr w:type="spellEnd"/>
      <w:r w:rsidRPr="0012647A">
        <w:rPr>
          <w:sz w:val="16"/>
          <w:szCs w:val="16"/>
        </w:rPr>
        <w:t xml:space="preserve">, C.-C. Chong, S. Emami, A. Fort, J. </w:t>
      </w:r>
      <w:proofErr w:type="spellStart"/>
      <w:r w:rsidRPr="0012647A">
        <w:rPr>
          <w:sz w:val="16"/>
          <w:szCs w:val="16"/>
        </w:rPr>
        <w:t>Karedal</w:t>
      </w:r>
      <w:proofErr w:type="spellEnd"/>
      <w:r w:rsidRPr="0012647A">
        <w:rPr>
          <w:sz w:val="16"/>
          <w:szCs w:val="16"/>
        </w:rPr>
        <w:t xml:space="preserve">, J. Kunisch, H. Schantz, U. Schuster, and K. </w:t>
      </w:r>
      <w:proofErr w:type="spellStart"/>
      <w:r w:rsidRPr="0012647A">
        <w:rPr>
          <w:sz w:val="16"/>
          <w:szCs w:val="16"/>
        </w:rPr>
        <w:t>Siwiak</w:t>
      </w:r>
      <w:proofErr w:type="spellEnd"/>
      <w:r w:rsidRPr="0012647A">
        <w:rPr>
          <w:sz w:val="16"/>
          <w:szCs w:val="16"/>
        </w:rPr>
        <w:t>, "IEEE 802.15.4a channel model - final report," IEEE P802.15-04/0662r0, Nov. 2004.</w:t>
      </w:r>
    </w:p>
    <w:p w14:paraId="0000008C" w14:textId="77777777" w:rsidR="004E1A70" w:rsidRPr="0012647A" w:rsidRDefault="00000000">
      <w:pPr>
        <w:numPr>
          <w:ilvl w:val="0"/>
          <w:numId w:val="4"/>
        </w:numPr>
        <w:spacing w:after="160"/>
        <w:jc w:val="both"/>
      </w:pPr>
      <w:r w:rsidRPr="0012647A">
        <w:rPr>
          <w:sz w:val="16"/>
          <w:szCs w:val="16"/>
        </w:rPr>
        <w:t xml:space="preserve">L. Acosta-Garcia, J. Aznar-Poveda, A. J. Garcia-Sanchez, J. Garcia-Haro, and T. Fahringer, "Dynamic transmission policy for enhancing LoRa network performance: A deep reinforcement learning approach," </w:t>
      </w:r>
      <w:r w:rsidRPr="0012647A">
        <w:rPr>
          <w:i/>
          <w:iCs/>
          <w:sz w:val="16"/>
          <w:szCs w:val="16"/>
        </w:rPr>
        <w:t>Internet of Things</w:t>
      </w:r>
      <w:r w:rsidRPr="0012647A">
        <w:rPr>
          <w:sz w:val="16"/>
          <w:szCs w:val="16"/>
        </w:rPr>
        <w:t>, vol. 24, p. 100974, 2023.</w:t>
      </w:r>
    </w:p>
    <w:p w14:paraId="0000008D" w14:textId="77777777" w:rsidR="004E1A70" w:rsidRPr="0012647A" w:rsidRDefault="00000000">
      <w:pPr>
        <w:numPr>
          <w:ilvl w:val="0"/>
          <w:numId w:val="4"/>
        </w:numPr>
        <w:spacing w:after="160"/>
        <w:jc w:val="both"/>
      </w:pPr>
      <w:r w:rsidRPr="0012647A">
        <w:rPr>
          <w:sz w:val="16"/>
          <w:szCs w:val="16"/>
        </w:rPr>
        <w:t>Ö. Çetinkaya, "</w:t>
      </w:r>
      <w:proofErr w:type="spellStart"/>
      <w:r w:rsidRPr="0012647A">
        <w:rPr>
          <w:sz w:val="16"/>
          <w:szCs w:val="16"/>
        </w:rPr>
        <w:t>Meshtastic</w:t>
      </w:r>
      <w:proofErr w:type="spellEnd"/>
      <w:r w:rsidRPr="0012647A">
        <w:rPr>
          <w:sz w:val="16"/>
          <w:szCs w:val="16"/>
        </w:rPr>
        <w:t xml:space="preserve"> Example in Emergency Communication," </w:t>
      </w:r>
      <w:r w:rsidRPr="0012647A">
        <w:rPr>
          <w:i/>
          <w:iCs/>
          <w:sz w:val="16"/>
          <w:szCs w:val="16"/>
        </w:rPr>
        <w:t>ISVOS Journal</w:t>
      </w:r>
      <w:r w:rsidRPr="0012647A">
        <w:rPr>
          <w:sz w:val="16"/>
          <w:szCs w:val="16"/>
        </w:rPr>
        <w:t>, vol. 10, no. 1, pp. 1-11, 2026.</w:t>
      </w:r>
    </w:p>
    <w:p w14:paraId="0000008E" w14:textId="77777777" w:rsidR="004E1A70" w:rsidRPr="0012647A" w:rsidRDefault="00000000">
      <w:pPr>
        <w:numPr>
          <w:ilvl w:val="0"/>
          <w:numId w:val="4"/>
        </w:numPr>
        <w:spacing w:after="160"/>
        <w:jc w:val="both"/>
      </w:pPr>
      <w:r w:rsidRPr="0012647A">
        <w:rPr>
          <w:sz w:val="16"/>
          <w:szCs w:val="16"/>
        </w:rPr>
        <w:t xml:space="preserve">J. R. Riguer, J. B. C. Ocampo, M. L. L. Angeles, S. K. Legaspi, R. D. Danan, B. D. G. Padua, R. C. Gonzales, and P. F. S. Cabrera, "Strategic Deployment of </w:t>
      </w:r>
      <w:proofErr w:type="spellStart"/>
      <w:r w:rsidRPr="0012647A">
        <w:rPr>
          <w:sz w:val="16"/>
          <w:szCs w:val="16"/>
        </w:rPr>
        <w:t>Ducklink</w:t>
      </w:r>
      <w:proofErr w:type="spellEnd"/>
      <w:r w:rsidRPr="0012647A">
        <w:rPr>
          <w:sz w:val="16"/>
          <w:szCs w:val="16"/>
        </w:rPr>
        <w:t xml:space="preserve"> Wireless Devices for Disaster Mitigation and Management in Nueva Ecija University of Science and Technology </w:t>
      </w:r>
      <w:proofErr w:type="spellStart"/>
      <w:r w:rsidRPr="0012647A">
        <w:rPr>
          <w:sz w:val="16"/>
          <w:szCs w:val="16"/>
        </w:rPr>
        <w:t>Sumacab</w:t>
      </w:r>
      <w:proofErr w:type="spellEnd"/>
      <w:r w:rsidRPr="0012647A">
        <w:rPr>
          <w:sz w:val="16"/>
          <w:szCs w:val="16"/>
        </w:rPr>
        <w:t xml:space="preserve"> Campus," </w:t>
      </w:r>
      <w:r w:rsidRPr="0012647A">
        <w:rPr>
          <w:i/>
          <w:iCs/>
          <w:sz w:val="16"/>
          <w:szCs w:val="16"/>
        </w:rPr>
        <w:t>International Journal of Innovative Science and Research Technology</w:t>
      </w:r>
      <w:r w:rsidRPr="0012647A">
        <w:rPr>
          <w:sz w:val="16"/>
          <w:szCs w:val="16"/>
        </w:rPr>
        <w:t>, vol. 9, no. 5, May 2024.</w:t>
      </w:r>
    </w:p>
    <w:p w14:paraId="0000008F" w14:textId="77777777" w:rsidR="004E1A70" w:rsidRPr="0012647A" w:rsidRDefault="004E1A70">
      <w:pPr>
        <w:pBdr>
          <w:top w:val="nil"/>
          <w:left w:val="nil"/>
          <w:bottom w:val="nil"/>
          <w:right w:val="nil"/>
          <w:between w:val="nil"/>
        </w:pBdr>
        <w:spacing w:after="50"/>
        <w:ind w:left="354" w:hanging="360"/>
        <w:jc w:val="both"/>
        <w:rPr>
          <w:color w:val="000000"/>
          <w:sz w:val="16"/>
          <w:szCs w:val="16"/>
        </w:rPr>
      </w:pPr>
    </w:p>
    <w:p w14:paraId="00000090" w14:textId="77777777" w:rsidR="004E1A70" w:rsidRPr="0012647A" w:rsidRDefault="004E1A70">
      <w:pPr>
        <w:pBdr>
          <w:top w:val="nil"/>
          <w:left w:val="nil"/>
          <w:bottom w:val="nil"/>
          <w:right w:val="nil"/>
          <w:between w:val="nil"/>
        </w:pBdr>
        <w:spacing w:after="50"/>
        <w:ind w:left="360" w:hanging="360"/>
        <w:rPr>
          <w:b/>
          <w:bCs/>
          <w:color w:val="FF0000"/>
        </w:rPr>
        <w:sectPr w:rsidR="004E1A70" w:rsidRPr="0012647A">
          <w:type w:val="continuous"/>
          <w:pgSz w:w="11906" w:h="16838"/>
          <w:pgMar w:top="1080" w:right="907" w:bottom="1440" w:left="907" w:header="720" w:footer="720" w:gutter="0"/>
          <w:cols w:num="2" w:space="720" w:equalWidth="0">
            <w:col w:w="4865" w:space="360"/>
            <w:col w:w="4865" w:space="0"/>
          </w:cols>
        </w:sectPr>
      </w:pPr>
    </w:p>
    <w:p w14:paraId="00000091" w14:textId="77777777" w:rsidR="004E1A70" w:rsidRPr="0012647A" w:rsidRDefault="004E1A70"/>
    <w:sectPr w:rsidR="004E1A70" w:rsidRPr="0012647A">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2B77" w14:textId="77777777" w:rsidR="00203B41" w:rsidRPr="0012647A" w:rsidRDefault="00203B41">
      <w:r w:rsidRPr="0012647A">
        <w:separator/>
      </w:r>
    </w:p>
  </w:endnote>
  <w:endnote w:type="continuationSeparator" w:id="0">
    <w:p w14:paraId="7309E05C" w14:textId="77777777" w:rsidR="00203B41" w:rsidRPr="0012647A" w:rsidRDefault="00203B41">
      <w:r w:rsidRPr="001264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3151AC3-0867-4DCF-95C9-4C89969B5E3D}"/>
  </w:font>
  <w:font w:name="Cambria">
    <w:panose1 w:val="02040503050406030204"/>
    <w:charset w:val="00"/>
    <w:family w:val="roman"/>
    <w:pitch w:val="variable"/>
    <w:sig w:usb0="E00006FF" w:usb1="420024FF" w:usb2="02000000" w:usb3="00000000" w:csb0="0000019F" w:csb1="00000000"/>
    <w:embedRegular r:id="rId2" w:fontKey="{A6F97639-7C92-4FEB-A249-41FBD7B611BF}"/>
    <w:embedBoldItalic r:id="rId3" w:fontKey="{0FC965FF-7C23-4D1C-B0BF-852928B1C6ED}"/>
  </w:font>
  <w:font w:name="SimSun">
    <w:altName w:val="宋体"/>
    <w:panose1 w:val="02010600030101010101"/>
    <w:charset w:val="86"/>
    <w:family w:val="auto"/>
    <w:pitch w:val="variable"/>
    <w:sig w:usb0="00000203" w:usb1="288F0000" w:usb2="00000016" w:usb3="00000000" w:csb0="00040001"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Bold r:id="rId4" w:fontKey="{E4E27684-40DF-4251-B48E-36FD05AFA940}"/>
    <w:embedItalic r:id="rId5" w:fontKey="{99E27514-3104-46D1-94FC-78DBCEA66BB0}"/>
    <w:embedBoldItalic r:id="rId6" w:fontKey="{3A4CA6D3-94DD-4008-ABB0-F1A8C9AEECE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B80E8075-8CCA-41AC-A840-9D77C6215F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2" w14:textId="5F9C12D0" w:rsidR="004E1A70" w:rsidRPr="0012647A" w:rsidRDefault="004E1A70">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F6E2F" w14:textId="77777777" w:rsidR="00203B41" w:rsidRPr="0012647A" w:rsidRDefault="00203B41">
      <w:r w:rsidRPr="0012647A">
        <w:separator/>
      </w:r>
    </w:p>
  </w:footnote>
  <w:footnote w:type="continuationSeparator" w:id="0">
    <w:p w14:paraId="7DB5DBC6" w14:textId="77777777" w:rsidR="00203B41" w:rsidRPr="0012647A" w:rsidRDefault="00203B41">
      <w:r w:rsidRPr="0012647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78B1"/>
    <w:multiLevelType w:val="multilevel"/>
    <w:tmpl w:val="00B2055A"/>
    <w:lvl w:ilvl="0">
      <w:start w:val="1"/>
      <w:numFmt w:val="decimal"/>
      <w:lvlText w:val="[%1]"/>
      <w:lvlJc w:val="left"/>
      <w:pPr>
        <w:ind w:left="360" w:hanging="36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32C2EB0"/>
    <w:multiLevelType w:val="multilevel"/>
    <w:tmpl w:val="A9EEC4AC"/>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2" w15:restartNumberingAfterBreak="0">
    <w:nsid w:val="16C834A2"/>
    <w:multiLevelType w:val="multilevel"/>
    <w:tmpl w:val="C2B4F67C"/>
    <w:lvl w:ilvl="0">
      <w:start w:val="1"/>
      <w:numFmt w:val="upperRoman"/>
      <w:lvlText w:val="TABLE %1. "/>
      <w:lvlJc w:val="left"/>
      <w:pPr>
        <w:ind w:left="144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1440" w:firstLine="0"/>
      </w:pPr>
    </w:lvl>
    <w:lvl w:ilvl="2">
      <w:start w:val="1"/>
      <w:numFmt w:val="bullet"/>
      <w:lvlText w:val=""/>
      <w:lvlJc w:val="left"/>
      <w:pPr>
        <w:ind w:left="1440" w:firstLine="0"/>
      </w:pPr>
    </w:lvl>
    <w:lvl w:ilvl="3">
      <w:start w:val="1"/>
      <w:numFmt w:val="bullet"/>
      <w:lvlText w:val=""/>
      <w:lvlJc w:val="left"/>
      <w:pPr>
        <w:ind w:left="1440" w:firstLine="0"/>
      </w:pPr>
    </w:lvl>
    <w:lvl w:ilvl="4">
      <w:start w:val="1"/>
      <w:numFmt w:val="bullet"/>
      <w:lvlText w:val=""/>
      <w:lvlJc w:val="left"/>
      <w:pPr>
        <w:ind w:left="1440" w:firstLine="0"/>
      </w:pPr>
    </w:lvl>
    <w:lvl w:ilvl="5">
      <w:start w:val="1"/>
      <w:numFmt w:val="bullet"/>
      <w:lvlText w:val=""/>
      <w:lvlJc w:val="left"/>
      <w:pPr>
        <w:ind w:left="1440" w:firstLine="0"/>
      </w:pPr>
    </w:lvl>
    <w:lvl w:ilvl="6">
      <w:start w:val="1"/>
      <w:numFmt w:val="bullet"/>
      <w:lvlText w:val=""/>
      <w:lvlJc w:val="left"/>
      <w:pPr>
        <w:ind w:left="1440" w:firstLine="0"/>
      </w:pPr>
    </w:lvl>
    <w:lvl w:ilvl="7">
      <w:start w:val="1"/>
      <w:numFmt w:val="bullet"/>
      <w:lvlText w:val=""/>
      <w:lvlJc w:val="left"/>
      <w:pPr>
        <w:ind w:left="1440" w:firstLine="0"/>
      </w:pPr>
    </w:lvl>
    <w:lvl w:ilvl="8">
      <w:start w:val="1"/>
      <w:numFmt w:val="bullet"/>
      <w:lvlText w:val=""/>
      <w:lvlJc w:val="left"/>
      <w:pPr>
        <w:ind w:left="1440" w:firstLine="0"/>
      </w:pPr>
    </w:lvl>
  </w:abstractNum>
  <w:abstractNum w:abstractNumId="3" w15:restartNumberingAfterBreak="0">
    <w:nsid w:val="5983418D"/>
    <w:multiLevelType w:val="multilevel"/>
    <w:tmpl w:val="8C343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 w15:restartNumberingAfterBreak="0">
    <w:nsid w:val="73944561"/>
    <w:multiLevelType w:val="multilevel"/>
    <w:tmpl w:val="D0060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16556414">
    <w:abstractNumId w:val="3"/>
  </w:num>
  <w:num w:numId="2" w16cid:durableId="437257809">
    <w:abstractNumId w:val="5"/>
  </w:num>
  <w:num w:numId="3" w16cid:durableId="1653099876">
    <w:abstractNumId w:val="1"/>
  </w:num>
  <w:num w:numId="4" w16cid:durableId="300814564">
    <w:abstractNumId w:val="0"/>
  </w:num>
  <w:num w:numId="5" w16cid:durableId="1122647929">
    <w:abstractNumId w:val="2"/>
  </w:num>
  <w:num w:numId="6" w16cid:durableId="231694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A70"/>
    <w:rsid w:val="0012647A"/>
    <w:rsid w:val="00203B41"/>
    <w:rsid w:val="004243FF"/>
    <w:rsid w:val="00453B53"/>
    <w:rsid w:val="004E1A70"/>
    <w:rsid w:val="00552333"/>
    <w:rsid w:val="00762D6F"/>
    <w:rsid w:val="00821009"/>
    <w:rsid w:val="008546AE"/>
    <w:rsid w:val="00912450"/>
    <w:rsid w:val="009B000D"/>
    <w:rsid w:val="00AD65E1"/>
    <w:rsid w:val="00AF1451"/>
    <w:rsid w:val="00AF7C96"/>
    <w:rsid w:val="00B74314"/>
    <w:rsid w:val="00BF6718"/>
    <w:rsid w:val="00CD596D"/>
    <w:rsid w:val="00CE224A"/>
    <w:rsid w:val="00E649B3"/>
    <w:rsid w:val="00EC6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59FD"/>
  <w15:docId w15:val="{2BD50D01-5913-4B77-9B1E-11EE75C40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12647A"/>
    <w:pPr>
      <w:tabs>
        <w:tab w:val="center" w:pos="4513"/>
        <w:tab w:val="right" w:pos="9026"/>
      </w:tabs>
    </w:pPr>
  </w:style>
  <w:style w:type="character" w:customStyle="1" w:styleId="HeaderChar">
    <w:name w:val="Header Char"/>
    <w:basedOn w:val="DefaultParagraphFont"/>
    <w:link w:val="Header"/>
    <w:uiPriority w:val="99"/>
    <w:rsid w:val="0012647A"/>
  </w:style>
  <w:style w:type="paragraph" w:styleId="Footer">
    <w:name w:val="footer"/>
    <w:basedOn w:val="Normal"/>
    <w:link w:val="FooterChar"/>
    <w:uiPriority w:val="99"/>
    <w:unhideWhenUsed/>
    <w:rsid w:val="0012647A"/>
    <w:pPr>
      <w:tabs>
        <w:tab w:val="center" w:pos="4513"/>
        <w:tab w:val="right" w:pos="9026"/>
      </w:tabs>
    </w:pPr>
  </w:style>
  <w:style w:type="character" w:customStyle="1" w:styleId="FooterChar">
    <w:name w:val="Footer Char"/>
    <w:basedOn w:val="DefaultParagraphFont"/>
    <w:link w:val="Footer"/>
    <w:uiPriority w:val="99"/>
    <w:rsid w:val="0012647A"/>
  </w:style>
  <w:style w:type="table" w:styleId="TableGrid">
    <w:name w:val="Table Grid"/>
    <w:basedOn w:val="TableNormal"/>
    <w:uiPriority w:val="39"/>
    <w:rsid w:val="0012647A"/>
    <w:pPr>
      <w:jc w:val="left"/>
    </w:pPr>
    <w:rPr>
      <w:rFonts w:asciiTheme="minorHAnsi" w:eastAsiaTheme="minorHAnsi" w:hAnsiTheme="minorHAnsi" w:cstheme="minorBidi"/>
      <w:kern w:val="2"/>
      <w:sz w:val="22"/>
      <w:szCs w:val="22"/>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rsid w:val="0012647A"/>
    <w:pPr>
      <w:numPr>
        <w:numId w:val="6"/>
      </w:numPr>
      <w:spacing w:before="240" w:after="120" w:line="216" w:lineRule="auto"/>
    </w:pPr>
    <w:rPr>
      <w:rFonts w:eastAsia="SimSun"/>
      <w:smallCaps/>
      <w:noProof/>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4485</Words>
  <Characters>25571</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Aniraj Singh</dc:creator>
  <cp:lastModifiedBy>Aniraj Singh</cp:lastModifiedBy>
  <cp:revision>3</cp:revision>
  <cp:lastPrinted>2026-08-30T16:40:00Z</cp:lastPrinted>
  <dcterms:created xsi:type="dcterms:W3CDTF">2026-08-30T16:33:00Z</dcterms:created>
  <dcterms:modified xsi:type="dcterms:W3CDTF">2026-08-30T16:51:00Z</dcterms:modified>
</cp:coreProperties>
</file>