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Писаренко А. П., Игнатенко В. В. К вопросу о "нечеловеческом" законе: тенденции и перспективы.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2018.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С. 56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58.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Рязанов В.Т. Новая технологическая революция: ожидания и варианты будущей модели экономики.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2019.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C. 43 - 49.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Ефремова Е. Ю. Роботизация труда: перспективы и угрозы.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2019.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С. 83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87.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Еремин В. В. Роботизация и занятость: отложенная угроза.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2019.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С. 25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33.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Берберов А. Б. На пути к цифровизации российской экономики: проблемы и перспективы.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2017.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С. 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10.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Веллингтон А. Т. Андроид/Артист в эпоху мультимедиальности.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2021.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C. 138 - 152.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