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546mudvqwm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Tuklas: System UI Design Progress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Oct 1, 2026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Documentation of today's agenda: the design of the system UI. Project target completion: 1st week of November 2026.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sz w:val="21"/>
          <w:szCs w:val="21"/>
        </w:rPr>
      </w:pPr>
      <w:bookmarkStart w:colFirst="0" w:colLast="0" w:name="_uwlt1lnmuep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Design Progress Today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The team has started the system UI design for Tuklas, the academic engagement hub described in the Aug 31 meeting. The first screen (Login / Role Select) and the color palette with role accents are now designed in Figma.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Brand and Direction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The design presents Tuklas under the tagline "From Defense to Discovery" as a research and academic engagement hub for students, educators and administrators. A purple and gold palette sets the visual identity.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Next Design Work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Remaining screens (public portfolio, community feed, adviser posting and admin views) and the alternate appearance options requested at the Aug 31 meeting.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bj0svuxpjc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Progress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01 Login / Role Select and 00 Color Palette (Figma)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371475</wp:posOffset>
            </wp:positionV>
            <wp:extent cx="4643438" cy="3836277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8362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znmk33pbmb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wq076hwlwf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ooehxjz2pu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szp3wr938i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gf76bowgce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n2uxwqmwt2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sjzzgz67bn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l4ch0ijqx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sz w:val="21"/>
          <w:szCs w:val="21"/>
        </w:rPr>
      </w:pPr>
      <w:bookmarkStart w:colFirst="0" w:colLast="0" w:name="_ni5cr0jsj8k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Aligned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Split-layout login screen.</w:t>
      </w:r>
      <w:r w:rsidDel="00000000" w:rsidR="00000000" w:rsidRPr="00000000">
        <w:rPr>
          <w:sz w:val="21"/>
          <w:szCs w:val="21"/>
          <w:rtl w:val="0"/>
        </w:rPr>
        <w:t xml:space="preserve"> A purple brand panel on the left carries the logo, tagline and description; the login form sits on the right in a light card titled "Welcome back."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Role selection at entry.</w:t>
      </w:r>
      <w:r w:rsidDel="00000000" w:rsidR="00000000" w:rsidRPr="00000000">
        <w:rPr>
          <w:sz w:val="21"/>
          <w:szCs w:val="21"/>
          <w:rtl w:val="0"/>
        </w:rPr>
        <w:t xml:space="preserve"> Below the Login button, a "Continue as" row offers Student, Educator and Admin, so each user type is identified from the first screen.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Purple and gold brand palette.</w:t>
      </w:r>
      <w:r w:rsidDel="00000000" w:rsidR="00000000" w:rsidRPr="00000000">
        <w:rPr>
          <w:sz w:val="21"/>
          <w:szCs w:val="21"/>
          <w:rtl w:val="0"/>
        </w:rPr>
        <w:t xml:space="preserve"> Six colors with defined uses and role accents: deep purple, gold, soft blue, light lavender, off-white and near-black (Admin accent).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Account creation link.</w:t>
      </w:r>
      <w:r w:rsidDel="00000000" w:rsidR="00000000" w:rsidRPr="00000000">
        <w:rPr>
          <w:sz w:val="21"/>
          <w:szCs w:val="21"/>
          <w:rtl w:val="0"/>
        </w:rPr>
        <w:t xml:space="preserve"> New users are directed to "Create your account" from the login card.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rw5kbgawih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[Jun Mari Manla] Present design options:</w:t>
      </w:r>
      <w:r w:rsidDel="00000000" w:rsidR="00000000" w:rsidRPr="00000000">
        <w:rPr>
          <w:sz w:val="21"/>
          <w:szCs w:val="21"/>
          <w:rtl w:val="0"/>
        </w:rPr>
        <w:t xml:space="preserve"> Provide multiple appearance options for the academic platform portfolio and social media styles (carried over from the Aug 31 meeting).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[The group] Design the remaining screens:</w:t>
      </w:r>
      <w:r w:rsidDel="00000000" w:rsidR="00000000" w:rsidRPr="00000000">
        <w:rPr>
          <w:sz w:val="21"/>
          <w:szCs w:val="21"/>
          <w:rtl w:val="0"/>
        </w:rPr>
        <w:t xml:space="preserve"> Public-facing portfolio profile, community feed, adviser research posting flow, academic event ads and admin approval view.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[The group] Confirm style direction:</w:t>
      </w:r>
      <w:r w:rsidDel="00000000" w:rsidR="00000000" w:rsidRPr="00000000">
        <w:rPr>
          <w:sz w:val="21"/>
          <w:szCs w:val="21"/>
          <w:rtl w:val="0"/>
        </w:rPr>
        <w:t xml:space="preserve"> The current screen is clean and modern, while the client referenced early-to-mid 2000s LinkedIn as inspiration. Decide whether to adjust or present both options.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[The group] Finalize naming:</w:t>
      </w:r>
      <w:r w:rsidDel="00000000" w:rsidR="00000000" w:rsidRPr="00000000">
        <w:rPr>
          <w:sz w:val="21"/>
          <w:szCs w:val="21"/>
          <w:rtl w:val="0"/>
        </w:rPr>
        <w:t xml:space="preserve"> The design uses "Educator" while the meeting notes refer to "Research Advisers." Confirm they are the same role.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[The group] Continue bi-weekly progress reviews</w:t>
      </w:r>
      <w:r w:rsidDel="00000000" w:rsidR="00000000" w:rsidRPr="00000000">
        <w:rPr>
          <w:sz w:val="21"/>
          <w:szCs w:val="21"/>
          <w:rtl w:val="0"/>
        </w:rPr>
        <w:t xml:space="preserve"> until the first week of November.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u3fhu4e12h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Login Screen – Brand Panel:</w:t>
      </w:r>
      <w:r w:rsidDel="00000000" w:rsidR="00000000" w:rsidRPr="00000000">
        <w:rPr>
          <w:sz w:val="21"/>
          <w:szCs w:val="21"/>
          <w:rtl w:val="0"/>
        </w:rPr>
        <w:t xml:space="preserve"> Tuklas logo (yellow "T" badge), headline "From Defense to Discovery," a short description of the platform for students, educators and administrators, and a small gold badge.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Login Screen – Form:</w:t>
      </w:r>
      <w:r w:rsidDel="00000000" w:rsidR="00000000" w:rsidRPr="00000000">
        <w:rPr>
          <w:sz w:val="21"/>
          <w:szCs w:val="21"/>
          <w:rtl w:val="0"/>
        </w:rPr>
        <w:t xml:space="preserve"> Card with "Welcome back" and the prompt to log in to the workspace. Fields for email address and password (the password field is shown in its focused state with a highlighted border), followed by a purple Login button.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Login Screen – Role Buttons:</w:t>
      </w:r>
      <w:r w:rsidDel="00000000" w:rsidR="00000000" w:rsidRPr="00000000">
        <w:rPr>
          <w:sz w:val="21"/>
          <w:szCs w:val="21"/>
          <w:rtl w:val="0"/>
        </w:rPr>
        <w:t xml:space="preserve"> "Continue as" buttons for Student, Educator and Admin. The Admin button uses the dark accent to stand apart from the other two.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Login Screen – Footer:</w:t>
      </w:r>
      <w:r w:rsidDel="00000000" w:rsidR="00000000" w:rsidRPr="00000000">
        <w:rPr>
          <w:sz w:val="21"/>
          <w:szCs w:val="21"/>
          <w:rtl w:val="0"/>
        </w:rPr>
        <w:t xml:space="preserve"> "New to Tuklas? Create your account" link.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Content Priorities for Upcoming Screens:</w:t>
      </w:r>
      <w:r w:rsidDel="00000000" w:rsidR="00000000" w:rsidRPr="00000000">
        <w:rPr>
          <w:sz w:val="21"/>
          <w:szCs w:val="21"/>
          <w:rtl w:val="0"/>
        </w:rPr>
        <w:t xml:space="preserve"> Research and literary works are the primary focus on profiles and the feed, followed by an "Academic Background" section (diplomas and degrees) and a "Honors &amp; Awards" section (awards, grants and certifications).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Platform Rules to Reflect in the UI:</w:t>
      </w:r>
      <w:r w:rsidDel="00000000" w:rsidR="00000000" w:rsidRPr="00000000">
        <w:rPr>
          <w:sz w:val="21"/>
          <w:szCs w:val="21"/>
          <w:rtl w:val="0"/>
        </w:rPr>
        <w:t xml:space="preserve"> Student research appears only after approval by a research adviser or academic panel. Advertisements are limited to academic events such as research colloquiums, school innovations and the C.P. Garcia event.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Development Approach:</w:t>
      </w:r>
      <w:r w:rsidDel="00000000" w:rsidR="00000000" w:rsidRPr="00000000">
        <w:rPr>
          <w:sz w:val="21"/>
          <w:szCs w:val="21"/>
          <w:rtl w:val="0"/>
        </w:rPr>
        <w:t xml:space="preserve"> Incremental, from basic functionality to more complex features, with the public-facing portfolio built first.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nzdc4a2n7w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Palette and Role Accents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7950"/>
        <w:tblGridChange w:id="0">
          <w:tblGrid>
            <w:gridCol w:w="1410"/>
            <w:gridCol w:w="795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for</w:t>
            </w:r>
          </w:p>
        </w:tc>
      </w:tr>
      <w:tr>
        <w:trPr>
          <w:cantSplit w:val="0"/>
          <w:tblHeader w:val="0"/>
        </w:trPr>
        <w:tc>
          <w:tcPr>
            <w:shd w:fill="6c4a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0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Brand color: left brand panel, primary buttons, focus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85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0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Highlights: logo badge and small accent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55bb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0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Secondary accent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e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0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Soft backgrounds and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0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Page and form-side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5233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0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 and the Admin role accent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