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C55A11"/>
          <w:sz w:val="34"/>
          <w:szCs w:val="34"/>
        </w:rPr>
        <w:t xml:space="preserve">ELEZIONE CTL — PROCEDURA OPERATIVA</w:t>
      </w:r>
    </w:p>
    <w:p>
      <w:pPr>
        <w:spacing w:after="40"/>
      </w:pPr>
      <w:r>
        <w:rPr>
          <w:color w:val="595959"/>
          <w:sz w:val="24"/>
          <w:szCs w:val="24"/>
        </w:rPr>
        <w:t xml:space="preserve">Dalla chiusura delle candidature all’elezione del Vice</w:t>
      </w:r>
    </w:p>
    <w:p>
      <w:pPr>
        <w:pBdr>
          <w:bottom w:val="single" w:color="BFBFBF" w:sz="8" w:space="8"/>
        </w:pBdr>
        <w:spacing w:after="300"/>
      </w:pPr>
      <w:r>
        <w:rPr>
          <w:color w:val="595959"/>
          <w:sz w:val="18"/>
          <w:szCs w:val="18"/>
        </w:rPr>
        <w:t xml:space="preserve">Sezione Territoriale Baskin EISI Emilia-Romagna · programma votazione-ctl-baskin v27 · documento v2 — 12/10/2026</w:t>
      </w:r>
    </w:p>
    <w:p>
      <w:pPr>
        <w:spacing w:after="80" w:before="80" w:line="276"/>
      </w:pPr>
      <w:r>
        <w:t xml:space="preserve">Tutte le voci citate stanno nel menu </w:t>
      </w:r>
      <w:r>
        <w:rPr>
          <w:b/>
          <w:bCs/>
        </w:rPr>
        <w:t xml:space="preserve">Votazione</w:t>
      </w:r>
      <w:r>
        <w:t xml:space="preserve"> del foglio Google.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0. Prima di cominciare: tre controlli</w:t>
      </w:r>
    </w:p>
    <w:p>
      <w:pPr>
        <w:spacing w:after="80" w:before="80" w:line="276"/>
      </w:pPr>
      <w:r>
        <w:t xml:space="preserve">Cinque minuti adesso, zero sorprese il giorno dell’apertura.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Il codice è aggiornato e distribuito. </w:t>
      </w:r>
      <w:r>
        <w:t xml:space="preserve">Interfaccia di voto → Mostra interfaccia attiva e indirizzi dice la versione del codice salvato; in fondo alla pagina di voto compare quella servita dal ponte. Devono coincidere. Se la pagina ne mostra una più vecchia: Distribuisci → Gestisci distribuzioni → matita → Versione: Nuova versione → Distribuisci. Salvare l’editor non basta.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Inizializza / aggiorna fogli. </w:t>
      </w:r>
      <w:r>
        <w:t xml:space="preserve">Aggiunge le colonne nuove e rigenera Report, Riepilogo urna e Messaggi. Leggi gli avvisi finali: è lì che compaiono i problemi sui candidati.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L’ingresso attivo è quello giusto. </w:t>
      </w:r>
      <w:r>
        <w:t xml:space="preserve">Una sola interfaccia per votazione: o la pagina web, o l’app Google. Chi arriva dall’altra trova un cartello con l’indirizzo corretto.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1. Chiusa la lista dei candidati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1.1  Compila il foglio Candidati</w:t>
      </w:r>
    </w:p>
    <w:p>
      <w:pPr>
        <w:spacing w:after="80" w:before="80" w:line="276"/>
      </w:pPr>
      <w:r>
        <w:t xml:space="preserve">Una riga per candidato: </w:t>
      </w:r>
      <w:r>
        <w:rPr>
          <w:b/>
          <w:bCs/>
        </w:rPr>
        <w:t xml:space="preserve">Candidato · Qualifica · Squadra · Anni · Note · Email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Qualifica</w:t>
      </w:r>
      <w:r>
        <w:t xml:space="preserve">: Allenatore, Aiuto allenatore o Altro (quest’ultimo per i rari casi di candidabili che non rientrano nelle prime due).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Squadra</w:t>
      </w:r>
      <w:r>
        <w:t xml:space="preserve">: una di quelle iscritte, oppure Autocandidatura per chi si candida da sé senza essere tesserato con un club.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Anni</w:t>
      </w:r>
      <w:r>
        <w:t xml:space="preserve">: anni di tesseramento o incarichi. Serve solo come spareggio a parità di preferenze: compilalo, o le parità finiranno tutte al ballottaggio.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Email</w:t>
      </w:r>
      <w:r>
        <w:t xml:space="preserve">: scrivila ora. Quando il candidato risulterà eletto, Prepara commissari e link se la porta dietro e per il voto del Presidente non dovrai cercarla.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1.2  Verifica i tre vincoli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Una società, un solo candidato. </w:t>
      </w:r>
      <w:r>
        <w:t xml:space="preserve">Gli autocandidati non contano, perché non sono tesserati con nessun club.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Candidati almeno quanti i posti. </w:t>
      </w:r>
      <w:r>
        <w:t xml:space="preserve">Con 11 società i commissari da eleggere sono 6, quindi servono almeno 6 candidature.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Nomi distinguibili. </w:t>
      </w:r>
      <w:r>
        <w:t xml:space="preserve">Due candidati con lo stesso nome bloccano l’apertura.</w:t>
      </w:r>
    </w:p>
    <w:p>
      <w:pPr>
        <w:spacing w:after="80" w:before="80" w:line="276"/>
      </w:pPr>
      <w:r>
        <w:t xml:space="preserve">Non serve controllarli a mano: lancia </w:t>
      </w:r>
      <w:r>
        <w:rPr>
          <w:b/>
          <w:bCs/>
        </w:rPr>
        <w:t xml:space="preserve">Inizializza / aggiorna fogli</w:t>
      </w:r>
      <w:r>
        <w:t xml:space="preserve"> e leggi gli avvisi. Li ricontrolla comunque l’apertura del round 1, che si rifiuta di partire se qualcosa non torna.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Se la Sezione Territoriale ha deliberato una commissione più piccola del previsto, scrivi il numero in </w:t>
      </w:r>
      <w:r>
        <w:rPr>
          <w:i/>
          <w:iCs/>
        </w:rPr>
        <w:t xml:space="preserve">Config → Numero eletti</w:t>
      </w:r>
      <w:r>
        <w:t xml:space="preserve">: ha la precedenza sulla regola, e abbassa insieme posti e preferenze per scheda.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1.3  Controlla i parametri in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Parametro</w:t>
            </w:r>
          </w:p>
        </w:tc>
        <w:tc>
          <w:tcPr>
            <w:tcW w:type="dxa" w:w="6178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Cosa metterci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Titolo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senza la dicitura (PROVA), se hai fatto prove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Sezione Territoriale, Anno sportivo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compaiono sulla scheda e in tutti i resoconti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 eletti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vuoto = metà delle società per eccesso, da 3 a 6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preferenze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vuoto = quante sono i posti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aiuti allenatore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Formatore di riferimento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il nome, se previsto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 avvisi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dove ricevere le notifiche automatiche; vuoto = l’account proprietario del foglio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Mittente email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vuoto = Sezione Territoriale Baskin EISI Emilia-Romagna</w:t>
            </w:r>
          </w:p>
        </w:tc>
      </w:tr>
    </w:tbl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2. Round 1 — Commissari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2.1  Codici e link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1 → Genera codici e link mancanti. </w:t>
      </w:r>
      <w:r>
        <w:t xml:space="preserve">Assegna un codice XXXX-9999 alle società che non ce l’hanno e riallinea tutti i link all’indirizzo corrente. Si può rilanciare quando vuoi: non tocca codici già assegnati, candidati, squadre né voti.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2.2  Indirizzi email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Completa la colonna </w:t>
      </w:r>
      <w:r>
        <w:rPr>
          <w:b/>
          <w:bCs/>
        </w:rPr>
        <w:t xml:space="preserve">Email</w:t>
      </w:r>
      <w:r>
        <w:t xml:space="preserve"> del foglio Società. Più referenti per la stessa società si scrivono nella stessa cella separati da virgola: riceveranno una mail sola, indirizzata a tutti.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2.3  Messaggi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Messaggi ai votanti → Prepara i messaggi del round attivo.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Apri il foglio Messaggi e </w:t>
      </w:r>
      <w:r>
        <w:rPr>
          <w:b/>
          <w:bCs/>
        </w:rPr>
        <w:t xml:space="preserve">rileggi una riga</w:t>
      </w:r>
      <w:r>
        <w:t xml:space="preserve">: link, codice, numero di preferenze. Il messaggio c’è per tutti, anche per chi non ha indirizzo — quelli si mandano per chat o a voce, copiando la cella.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Prendi nota di chi è senza indirizzo: te lo dice il messaggio di fine preparazione.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2.4  Apertura</w:t>
      </w:r>
    </w:p>
    <w:p>
      <w:pPr>
        <w:spacing w:after="80" w:before="80" w:line="276"/>
      </w:pPr>
      <w:r>
        <w:t xml:space="preserve">Due strade, scegline una.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A mano</w:t>
      </w:r>
      <w:r>
        <w:t xml:space="preserve"> — Round 1 → Apri.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A tempo</w:t>
      </w:r>
      <w:r>
        <w:t xml:space="preserve"> — compila in Config "Apertura voto commissari" e "Chiusura voto commissari" (formato gg/mm/aaaa hh:mm), poi Votazioni programmate → Programma apertura e chiusura. Attenzione: le date in Config da sole non fanno niente, i promemoria li crea quella voce di menu. Verifica con Mostra pianificazione.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rPr>
          <w:b/>
          <w:bCs/>
        </w:rPr>
        <w:t xml:space="preserve">All’apertura le email partono da sole</w:t>
      </w:r>
      <w:r>
        <w:t xml:space="preserve"> a tutte le società che hanno un indirizzo, con dentro il link personale e la data di chiusura. Parte una volta per round: chiudere e riaprire non la ripete. Quindi non aprire "per provare" dopo aver messo gli indirizzi veri.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Avvisa a mano chi non ha email.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Prova tu la pagina con un codice vero prima di diffondere i link.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2.5  Mentre si vota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Aggiorna partecipazione</w:t>
      </w:r>
      <w:r>
        <w:t xml:space="preserve"> quando vuoi sapere chi manca: compila la colonna "Ha votato" nel foglio Società.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Qualcuno dice di non aver ricevuto niente? Spunta la sua casella </w:t>
      </w:r>
      <w:r>
        <w:rPr>
          <w:b/>
          <w:bCs/>
        </w:rPr>
        <w:t xml:space="preserve">Rimanda</w:t>
      </w:r>
      <w:r>
        <w:t xml:space="preserve"> nel foglio Messaggi e lancia Messaggi ai votanti → Rimanda le email spuntate. Dopo l’invio le spunte si tolgono da sole.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Chi sbaglia il codice tre volte resta fermo un’ora su quel dispositivo. Chi ha già votato non fa scattare il freno: riceve un messaggio diverso.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2.6  Chiusura e spoglio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1 → Chiudi</w:t>
      </w:r>
      <w:r>
        <w:t xml:space="preserve"> (oppure ci pensa il promemoria programmato).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1 → Calcola risultati.</w:t>
      </w:r>
    </w:p>
    <w:p>
      <w:pPr>
        <w:spacing w:after="80" w:before="80" w:line="276"/>
      </w:pPr>
      <w:r>
        <w:t xml:space="preserve">Con la chiusura programmata, se manca anche un solo voto la votazione </w:t>
      </w:r>
      <w:r>
        <w:rPr>
          <w:b/>
          <w:bCs/>
        </w:rPr>
        <w:t xml:space="preserve">resta aperta</w:t>
      </w:r>
      <w:r>
        <w:t xml:space="preserve"> e la chiusura slitta di 24 ore, con email di avviso che elenca chi non ha votato. La chiusura manuale ferma la proroga in qualsiasi momento.</w:t>
      </w:r>
    </w:p>
    <w:p>
      <w:pPr>
        <w:spacing w:after="80" w:before="80" w:line="276"/>
      </w:pPr>
      <w:r>
        <w:t xml:space="preserve">Nel foglio Risultati: allenatori e Altro (autocandidati compresi) entrano per primi in ordine di preferenze; gli aiuto allenatore entrano </w:t>
      </w:r>
      <w:r>
        <w:rPr>
          <w:b/>
          <w:bCs/>
        </w:rPr>
        <w:t xml:space="preserve">solo se non bastano gli altri</w:t>
      </w:r>
      <w:r>
        <w:t xml:space="preserve">, e al massimo quanti ne dice Max aiuti allenatore. A pari preferenze precede chi ha più anni.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Se nella colonna Esito non compare nessun </w:t>
      </w:r>
      <w:r>
        <w:rPr>
          <w:b/>
          <w:bCs/>
        </w:rPr>
        <w:t xml:space="preserve">PARITÀ</w:t>
      </w:r>
      <w:r>
        <w:t xml:space="preserve">, salta al punto 4.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3. Ballottaggio — solo se c’è parità</w:t>
      </w:r>
    </w:p>
    <w:p>
      <w:pPr>
        <w:spacing w:after="80" w:before="80" w:line="276"/>
      </w:pPr>
      <w:r>
        <w:t xml:space="preserve">Si fa quando due o più candidati hanno pari preferenze e pari anni a cavallo dell’ultimo posto utile. Fino a 3 giri; poi, se serve, il sorteggio. Per ogni giro: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Prepara ballottaggio e nuovi link. </w:t>
      </w:r>
      <w:r>
        <w:t xml:space="preserve">Genera codici nuovi per tutti i votanti del round, nel foglio Ballottaggio.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Prepara i messaggi e mandali. </w:t>
      </w:r>
      <w:r>
        <w:t xml:space="preserve">I vecchi link non valgono più: è il passaggio che si dimentica più spesso.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Apri.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Chiudi.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Calcola ballottaggio.</w:t>
      </w:r>
    </w:p>
    <w:p>
      <w:pPr>
        <w:spacing w:after="80" w:before="80" w:line="276"/>
      </w:pPr>
      <w:r>
        <w:t xml:space="preserve">Sulla scheda compaiono solo i candidati a pari merito, con tante preferenze quanti sono i posti in parità. Se resta una parità su un sottoinsieme, chi ha già superato la soglia è eletto e il giro successivo riguarda solo i rimasti.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Dopo tre ballottaggi senza esito: </w:t>
      </w:r>
      <w:r>
        <w:rPr>
          <w:b/>
          <w:bCs/>
        </w:rPr>
        <w:t xml:space="preserve">Ballottaggio → Sorteggia la parità residua</w:t>
      </w:r>
      <w:r>
        <w:t xml:space="preserve">. L’esito è definitivo e resta registrato, con data e ora, nel foglio Risultati ballottaggi.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Con le votazioni programmate il ballottaggio si prepara, si apre e si chiude </w:t>
      </w:r>
      <w:r>
        <w:rPr>
          <w:b/>
          <w:bCs/>
        </w:rPr>
        <w:t xml:space="preserve">da solo</w:t>
      </w:r>
      <w:r>
        <w:t xml:space="preserve">, con nuovi link inviati per email e chiusura a tempo; anche il sorteggio finale parte da sé. Ti arriva un avviso a ogni passaggio.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4. Round 2 — Presidente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2 → Prepara commissari e link. </w:t>
      </w:r>
      <w:r>
        <w:t xml:space="preserve">Crea il foglio Commissari dagli eletti, con codice, link ed email ereditata dai candidati. Si rifiuta di partire se in Risultati è rimasto un PARITÀ: risolvilo col ballottaggio, oppure scrivi a mano ELETTO o Non eletto nella colonna Esito.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Completa gli indirizzi mancanti nella colonna </w:t>
      </w:r>
      <w:r>
        <w:rPr>
          <w:b/>
          <w:bCs/>
        </w:rPr>
        <w:t xml:space="preserve">Email</w:t>
      </w:r>
      <w:r>
        <w:t xml:space="preserve"> del foglio Commissari.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Messaggi ai votanti → Prepara i messaggi per il Presidente. </w:t>
      </w:r>
      <w:r>
        <w:t xml:space="preserve">Funziona anche a round chiuso: puoi prepararli prima di aprire. Il foglio si ricorda per quale round è stato fatto, quindi l’invio manda la cosa giusta.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2 → Apri</w:t>
      </w:r>
      <w:r>
        <w:t xml:space="preserve"> (o programmazione a tempo). Anche qui l’avviso email parte da solo.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2 → Chiudi</w:t>
      </w:r>
      <w:r>
        <w:t xml:space="preserve">, poi </w:t>
      </w:r>
      <w:r>
        <w:rPr>
          <w:b/>
          <w:bCs/>
        </w:rPr>
        <w:t xml:space="preserve">Calcola risultati</w:t>
      </w:r>
      <w:r>
        <w:t xml:space="preserve">.</w:t>
      </w:r>
    </w:p>
    <w:p>
      <w:pPr>
        <w:spacing w:after="80" w:before="80" w:line="276"/>
      </w:pPr>
      <w:r>
        <w:t xml:space="preserve">Una preferenza a testa, maggioranza semplice. Il nome eletto finisce in Config → Presidente e nel foglio Risultati Presidente. In caso di parità vale lo stesso meccanismo di ballottaggio del punto 3.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5. Round 3 — Vice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Verifica che </w:t>
      </w:r>
      <w:r>
        <w:rPr>
          <w:b/>
          <w:bCs/>
        </w:rPr>
        <w:t xml:space="preserve">Config → Presidente</w:t>
      </w:r>
      <w:r>
        <w:t xml:space="preserve"> sia valorizzato: il round 3 parte da lì, e dalla lista esclude il Presidente.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Messaggi ai votanti → Prepara i messaggi per il Vice</w:t>
      </w:r>
      <w:r>
        <w:t xml:space="preserve">, e mandali.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3 → Apri</w:t>
      </w:r>
      <w:r>
        <w:t xml:space="preserve">, poi </w:t>
      </w:r>
      <w:r>
        <w:rPr>
          <w:b/>
          <w:bCs/>
        </w:rPr>
        <w:t xml:space="preserve">Chiudi</w:t>
      </w:r>
      <w:r>
        <w:t xml:space="preserve">, poi </w:t>
      </w:r>
      <w:r>
        <w:rPr>
          <w:b/>
          <w:bCs/>
        </w:rPr>
        <w:t xml:space="preserve">Calcola risultati</w:t>
      </w:r>
      <w:r>
        <w:t xml:space="preserve">.</w:t>
      </w:r>
    </w:p>
    <w:p>
      <w:pPr>
        <w:spacing w:after="80" w:before="80" w:line="276"/>
      </w:pPr>
      <w:r>
        <w:t xml:space="preserve">Votano gli stessi commissari, </w:t>
      </w:r>
      <w:r>
        <w:rPr>
          <w:b/>
          <w:bCs/>
        </w:rPr>
        <w:t xml:space="preserve">con lo stesso codice del round 2</w:t>
      </w:r>
      <w:r>
        <w:t xml:space="preserve">: non serve rigenerare niente. Il risultato finisce in Config → Vice e nel foglio Risultati Vice.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6. Chiusura dei lavori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Aggiorna report</w:t>
      </w:r>
      <w:r>
        <w:t xml:space="preserve"> e </w:t>
      </w:r>
      <w:r>
        <w:rPr>
          <w:b/>
          <w:bCs/>
        </w:rPr>
        <w:t xml:space="preserve">Aggiorna riepilogo urna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Controlla nel Riepilogo urna che per ogni round compaia </w:t>
      </w:r>
      <w:r>
        <w:rPr>
          <w:b/>
          <w:bCs/>
        </w:rPr>
        <w:t xml:space="preserve">«Controllo OK: schede = codici usati»</w:t>
      </w:r>
      <w:r>
        <w:t xml:space="preserve">. Se leggi ANOMALIA, fermati.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Stampa per il verbale: Report, Riepilogo urna, Risultati, Risultati Presidente, Risultati Vice e, se ci sono stati, Risultati ballottaggi. Sono impaginati per A4 verticale: nel dialogo scegli Foglio corrente · A4 · Verticale · Normale 100%.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Comunica l’esito alle società, ricordando che nel Riepilogo urna ciascuna ritrova la </w:t>
      </w:r>
      <w:r>
        <w:rPr>
          <w:b/>
          <w:bCs/>
        </w:rPr>
        <w:t xml:space="preserve">propria ricevuta</w:t>
      </w:r>
      <w:r>
        <w:t xml:space="preserve">: è la prova che la sua scheda è stata contata.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Promemoria rapidi</w:t>
      </w:r>
    </w:p>
    <w:p>
      <w:pPr>
        <w:spacing w:after="80" w:before="80" w:line="276"/>
      </w:pPr>
      <w:r>
        <w:rPr>
          <w:b/>
          <w:bCs/>
        </w:rPr>
        <w:t xml:space="preserve">Le ricevute. </w:t>
      </w:r>
      <w:r>
        <w:t xml:space="preserve">Chi deposita la scheda riceve un codice tipo 7K2M-94QD, da fotografare subito: non è recuperabile. A spoglio concluso lo ritrova nel Riepilogo urna. Non dice come ha votato — è proprio per questo che il voto resta anonimo e insieme verificabile. Vale la pena spiegarlo nella comunicazione: una ricevuta che nessuno sa a cosa serve viene buttata via.</w:t>
      </w:r>
    </w:p>
    <w:p>
      <w:pPr>
        <w:spacing w:after="80" w:before="80" w:line="276"/>
      </w:pPr>
      <w:r>
        <w:rPr>
          <w:b/>
          <w:bCs/>
        </w:rPr>
        <w:t xml:space="preserve">Il messaggio si può inoltrare. </w:t>
      </w:r>
      <w:r>
        <w:t xml:space="preserve">Se vota un’altra persona della società va benissimo: identifica il voto il codice, non chi lo usa, e vale una volta sola. Nel testo c’è già scritto, con l’avvertenza di mettersi d’accordo prima.</w:t>
      </w:r>
    </w:p>
    <w:p>
      <w:pPr>
        <w:spacing w:after="80" w:before="80" w:line="276"/>
      </w:pPr>
      <w:r>
        <w:rPr>
          <w:b/>
          <w:bCs/>
        </w:rPr>
        <w:t xml:space="preserve">Non modificare candidati o votanti a votazione aperta.</w:t>
      </w:r>
    </w:p>
    <w:p>
      <w:pPr>
        <w:spacing w:after="80" w:before="80" w:line="276"/>
      </w:pPr>
      <w:r>
        <w:rPr>
          <w:b/>
          <w:bCs/>
        </w:rPr>
        <w:t xml:space="preserve">Una votazione alla volta. </w:t>
      </w:r>
      <w:r>
        <w:t xml:space="preserve">Per aprire un round bisogna aver chiuso il precedente.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Se qualcosa va storto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5803"/>
      </w:tblGrid>
      <w:tr>
        <w:trPr>
          <w:tblHeader/>
        </w:trPr>
        <w:tc>
          <w:tcPr>
            <w:tcW w:type="dxa" w:w="3557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Sintomo</w:t>
            </w:r>
          </w:p>
        </w:tc>
        <w:tc>
          <w:tcPr>
            <w:tcW w:type="dxa" w:w="5803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Cosa è successo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pagina mostra una versione più vecchia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web app non è stata ridistribuita, oppure la pagina punta a un’altra distribuzione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«La votazione non è aperta» con le date compilate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Mancano i promemoria: Votazioni programmate → Programma apertura e chiusura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«Per questa votazione si vota dalla pagina web»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Il votante usa il link dell’ingresso non attivo; nel cartello c’è l’indirizzo giusto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Un votante è bloccato per un’ora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 codici sbagliati. Si sblocca da solo; oppure da un altro dispositivo o una finestra anonima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Un codice «non valido per il ballottaggio»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 usando il link vecchio: i ballottaggi hanno codici nuovi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 commissari si rifiuta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In Risultati c’è ancora un PARITÀ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Vuoi rifare tutto da capo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Azzeramenti → Solo i risultati (stessi codici e link già inviati) oppure Tutto, per una nuova elezione. Nessuno dei due tocca la pubblicazione della web app</w:t>
            </w:r>
          </w:p>
        </w:tc>
      </w:tr>
    </w:tbl>
    <w:p>
      <w:pPr>
        <w:pBdr>
          <w:top w:val="single" w:color="BFBFBF" w:sz="6" w:space="8"/>
        </w:pBdr>
        <w:spacing w:after="100" w:before="420"/>
      </w:pPr>
      <w:r>
        <w:rPr>
          <w:b/>
          <w:bCs/>
          <w:color w:val="C55A11"/>
          <w:sz w:val="20"/>
          <w:szCs w:val="20"/>
        </w:rPr>
        <w:t xml:space="preserve">NOTA — Rendere le caselle cliccabili in Google Docs</w:t>
      </w:r>
    </w:p>
    <w:p>
      <w:pPr>
        <w:spacing w:after="80" w:before="80" w:line="276"/>
      </w:pPr>
      <w:r>
        <w:t xml:space="preserve">Questo documento nasce in formato Word, e lì le caselle sono disegnate ma non si spuntano con un clic: l’elenco di controllo è un formato proprio di Google Docs e non ha un corrispondente in Word, quindi nessun file .docx può portarlo dentro già pronto.</w:t>
      </w:r>
    </w:p>
    <w:p>
      <w:pPr>
        <w:spacing w:after="80" w:before="80" w:line="276"/>
      </w:pPr>
      <w:r>
        <w:t xml:space="preserve">La conversione però costa pochi secondi. Dopo aver importato il documento in Google Docs, per ogni gruppo di caselle: fai clic su una riga del gruppo, selezionale tutte e premi il pulsante </w:t>
      </w:r>
      <w:r>
        <w:rPr>
          <w:i/>
          <w:iCs/>
        </w:rPr>
        <w:t xml:space="preserve">Elenco di controllo</w:t>
      </w:r>
      <w:r>
        <w:t xml:space="preserve"> nella barra degli strumenti — in alternativa </w:t>
      </w:r>
      <w:r>
        <w:rPr>
          <w:i/>
          <w:iCs/>
        </w:rPr>
        <w:t xml:space="preserve">Formato → Elenchi puntati e numerati → Elenco di controllo</w:t>
      </w:r>
      <w:r>
        <w:t xml:space="preserve">. Il testo resta dov’è, le caselle diventano vere e lo stato di ciascuna viene salvato nel documento.</w:t>
      </w:r>
    </w:p>
    <w:p>
      <w:pPr>
        <w:spacing w:after="80" w:before="80" w:line="276"/>
      </w:pPr>
      <w:r>
        <w:rPr>
          <w:color w:val="595959"/>
        </w:rPr>
        <w:t xml:space="preserve">I gruppi sono una dozzina, uno per ogni passaggio numerato: è un’operazione da fare una volta sola, alla prima importazione.</w:t>
      </w:r>
    </w:p>
    <w:p>
      <w:pPr>
        <w:pBdr>
          <w:top w:val="single" w:color="BFBFBF" w:sz="6" w:space="8"/>
        </w:pBdr>
        <w:spacing w:before="360"/>
      </w:pPr>
      <w:r>
        <w:rPr>
          <w:color w:val="595959"/>
          <w:sz w:val="17"/>
          <w:szCs w:val="17"/>
        </w:rPr>
        <w:t xml:space="preserve">Programma pubblico e verificabile: github.com/UncleDan/votazione-ctl-baskin — licenza MIT. Il dettaglio di ogni funzione è in ISTRUZIONI.md dentro il repository.</w:t>
      </w:r>
    </w:p>
    <w:sectPr>
      <w:pgSz w:w="11906" w:h="16838" w:orient="portrait"/>
      <w:pgMar w:top="1411" w:right="1411" w:bottom="1411" w:left="141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cs="Segoe UI Symbol" w:eastAsia="Segoe UI Symbol" w:hAnsi="Segoe UI Symbo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Elezione CTL — procedura operativa</dc:title>
  <dc:creator>Daniele Lolli (UncleDan)</dc:creator>
  <cp:lastModifiedBy>Un-named</cp:lastModifiedBy>
  <cp:revision>1</cp:revision>
  <dcterms:created xsi:type="dcterms:W3CDTF">2026-10-12T07:21:55.777Z</dcterms:created>
  <dcterms:modified xsi:type="dcterms:W3CDTF">2026-10-12T07:21:55.777Z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