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55A11"/>
          <w:sz w:val="34"/>
          <w:szCs w:val="34"/>
        </w:rPr>
        <w:t xml:space="preserve">ELEZIONE CTL — PROCEDURA OPERATIVA</w:t>
      </w:r>
    </w:p>
    <w:p>
      <w:pPr>
        <w:spacing w:after="40"/>
      </w:pPr>
      <w:r>
        <w:rPr>
          <w:color w:val="595959"/>
          <w:sz w:val="24"/>
          <w:szCs w:val="24"/>
        </w:rPr>
        <w:t xml:space="preserve">Dalla raccolta delle candidature all’elezione del Vice</w:t>
      </w:r>
    </w:p>
    <w:p>
      <w:pPr>
        <w:pBdr>
          <w:bottom w:val="single" w:color="BFBFBF" w:sz="8" w:space="8"/>
        </w:pBdr>
        <w:spacing w:after="300"/>
      </w:pPr>
      <w:r>
        <w:rPr>
          <w:color w:val="595959"/>
          <w:sz w:val="18"/>
          <w:szCs w:val="18"/>
        </w:rPr>
        <w:t xml:space="preserve">Sezione Territoriale Baskin EISI Emilia-Romagna · programma votazione-ctl-baskin v39 · documento v5 — 13/10/2026</w:t>
      </w:r>
    </w:p>
    <w:p>
      <w:pPr>
        <w:spacing w:after="80" w:before="80" w:line="276"/>
      </w:pPr>
      <w:r>
        <w:t xml:space="preserve">Tutte le voci citate stanno nel menu </w:t>
      </w:r>
      <w:r>
        <w:rPr>
          <w:b/>
          <w:bCs/>
        </w:rPr>
        <w:t xml:space="preserve">Votazione</w:t>
      </w:r>
      <w:r>
        <w:t xml:space="preserve"> del foglio Google.</w:t>
      </w:r>
    </w:p>
    <w:p>
      <w:pPr>
        <w:pStyle w:val="Heading1"/>
        <w:spacing w:after="140" w:before="420"/>
      </w:pPr>
      <w:r>
        <w:rPr>
          <w:b/>
          <w:bCs/>
          <w:color w:val="C55A11"/>
          <w:sz w:val="30"/>
          <w:szCs w:val="30"/>
        </w:rPr>
        <w:t xml:space="preserve">0. Prima di cominciare: tre controlli</w:t>
      </w:r>
    </w:p>
    <w:p>
      <w:pPr>
        <w:spacing w:after="80" w:before="80" w:line="276"/>
      </w:pPr>
      <w:r>
        <w:t xml:space="preserve">Cinque minuti adesso, zero sorprese il giorno dell’apertura.</w:t>
      </w:r>
    </w:p>
    <w:p>
      <w:pPr>
        <w:pStyle w:val="ListParagraph"/>
        <w:numPr>
          <w:ilvl w:val="0"/>
          <w:numId w:val="2"/>
        </w:numPr>
        <w:spacing w:after="70" w:before="70" w:line="276"/>
      </w:pPr>
      <w:r>
        <w:rPr>
          <w:b/>
          <w:bCs/>
        </w:rPr>
        <w:t xml:space="preserve">Il codice è aggiornato e distribuito. </w:t>
      </w:r>
      <w:r>
        <w:t xml:space="preserve">Interfaccia di voto → Mostra interfaccia attiva e indirizzi dice la versione del codice salvato; in fondo alla pagina di voto compare quella servita dal ponte. Devono coincidere. Se la pagina ne mostra una più vecchia: Distribuisci → Gestisci distribuzioni → matita → Versione: Nuova versione → Distribuisci. Salvare l’editor non basta.</w:t>
      </w:r>
    </w:p>
    <w:p>
      <w:pPr>
        <w:pStyle w:val="ListParagraph"/>
        <w:numPr>
          <w:ilvl w:val="0"/>
          <w:numId w:val="2"/>
        </w:numPr>
        <w:spacing w:after="70" w:before="70" w:line="276"/>
      </w:pPr>
      <w:r>
        <w:rPr>
          <w:b/>
          <w:bCs/>
        </w:rPr>
        <w:t xml:space="preserve">Inizializza / aggiorna fogli. </w:t>
      </w:r>
      <w:r>
        <w:t xml:space="preserve">Aggiunge le colonne e i parametri nuovi, rimette i fogli in ordine e rigenera Verbale, Riepilogo urna e Messaggi. Leggi gli avvisi finali: è lì che compaiono i problemi sui candidati.</w:t>
      </w:r>
    </w:p>
    <w:p>
      <w:pPr>
        <w:pStyle w:val="ListParagraph"/>
        <w:numPr>
          <w:ilvl w:val="0"/>
          <w:numId w:val="2"/>
        </w:numPr>
        <w:spacing w:after="70" w:before="70" w:line="276"/>
      </w:pPr>
      <w:r>
        <w:rPr>
          <w:b/>
          <w:bCs/>
        </w:rPr>
        <w:t xml:space="preserve">L’ingresso attivo è quello giusto. </w:t>
      </w:r>
      <w:r>
        <w:t xml:space="preserve">Una sola interfaccia per votazione: o la pagina web, o l’app Google. Chi arriva dall’altra trova un cartello con l’indirizzo corretto.</w:t>
      </w:r>
    </w:p>
    <w:p>
      <w:pPr>
        <w:pStyle w:val="Heading1"/>
        <w:spacing w:after="140" w:before="420"/>
      </w:pPr>
      <w:r>
        <w:rPr>
          <w:b/>
          <w:bCs/>
          <w:color w:val="C55A11"/>
          <w:sz w:val="30"/>
          <w:szCs w:val="30"/>
        </w:rPr>
        <w:t xml:space="preserve">1. Candidature: raccolta e conferma</w:t>
      </w:r>
    </w:p>
    <w:p>
      <w:pPr>
        <w:spacing w:after="80" w:before="80" w:line="276"/>
      </w:pPr>
      <w:r>
        <w:t xml:space="preserve">Tre voci, nell’ordine in cui sono numerate, nel sottomenu </w:t>
      </w:r>
      <w:r>
        <w:rPr>
          <w:b/>
          <w:bCs/>
        </w:rPr>
        <w:t xml:space="preserve">Richieste e conferme</w:t>
      </w:r>
      <w:r>
        <w:t xml:space="preserve">. Tutte scrivono nel foglio Conferme e si mandano con la stessa voce di invio. Il foglio ne ospita </w:t>
      </w:r>
      <w:r>
        <w:rPr>
          <w:b/>
          <w:bCs/>
        </w:rPr>
        <w:t xml:space="preserve">una richiesta alla volta</w:t>
      </w:r>
      <w:r>
        <w:t xml:space="preserve">: ogni voce lo riscrive da capo, quindi manda la precedente prima di preparare la successiva.</w:t>
      </w:r>
    </w:p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1.1  Apri la raccolta delle candidature</w:t>
      </w:r>
    </w:p>
    <w:p>
      <w:pPr>
        <w:pStyle w:val="ListParagraph"/>
        <w:numPr>
          <w:ilvl w:val="0"/>
          <w:numId w:val="2"/>
        </w:numPr>
        <w:spacing w:after="70" w:before="70" w:line="276"/>
      </w:pPr>
      <w:r>
        <w:rPr>
          <w:b/>
          <w:bCs/>
        </w:rPr>
        <w:t xml:space="preserve">Richieste e conferme → 1. Apri la raccolta delle candidature. </w:t>
      </w:r>
      <w:r>
        <w:t xml:space="preserve">Prepara un messaggio per ogni società: quanti commissari si eleggono, che la candidatura è una per società, cosa scrivere nella mail (nome e cognome, qualifica, squadra, anni) e il limite di un solo Aiuto allenatore in commissione. Non esiste nessun modulo: si risponde per mail all’indirizzo della Sezione.</w:t>
      </w:r>
    </w:p>
    <w:p>
      <w:pPr>
        <w:pStyle w:val="ListParagraph"/>
        <w:numPr>
          <w:ilvl w:val="0"/>
          <w:numId w:val="2"/>
        </w:numPr>
        <w:spacing w:after="70" w:before="70" w:line="276"/>
      </w:pPr>
      <w:r>
        <w:rPr>
          <w:b/>
          <w:bCs/>
        </w:rPr>
        <w:t xml:space="preserve">Richieste e conferme → Invia le richieste per email. </w:t>
      </w:r>
      <w:r>
        <w:t xml:space="preserve">Manda alle righe spuntate nella colonna Da inviare; dopo l’invio le spunte si tolgono, così per sollecitare qualcuno basta rispuntare la sua riga. Chi è senza indirizzo te lo elenca il messaggio finale: quelli si avvisano per chat o a voce.</w:t>
      </w:r>
    </w:p>
    <w:p>
      <w:pPr>
        <w:pBdr>
          <w:left w:val="single" w:color="C55A11" w:sz="18" w:space="10"/>
        </w:pBdr>
        <w:spacing w:after="140" w:before="140" w:line="276"/>
        <w:ind w:left="280"/>
      </w:pPr>
      <w:r>
        <w:t xml:space="preserve">Il messaggio chiede un cenno di risposta </w:t>
      </w:r>
      <w:r>
        <w:rPr>
          <w:b/>
          <w:bCs/>
        </w:rPr>
        <w:t xml:space="preserve">anche a chi decide di non presentare nessuno</w:t>
      </w:r>
      <w:r>
        <w:t xml:space="preserve">. Senza, non si distingue la società che ha scelto di restare fuori da quella la cui mail si è persa, e si resta ad aspettare.</w:t>
      </w:r>
    </w:p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1.2  Trascrivi le candidature nel foglio Candidati</w:t>
      </w:r>
    </w:p>
    <w:p>
      <w:pPr>
        <w:spacing w:after="80" w:before="80" w:line="276"/>
      </w:pPr>
      <w:r>
        <w:t xml:space="preserve">Una riga per candidato: </w:t>
      </w:r>
      <w:r>
        <w:rPr>
          <w:b/>
          <w:bCs/>
        </w:rPr>
        <w:t xml:space="preserve">Candidato · Qualifica · Squadra · Anni · Note · Email</w:t>
      </w:r>
      <w:r>
        <w:t xml:space="preserve">. Trascrivi </w:t>
      </w:r>
      <w:r>
        <w:rPr>
          <w:b/>
          <w:bCs/>
        </w:rPr>
        <w:t xml:space="preserve">tutto quello che arriva</w:t>
      </w:r>
      <w:r>
        <w:t xml:space="preserve">, comprese le candidature doppie, tardive o incomplete: a sistemarle serve il passo 1.3, e intanto le Note sono il posto dove scrivere perché una riga è dubbia.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Qualifica</w:t>
      </w:r>
      <w:r>
        <w:t xml:space="preserve">: Allenatore, Aiuto allenatore o Altro (quest’ultimo per i rari casi di candidabili che non rientrano nelle prime due).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Squadra</w:t>
      </w:r>
      <w:r>
        <w:t xml:space="preserve">: una di quelle iscritte, oppure Autocandidatura per chi si candida da sé senza essere tesserato con un club.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Anni</w:t>
      </w:r>
      <w:r>
        <w:t xml:space="preserve">: anni di tesseramento o incarichi. Serve solo come spareggio a parità di preferenze: compilalo, o le parità finiranno tutte al ballottaggio.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Email</w:t>
      </w:r>
      <w:r>
        <w:t xml:space="preserve">: scrivila ora. Quando il candidato risulterà eletto, Prepara commissari e link se la porta dietro e per il voto del Presidente non dovrai cercarla.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Note</w:t>
      </w:r>
      <w:r>
        <w:t xml:space="preserve">: finiscono dentro la mail di conferma del passo successivo. È il posto dove annotare «arrivata dopo la scadenza», «qualifica non indicata», «da verificare».</w:t>
      </w:r>
    </w:p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1.3  Fai confermare a ogni società quello che la riguarda</w:t>
      </w:r>
    </w:p>
    <w:p>
      <w:pPr>
        <w:spacing w:after="80" w:before="80" w:line="276"/>
      </w:pPr>
      <w:r>
        <w:t xml:space="preserve">Correggere prima costa una mail; correggere dopo non si può.</w:t>
      </w:r>
    </w:p>
    <w:p>
      <w:pPr>
        <w:pStyle w:val="ListParagraph"/>
        <w:numPr>
          <w:ilvl w:val="0"/>
          <w:numId w:val="2"/>
        </w:numPr>
        <w:spacing w:after="70" w:before="70" w:line="276"/>
      </w:pPr>
      <w:r>
        <w:rPr>
          <w:b/>
          <w:bCs/>
        </w:rPr>
        <w:t xml:space="preserve">Richieste e conferme → 2. Chiedi conferma delle candidature. </w:t>
      </w:r>
      <w:r>
        <w:t xml:space="preserve">Un messaggio per società con i suoi candidati — nome, qualifica, squadra, anni — e le Note di ciascuno. A chi ne ha più di uno ricorda che se ne presenta uno solo e chiede quale conferma; a chi non ne ha dice che non ne risultano e invita a segnalare un modulo perso. Gli autocandidati non compaiono in nessuna mail: quelli li confermi direttamente con loro, e il programma te li elenca a parte.</w:t>
      </w:r>
    </w:p>
    <w:p>
      <w:pPr>
        <w:pStyle w:val="ListParagraph"/>
        <w:numPr>
          <w:ilvl w:val="0"/>
          <w:numId w:val="2"/>
        </w:numPr>
        <w:spacing w:after="70" w:before="70" w:line="276"/>
      </w:pPr>
      <w:r>
        <w:t xml:space="preserve">Scrivi, rigenera, rileggi: il messaggio si aggiorna con le Note.</w:t>
      </w:r>
    </w:p>
    <w:p>
      <w:pPr>
        <w:pStyle w:val="ListParagraph"/>
        <w:numPr>
          <w:ilvl w:val="0"/>
          <w:numId w:val="2"/>
        </w:numPr>
        <w:spacing w:after="70" w:before="70" w:line="276"/>
      </w:pPr>
      <w:r>
        <w:rPr>
          <w:b/>
          <w:bCs/>
        </w:rPr>
        <w:t xml:space="preserve">Invia le richieste per email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 w:before="70" w:line="276"/>
      </w:pPr>
      <w:r>
        <w:t xml:space="preserve">Aggiorna il foglio Candidati </w:t>
      </w:r>
      <w:r>
        <w:rPr>
          <w:b/>
          <w:bCs/>
        </w:rPr>
        <w:t xml:space="preserve">a mano</w:t>
      </w:r>
      <w:r>
        <w:t xml:space="preserve"> con le risposte. Solo allora si apre il voto.</w:t>
      </w:r>
    </w:p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1.4  Verifica i tre vincoli</w:t>
      </w:r>
    </w:p>
    <w:p>
      <w:pPr>
        <w:pStyle w:val="ListParagraph"/>
        <w:numPr>
          <w:ilvl w:val="0"/>
          <w:numId w:val="2"/>
        </w:numPr>
        <w:spacing w:after="70" w:before="70" w:line="276"/>
      </w:pPr>
      <w:r>
        <w:rPr>
          <w:b/>
          <w:bCs/>
        </w:rPr>
        <w:t xml:space="preserve">Una società, un solo candidato. </w:t>
      </w:r>
      <w:r>
        <w:t xml:space="preserve">Gli autocandidati non contano, perché non sono tesserati con nessun club.</w:t>
      </w:r>
    </w:p>
    <w:p>
      <w:pPr>
        <w:pStyle w:val="ListParagraph"/>
        <w:numPr>
          <w:ilvl w:val="0"/>
          <w:numId w:val="2"/>
        </w:numPr>
        <w:spacing w:after="70" w:before="70" w:line="276"/>
      </w:pPr>
      <w:r>
        <w:rPr>
          <w:b/>
          <w:bCs/>
        </w:rPr>
        <w:t xml:space="preserve">Candidati almeno quanti i posti. </w:t>
      </w:r>
      <w:r>
        <w:t xml:space="preserve">Con 11 società i commissari da eleggere sono 6, quindi servono almeno 6 candidature.</w:t>
      </w:r>
    </w:p>
    <w:p>
      <w:pPr>
        <w:pStyle w:val="ListParagraph"/>
        <w:numPr>
          <w:ilvl w:val="0"/>
          <w:numId w:val="2"/>
        </w:numPr>
        <w:spacing w:after="70" w:before="70" w:line="276"/>
      </w:pPr>
      <w:r>
        <w:rPr>
          <w:b/>
          <w:bCs/>
        </w:rPr>
        <w:t xml:space="preserve">Nomi distinguibili. </w:t>
      </w:r>
      <w:r>
        <w:t xml:space="preserve">Due candidati con lo stesso nome bloccano l’apertura.</w:t>
      </w:r>
    </w:p>
    <w:p>
      <w:pPr>
        <w:spacing w:after="80" w:before="80" w:line="276"/>
      </w:pPr>
      <w:r>
        <w:t xml:space="preserve">Non serve controllarli a mano: lancia </w:t>
      </w:r>
      <w:r>
        <w:rPr>
          <w:b/>
          <w:bCs/>
        </w:rPr>
        <w:t xml:space="preserve">Inizializza / aggiorna fogli</w:t>
      </w:r>
      <w:r>
        <w:t xml:space="preserve"> e leggi gli avvisi. Li ricontrolla comunque l’apertura del round 1, che si rifiuta di partire se qualcosa non torna.</w:t>
      </w:r>
    </w:p>
    <w:p>
      <w:pPr>
        <w:pBdr>
          <w:left w:val="single" w:color="C55A11" w:sz="18" w:space="10"/>
        </w:pBdr>
        <w:spacing w:after="140" w:before="140" w:line="276"/>
        <w:ind w:left="280"/>
      </w:pPr>
      <w:r>
        <w:t xml:space="preserve">Se la Sezione Territoriale ha deliberato una commissione più piccola del previsto, scrivi il numero in </w:t>
      </w:r>
      <w:r>
        <w:rPr>
          <w:i/>
          <w:iCs/>
        </w:rPr>
        <w:t xml:space="preserve">Config → Numero eletti</w:t>
      </w:r>
      <w:r>
        <w:t xml:space="preserve">: ha la precedenza sulla regola, e abbassa insieme posti e preferenze per scheda.</w:t>
      </w:r>
    </w:p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1.5  Controlla i parametri in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Parametro</w:t>
            </w:r>
          </w:p>
        </w:tc>
        <w:tc>
          <w:tcPr>
            <w:tcW w:type="dxa" w:w="6178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Cosa metterci</w:t>
            </w:r>
          </w:p>
        </w:tc>
      </w:tr>
      <w:tr>
        <w:tc>
          <w:tcPr>
            <w:tcW w:type="dxa" w:w="31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Titolo</w:t>
            </w:r>
          </w:p>
        </w:tc>
        <w:tc>
          <w:tcPr>
            <w:tcW w:type="dxa" w:w="617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senza la dicitura (PROVA), se hai fatto prove</w:t>
            </w:r>
          </w:p>
        </w:tc>
      </w:tr>
      <w:tr>
        <w:tc>
          <w:tcPr>
            <w:tcW w:type="dxa" w:w="31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Sezione Territoriale, Anno sportivo</w:t>
            </w:r>
          </w:p>
        </w:tc>
        <w:tc>
          <w:tcPr>
            <w:tcW w:type="dxa" w:w="617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compaiono sulla scheda e in tutti i resoconti</w:t>
            </w:r>
          </w:p>
        </w:tc>
      </w:tr>
      <w:tr>
        <w:tc>
          <w:tcPr>
            <w:tcW w:type="dxa" w:w="31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Numero eletti</w:t>
            </w:r>
          </w:p>
        </w:tc>
        <w:tc>
          <w:tcPr>
            <w:tcW w:type="dxa" w:w="617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vuoto = metà delle società per eccesso, da 3 a 6</w:t>
            </w:r>
          </w:p>
        </w:tc>
      </w:tr>
      <w:tr>
        <w:tc>
          <w:tcPr>
            <w:tcW w:type="dxa" w:w="31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Max preferenze</w:t>
            </w:r>
          </w:p>
        </w:tc>
        <w:tc>
          <w:tcPr>
            <w:tcW w:type="dxa" w:w="617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vuoto = quante sono i posti</w:t>
            </w:r>
          </w:p>
        </w:tc>
      </w:tr>
      <w:tr>
        <w:tc>
          <w:tcPr>
            <w:tcW w:type="dxa" w:w="31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Max aiuti allenatore</w:t>
            </w:r>
          </w:p>
        </w:tc>
        <w:tc>
          <w:tcPr>
            <w:tcW w:type="dxa" w:w="617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1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Formatore di riferimento</w:t>
            </w:r>
          </w:p>
        </w:tc>
        <w:tc>
          <w:tcPr>
            <w:tcW w:type="dxa" w:w="617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il nome, se previsto</w:t>
            </w:r>
          </w:p>
        </w:tc>
      </w:tr>
      <w:tr>
        <w:tc>
          <w:tcPr>
            <w:tcW w:type="dxa" w:w="31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Email avvisi</w:t>
            </w:r>
          </w:p>
        </w:tc>
        <w:tc>
          <w:tcPr>
            <w:tcW w:type="dxa" w:w="617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dove ricevere le notifiche automatiche; vuoto = l’account proprietario del foglio</w:t>
            </w:r>
          </w:p>
        </w:tc>
      </w:tr>
      <w:tr>
        <w:tc>
          <w:tcPr>
            <w:tcW w:type="dxa" w:w="31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Mittente email</w:t>
            </w:r>
          </w:p>
        </w:tc>
        <w:tc>
          <w:tcPr>
            <w:tcW w:type="dxa" w:w="617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vuoto = Sezione Territoriale Baskin EISI Emilia-Romagna</w:t>
            </w:r>
          </w:p>
        </w:tc>
      </w:tr>
      <w:tr>
        <w:tc>
          <w:tcPr>
            <w:tcW w:type="dxa" w:w="31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Indirizzo per le candidature</w:t>
            </w:r>
          </w:p>
        </w:tc>
        <w:tc>
          <w:tcPr>
            <w:tcW w:type="dxa" w:w="617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la casella della Sezione a cui rispondere; vuoto = l’account proprietario del foglio</w:t>
            </w:r>
          </w:p>
        </w:tc>
      </w:tr>
      <w:tr>
        <w:tc>
          <w:tcPr>
            <w:tcW w:type="dxa" w:w="31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Scadenza per le conferme</w:t>
            </w:r>
          </w:p>
        </w:tc>
        <w:tc>
          <w:tcPr>
            <w:tcW w:type="dxa" w:w="617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testo libero («venerdì 7 novembre»); vale per la raccolta e per la conferma</w:t>
            </w:r>
          </w:p>
        </w:tc>
      </w:tr>
      <w:tr>
        <w:tc>
          <w:tcPr>
            <w:tcW w:type="dxa" w:w="31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Ore per confermare l’incarico</w:t>
            </w:r>
          </w:p>
        </w:tc>
        <w:tc>
          <w:tcPr>
            <w:tcW w:type="dxa" w:w="617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quante ore hanno i commissari eletti per accettare; vuoto = 6</w:t>
            </w:r>
          </w:p>
        </w:tc>
      </w:tr>
      <w:tr>
        <w:tc>
          <w:tcPr>
            <w:tcW w:type="dxa" w:w="31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Solleciti prima della chiusura (ore)</w:t>
            </w:r>
          </w:p>
        </w:tc>
        <w:tc>
          <w:tcPr>
            <w:tcW w:type="dxa" w:w="617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anticipi separati da virgola; di base 4, 2 — vuoto = nessun promemoria</w:t>
            </w:r>
          </w:p>
        </w:tc>
      </w:tr>
    </w:tbl>
    <w:p>
      <w:pPr>
        <w:pBdr>
          <w:left w:val="single" w:color="C55A11" w:sz="18" w:space="10"/>
        </w:pBdr>
        <w:spacing w:after="140" w:before="140" w:line="276"/>
        <w:ind w:left="280"/>
      </w:pPr>
      <w:r>
        <w:t xml:space="preserve">L’indirizzo per le candidature lasciato vuoto vale l’account che possiede il foglio, che è poi la casella della Sezione. Conviene comunque scriverlo: se un giorno apri il foglio con un altro account, l’indirizzo nei messaggi cambierebbe senza che te ne accorga.</w:t>
      </w:r>
    </w:p>
    <w:p>
      <w:pPr>
        <w:pStyle w:val="Heading1"/>
        <w:spacing w:after="140" w:before="420"/>
      </w:pPr>
      <w:r>
        <w:rPr>
          <w:b/>
          <w:bCs/>
          <w:color w:val="C55A11"/>
          <w:sz w:val="30"/>
          <w:szCs w:val="30"/>
        </w:rPr>
        <w:t xml:space="preserve">2. Round 1 — Commissari</w:t>
      </w:r>
    </w:p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2.1  Codici e link</w:t>
      </w:r>
    </w:p>
    <w:p>
      <w:pPr>
        <w:pStyle w:val="ListParagraph"/>
        <w:numPr>
          <w:ilvl w:val="0"/>
          <w:numId w:val="2"/>
        </w:numPr>
        <w:spacing w:after="70" w:before="70" w:line="276"/>
      </w:pPr>
      <w:r>
        <w:rPr>
          <w:b/>
          <w:bCs/>
        </w:rPr>
        <w:t xml:space="preserve">Round 1 → Genera codici e link mancanti. </w:t>
      </w:r>
      <w:r>
        <w:t xml:space="preserve">Assegna un codice XXXX-9999 alle società che non ce l’hanno e riallinea tutti i link all’indirizzo corrente. Si può rilanciare quando vuoi: non tocca codici già assegnati, candidati, squadre né voti.</w:t>
      </w:r>
    </w:p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2.2  Indirizzi email</w:t>
      </w:r>
    </w:p>
    <w:p>
      <w:pPr>
        <w:pStyle w:val="ListParagraph"/>
        <w:numPr>
          <w:ilvl w:val="0"/>
          <w:numId w:val="2"/>
        </w:numPr>
        <w:spacing w:after="70" w:before="70" w:line="276"/>
      </w:pPr>
      <w:r>
        <w:t xml:space="preserve">Completa la colonna </w:t>
      </w:r>
      <w:r>
        <w:rPr>
          <w:b/>
          <w:bCs/>
        </w:rPr>
        <w:t xml:space="preserve">Email</w:t>
      </w:r>
      <w:r>
        <w:t xml:space="preserve"> del foglio Società. Più referenti per la stessa società si scrivono nella stessa cella separati da virgola: riceveranno una mail sola, indirizzata a tutti.</w:t>
      </w:r>
    </w:p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2.3  Messaggi</w:t>
      </w:r>
    </w:p>
    <w:p>
      <w:pPr>
        <w:pStyle w:val="ListParagraph"/>
        <w:numPr>
          <w:ilvl w:val="0"/>
          <w:numId w:val="2"/>
        </w:numPr>
        <w:spacing w:after="70" w:before="70" w:line="276"/>
      </w:pPr>
      <w:r>
        <w:rPr>
          <w:b/>
          <w:bCs/>
        </w:rPr>
        <w:t xml:space="preserve">Messaggi ai votanti → Prepara i messaggi del round attivo.</w:t>
      </w:r>
    </w:p>
    <w:p>
      <w:pPr>
        <w:pStyle w:val="ListParagraph"/>
        <w:numPr>
          <w:ilvl w:val="0"/>
          <w:numId w:val="2"/>
        </w:numPr>
        <w:spacing w:after="70" w:before="70" w:line="276"/>
      </w:pPr>
      <w:r>
        <w:t xml:space="preserve">Apri il foglio Messaggi e </w:t>
      </w:r>
      <w:r>
        <w:rPr>
          <w:b/>
          <w:bCs/>
        </w:rPr>
        <w:t xml:space="preserve">rileggi una riga</w:t>
      </w:r>
      <w:r>
        <w:t xml:space="preserve">: link, codice, numero di preferenze. Il messaggio c’è per tutti, anche per chi non ha indirizzo — quelli si mandano per chat o a voce, copiando la cella.</w:t>
      </w:r>
    </w:p>
    <w:p>
      <w:pPr>
        <w:pStyle w:val="ListParagraph"/>
        <w:numPr>
          <w:ilvl w:val="0"/>
          <w:numId w:val="2"/>
        </w:numPr>
        <w:spacing w:after="70" w:before="70" w:line="276"/>
      </w:pPr>
      <w:r>
        <w:t xml:space="preserve">Prendi nota di chi è senza indirizzo: te lo dice il messaggio di fine preparazione.</w:t>
      </w:r>
    </w:p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2.4  Apertura</w:t>
      </w:r>
    </w:p>
    <w:p>
      <w:pPr>
        <w:spacing w:after="80" w:before="80" w:line="276"/>
      </w:pPr>
      <w:r>
        <w:t xml:space="preserve">Due strade, scegline una.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A mano</w:t>
      </w:r>
      <w:r>
        <w:t xml:space="preserve"> — Round 1 → Apri.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A tempo</w:t>
      </w:r>
      <w:r>
        <w:t xml:space="preserve"> — compila in Config "Apertura voto commissari" e "Chiusura voto commissari" (formato gg/mm/aaaa hh:mm), poi Votazioni programmate → Programma apertura e chiusura. Attenzione: le date in Config da sole non fanno niente, i promemoria li crea quella voce di menu. Verifica con Mostra pianificazione.</w:t>
      </w:r>
    </w:p>
    <w:p>
      <w:pPr>
        <w:pBdr>
          <w:left w:val="single" w:color="C55A11" w:sz="18" w:space="10"/>
        </w:pBdr>
        <w:spacing w:after="140" w:before="140" w:line="276"/>
        <w:ind w:left="280"/>
      </w:pPr>
      <w:r>
        <w:rPr>
          <w:b/>
          <w:bCs/>
        </w:rPr>
        <w:t xml:space="preserve">All’apertura le email partono da sole</w:t>
      </w:r>
      <w:r>
        <w:t xml:space="preserve"> a tutte le società che hanno un indirizzo, con dentro il link personale e la data di chiusura. Parte una volta per round: chiudere e riaprire non la ripete. Quindi non aprire "per provare" dopo aver messo gli indirizzi veri.</w:t>
      </w:r>
    </w:p>
    <w:p>
      <w:pPr>
        <w:pStyle w:val="ListParagraph"/>
        <w:numPr>
          <w:ilvl w:val="0"/>
          <w:numId w:val="2"/>
        </w:numPr>
        <w:spacing w:after="70" w:before="70" w:line="276"/>
      </w:pPr>
      <w:r>
        <w:t xml:space="preserve">Avvisa a mano chi non ha email.</w:t>
      </w:r>
    </w:p>
    <w:p>
      <w:pPr>
        <w:pStyle w:val="ListParagraph"/>
        <w:numPr>
          <w:ilvl w:val="0"/>
          <w:numId w:val="2"/>
        </w:numPr>
        <w:spacing w:after="70" w:before="70" w:line="276"/>
      </w:pPr>
      <w:r>
        <w:t xml:space="preserve">Prova tu la pagina con un codice vero prima di diffondere i link.</w:t>
      </w:r>
    </w:p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2.5  Mentre si vota</w:t>
      </w:r>
    </w:p>
    <w:p>
      <w:pPr>
        <w:pStyle w:val="ListParagraph"/>
        <w:numPr>
          <w:ilvl w:val="0"/>
          <w:numId w:val="2"/>
        </w:numPr>
        <w:spacing w:after="70" w:before="70" w:line="276"/>
      </w:pPr>
      <w:r>
        <w:rPr>
          <w:b/>
          <w:bCs/>
        </w:rPr>
        <w:t xml:space="preserve">Aggiorna partecipazione</w:t>
      </w:r>
      <w:r>
        <w:t xml:space="preserve"> quando vuoi sapere chi manca: compila la colonna "Ha votato" nel foglio Società.</w:t>
      </w:r>
    </w:p>
    <w:p>
      <w:pPr>
        <w:pStyle w:val="ListParagraph"/>
        <w:numPr>
          <w:ilvl w:val="0"/>
          <w:numId w:val="2"/>
        </w:numPr>
        <w:spacing w:after="70" w:before="70" w:line="276"/>
      </w:pPr>
      <w:r>
        <w:t xml:space="preserve">Qualcuno dice di non aver ricevuto niente? Spunta la sua casella </w:t>
      </w:r>
      <w:r>
        <w:rPr>
          <w:b/>
          <w:bCs/>
        </w:rPr>
        <w:t xml:space="preserve">Rimanda</w:t>
      </w:r>
      <w:r>
        <w:t xml:space="preserve"> nel foglio Messaggi e lancia Messaggi ai votanti → Rimanda le email spuntate. Dopo l’invio le spunte si tolgono da sole.</w:t>
      </w:r>
    </w:p>
    <w:p>
      <w:pPr>
        <w:pStyle w:val="ListParagraph"/>
        <w:numPr>
          <w:ilvl w:val="0"/>
          <w:numId w:val="2"/>
        </w:numPr>
        <w:spacing w:after="70" w:before="70" w:line="276"/>
      </w:pPr>
      <w:r>
        <w:t xml:space="preserve">Chi sbaglia il codice tre volte resta fermo un’ora su quel dispositivo. Chi ha già votato non fa scattare il freno: riceve un messaggio diverso.</w:t>
      </w:r>
    </w:p>
    <w:p>
      <w:pPr>
        <w:pBdr>
          <w:left w:val="single" w:color="C55A11" w:sz="18" w:space="10"/>
        </w:pBdr>
        <w:spacing w:after="140" w:before="140" w:line="276"/>
        <w:ind w:left="280"/>
      </w:pPr>
      <w:r>
        <w:t xml:space="preserve">Con la chiusura programmata, </w:t>
      </w:r>
      <w:r>
        <w:rPr>
          <w:b/>
          <w:bCs/>
        </w:rPr>
        <w:t xml:space="preserve">i promemoria a chi non ha ancora votato partono da soli</w:t>
      </w:r>
      <w:r>
        <w:t xml:space="preserve"> a 4 ore e a 2 ore dalla scadenza (si cambia in Config → Solleciti prima della chiusura). Vanno solo a chi non risulta aver votato, con il link di sempre; se hanno votato tutti non parte niente, e se la chiusura slitta per proroga si riprogrammano da sé. A ogni invio ti arriva una notifica con chi è stato sollecitato e chi è rimasto senza indirizzo.</w:t>
      </w:r>
    </w:p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2.6  Chiusura e spoglio</w:t>
      </w:r>
    </w:p>
    <w:p>
      <w:pPr>
        <w:pStyle w:val="ListParagraph"/>
        <w:numPr>
          <w:ilvl w:val="0"/>
          <w:numId w:val="2"/>
        </w:numPr>
        <w:spacing w:after="70" w:before="70" w:line="276"/>
      </w:pPr>
      <w:r>
        <w:rPr>
          <w:b/>
          <w:bCs/>
        </w:rPr>
        <w:t xml:space="preserve">Round 1 → Chiudi</w:t>
      </w:r>
      <w:r>
        <w:t xml:space="preserve"> (oppure ci pensa il promemoria programmato).</w:t>
      </w:r>
    </w:p>
    <w:p>
      <w:pPr>
        <w:pStyle w:val="ListParagraph"/>
        <w:numPr>
          <w:ilvl w:val="0"/>
          <w:numId w:val="2"/>
        </w:numPr>
        <w:spacing w:after="70" w:before="70" w:line="276"/>
      </w:pPr>
      <w:r>
        <w:rPr>
          <w:b/>
          <w:bCs/>
        </w:rPr>
        <w:t xml:space="preserve">Round 1 → Calcola risultati.</w:t>
      </w:r>
    </w:p>
    <w:p>
      <w:pPr>
        <w:spacing w:after="80" w:before="80" w:line="276"/>
      </w:pPr>
      <w:r>
        <w:t xml:space="preserve">Con la chiusura programmata, se manca anche un solo voto la votazione </w:t>
      </w:r>
      <w:r>
        <w:rPr>
          <w:b/>
          <w:bCs/>
        </w:rPr>
        <w:t xml:space="preserve">resta aperta</w:t>
      </w:r>
      <w:r>
        <w:t xml:space="preserve"> e la chiusura slitta di 24 ore, con email di avviso che elenca chi non ha votato. La chiusura manuale ferma la proroga in qualsiasi momento.</w:t>
      </w:r>
    </w:p>
    <w:p>
      <w:pPr>
        <w:spacing w:after="80" w:before="80" w:line="276"/>
      </w:pPr>
      <w:r>
        <w:t xml:space="preserve">Nel foglio Risultati: allenatori e Altro (autocandidati compresi) entrano per primi in ordine di preferenze; gli aiuto allenatore entrano </w:t>
      </w:r>
      <w:r>
        <w:rPr>
          <w:b/>
          <w:bCs/>
        </w:rPr>
        <w:t xml:space="preserve">solo se non bastano gli altri</w:t>
      </w:r>
      <w:r>
        <w:t xml:space="preserve">, e al massimo quanti ne dice Max aiuti allenatore. A pari preferenze precede chi ha più anni.</w:t>
      </w:r>
    </w:p>
    <w:p>
      <w:pPr>
        <w:pStyle w:val="ListParagraph"/>
        <w:numPr>
          <w:ilvl w:val="0"/>
          <w:numId w:val="2"/>
        </w:numPr>
        <w:spacing w:after="70" w:before="70" w:line="276"/>
      </w:pPr>
      <w:r>
        <w:t xml:space="preserve">Se nella colonna Esito non compare nessun </w:t>
      </w:r>
      <w:r>
        <w:rPr>
          <w:b/>
          <w:bCs/>
        </w:rPr>
        <w:t xml:space="preserve">PARITÀ</w:t>
      </w:r>
      <w:r>
        <w:t xml:space="preserve">, salta al punto 4.</w:t>
      </w:r>
    </w:p>
    <w:p>
      <w:pPr>
        <w:pStyle w:val="Heading1"/>
        <w:spacing w:after="140" w:before="420"/>
      </w:pPr>
      <w:r>
        <w:rPr>
          <w:b/>
          <w:bCs/>
          <w:color w:val="C55A11"/>
          <w:sz w:val="30"/>
          <w:szCs w:val="30"/>
        </w:rPr>
        <w:t xml:space="preserve">3. Ballottaggio — solo se c’è parità</w:t>
      </w:r>
    </w:p>
    <w:p>
      <w:pPr>
        <w:spacing w:after="80" w:before="80" w:line="276"/>
      </w:pPr>
      <w:r>
        <w:t xml:space="preserve">Si fa quando due o più candidati hanno pari preferenze e pari anni a cavallo dell’ultimo posto utile. Fino a 3 giri; poi, se serve, il sorteggio. Per ogni giro:</w:t>
      </w:r>
    </w:p>
    <w:p>
      <w:pPr>
        <w:pStyle w:val="ListParagraph"/>
        <w:numPr>
          <w:ilvl w:val="0"/>
          <w:numId w:val="2"/>
        </w:numPr>
        <w:spacing w:after="70" w:before="70" w:line="276"/>
      </w:pPr>
      <w:r>
        <w:rPr>
          <w:b/>
          <w:bCs/>
        </w:rPr>
        <w:t xml:space="preserve">Ballottaggio → Prepara ballottaggio e nuovi link. </w:t>
      </w:r>
      <w:r>
        <w:t xml:space="preserve">Genera codici nuovi per tutti i votanti del round, nel foglio Ballottaggio.</w:t>
      </w:r>
    </w:p>
    <w:p>
      <w:pPr>
        <w:pStyle w:val="ListParagraph"/>
        <w:numPr>
          <w:ilvl w:val="0"/>
          <w:numId w:val="2"/>
        </w:numPr>
        <w:spacing w:after="70" w:before="70" w:line="276"/>
      </w:pPr>
      <w:r>
        <w:rPr>
          <w:b/>
          <w:bCs/>
        </w:rPr>
        <w:t xml:space="preserve">Prepara i messaggi e mandali. </w:t>
      </w:r>
      <w:r>
        <w:t xml:space="preserve">I vecchi link non valgono più: è il passaggio che si dimentica più spesso.</w:t>
      </w:r>
    </w:p>
    <w:p>
      <w:pPr>
        <w:pStyle w:val="ListParagraph"/>
        <w:numPr>
          <w:ilvl w:val="0"/>
          <w:numId w:val="2"/>
        </w:numPr>
        <w:spacing w:after="70" w:before="70" w:line="276"/>
      </w:pPr>
      <w:r>
        <w:rPr>
          <w:b/>
          <w:bCs/>
        </w:rPr>
        <w:t xml:space="preserve">Ballottaggio → Apri.</w:t>
      </w:r>
    </w:p>
    <w:p>
      <w:pPr>
        <w:pStyle w:val="ListParagraph"/>
        <w:numPr>
          <w:ilvl w:val="0"/>
          <w:numId w:val="2"/>
        </w:numPr>
        <w:spacing w:after="70" w:before="70" w:line="276"/>
      </w:pPr>
      <w:r>
        <w:rPr>
          <w:b/>
          <w:bCs/>
        </w:rPr>
        <w:t xml:space="preserve">Ballottaggio → Chiudi.</w:t>
      </w:r>
    </w:p>
    <w:p>
      <w:pPr>
        <w:pStyle w:val="ListParagraph"/>
        <w:numPr>
          <w:ilvl w:val="0"/>
          <w:numId w:val="2"/>
        </w:numPr>
        <w:spacing w:after="70" w:before="70" w:line="276"/>
      </w:pPr>
      <w:r>
        <w:rPr>
          <w:b/>
          <w:bCs/>
        </w:rPr>
        <w:t xml:space="preserve">Ballottaggio → Calcola ballottaggio.</w:t>
      </w:r>
    </w:p>
    <w:p>
      <w:pPr>
        <w:spacing w:after="80" w:before="80" w:line="276"/>
      </w:pPr>
      <w:r>
        <w:t xml:space="preserve">Sulla scheda compaiono solo i candidati a pari merito, con tante preferenze quanti sono i posti in parità. Se resta una parità su un sottoinsieme, chi ha già superato la soglia è eletto e il giro successivo riguarda solo i rimasti.</w:t>
      </w:r>
    </w:p>
    <w:p>
      <w:pPr>
        <w:pStyle w:val="ListParagraph"/>
        <w:numPr>
          <w:ilvl w:val="0"/>
          <w:numId w:val="2"/>
        </w:numPr>
        <w:spacing w:after="70" w:before="70" w:line="276"/>
      </w:pPr>
      <w:r>
        <w:t xml:space="preserve">Dopo tre ballottaggi senza esito: </w:t>
      </w:r>
      <w:r>
        <w:rPr>
          <w:b/>
          <w:bCs/>
        </w:rPr>
        <w:t xml:space="preserve">Ballottaggio → Sorteggia la parità residua</w:t>
      </w:r>
      <w:r>
        <w:t xml:space="preserve">. L’esito è definitivo e resta registrato, con data e ora, nel foglio Risultati ballottaggi.</w:t>
      </w:r>
    </w:p>
    <w:p>
      <w:pPr>
        <w:pBdr>
          <w:left w:val="single" w:color="C55A11" w:sz="18" w:space="10"/>
        </w:pBdr>
        <w:spacing w:after="140" w:before="140" w:line="276"/>
        <w:ind w:left="280"/>
      </w:pPr>
      <w:r>
        <w:t xml:space="preserve">Con le votazioni programmate il ballottaggio si prepara, si apre e si chiude </w:t>
      </w:r>
      <w:r>
        <w:rPr>
          <w:b/>
          <w:bCs/>
        </w:rPr>
        <w:t xml:space="preserve">da solo</w:t>
      </w:r>
      <w:r>
        <w:t xml:space="preserve">, con nuovi link inviati per email e chiusura a tempo; anche il sorteggio finale parte da sé. Ti arriva un avviso a ogni passaggio.</w:t>
      </w:r>
    </w:p>
    <w:p>
      <w:pPr>
        <w:pStyle w:val="Heading1"/>
        <w:spacing w:after="140" w:before="420"/>
      </w:pPr>
      <w:r>
        <w:rPr>
          <w:b/>
          <w:bCs/>
          <w:color w:val="C55A11"/>
          <w:sz w:val="30"/>
          <w:szCs w:val="30"/>
        </w:rPr>
        <w:t xml:space="preserve">4. Round 2 — Presidente</w:t>
      </w:r>
    </w:p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4.1  Commissari e accettazione dell’incarico</w:t>
      </w:r>
    </w:p>
    <w:p>
      <w:pPr>
        <w:pStyle w:val="ListParagraph"/>
        <w:numPr>
          <w:ilvl w:val="0"/>
          <w:numId w:val="2"/>
        </w:numPr>
        <w:spacing w:after="70" w:before="70" w:line="276"/>
      </w:pPr>
      <w:r>
        <w:rPr>
          <w:b/>
          <w:bCs/>
        </w:rPr>
        <w:t xml:space="preserve">Round 2 → Prepara commissari e link. </w:t>
      </w:r>
      <w:r>
        <w:t xml:space="preserve">Crea il foglio Commissari dagli eletti, con codice, link ed email ereditata dai candidati. Si rifiuta di partire se in Risultati è rimasto un PARITÀ: risolvilo col ballottaggio, oppure scrivi a mano ELETTO o Non eletto nella colonna Esito.</w:t>
      </w:r>
    </w:p>
    <w:p>
      <w:pPr>
        <w:pStyle w:val="ListParagraph"/>
        <w:numPr>
          <w:ilvl w:val="0"/>
          <w:numId w:val="2"/>
        </w:numPr>
        <w:spacing w:after="70" w:before="70" w:line="276"/>
      </w:pPr>
      <w:r>
        <w:t xml:space="preserve">Completa gli indirizzi mancanti nella colonna </w:t>
      </w:r>
      <w:r>
        <w:rPr>
          <w:b/>
          <w:bCs/>
        </w:rPr>
        <w:t xml:space="preserve">Email</w:t>
      </w:r>
      <w:r>
        <w:t xml:space="preserve"> del foglio Commissari.</w:t>
      </w:r>
    </w:p>
    <w:p>
      <w:pPr>
        <w:pStyle w:val="ListParagraph"/>
        <w:numPr>
          <w:ilvl w:val="0"/>
          <w:numId w:val="2"/>
        </w:numPr>
        <w:spacing w:after="70" w:before="70" w:line="276"/>
      </w:pPr>
      <w:r>
        <w:rPr>
          <w:b/>
          <w:bCs/>
        </w:rPr>
        <w:t xml:space="preserve">Richieste e conferme → 3. Chiedi ai commissari se accettano l’incarico. </w:t>
      </w:r>
      <w:r>
        <w:t xml:space="preserve">Un messaggio per eletto: dice che risulta eletto e con quante preferenze, chiede un sì o un no, e spiega perché conviene dirlo adesso. Poi Invia le richieste per email.</w:t>
      </w:r>
    </w:p>
    <w:p>
      <w:pPr>
        <w:pStyle w:val="ListParagraph"/>
        <w:numPr>
          <w:ilvl w:val="0"/>
          <w:numId w:val="2"/>
        </w:numPr>
        <w:spacing w:after="70" w:before="70" w:line="276"/>
      </w:pPr>
      <w:r>
        <w:t xml:space="preserve">Chi rinuncia: spunta la sua casella </w:t>
      </w:r>
      <w:r>
        <w:rPr>
          <w:b/>
          <w:bCs/>
        </w:rPr>
        <w:t xml:space="preserve">Rinuncia</w:t>
      </w:r>
      <w:r>
        <w:t xml:space="preserve"> nel foglio Commissari e rilancia Prepara commissari e link, che rifà l’elenco con il subentrante. Chi ha già la casella spuntata non viene disturbato.</w:t>
      </w:r>
    </w:p>
    <w:p>
      <w:pPr>
        <w:pBdr>
          <w:left w:val="single" w:color="C55A11" w:sz="18" w:space="10"/>
        </w:pBdr>
        <w:spacing w:after="140" w:before="140" w:line="276"/>
        <w:ind w:left="280"/>
      </w:pPr>
      <w:r>
        <w:t xml:space="preserve">La risposta si chiede </w:t>
      </w:r>
      <w:r>
        <w:rPr>
          <w:b/>
          <w:bCs/>
        </w:rPr>
        <w:t xml:space="preserve">entro poche ore</w:t>
      </w:r>
      <w:r>
        <w:t xml:space="preserve">, non entro la settimana: il voto per il Presidente è fermo in attesa, e una scadenza larga serve solo a far rispondere l’ultimo giorno. Le ore si impostano in Config → Ore per confermare l’incarico (di base 6), e il messaggio riporta le ore e la data e ora precise. Senza risposta l’incarico si considera accettato. Il perché della fretta: finché il Presidente non è eletto una rinuncia si risolve con lo scorrimento della graduatoria; dopo, la commissione che ha espresso il Presidente non è più quella, e qualche volta si deve tornare al voto.</w:t>
      </w:r>
    </w:p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4.2  Voto</w:t>
      </w:r>
    </w:p>
    <w:p>
      <w:pPr>
        <w:pStyle w:val="ListParagraph"/>
        <w:numPr>
          <w:ilvl w:val="0"/>
          <w:numId w:val="2"/>
        </w:numPr>
        <w:spacing w:after="70" w:before="70" w:line="276"/>
      </w:pPr>
      <w:r>
        <w:rPr>
          <w:b/>
          <w:bCs/>
        </w:rPr>
        <w:t xml:space="preserve">Messaggi ai votanti → Prepara i messaggi per il Presidente. </w:t>
      </w:r>
      <w:r>
        <w:t xml:space="preserve">Funziona anche a round chiuso: puoi prepararli prima di aprire. Il foglio si ricorda per quale round è stato fatto, quindi l’invio manda la cosa giusta.</w:t>
      </w:r>
    </w:p>
    <w:p>
      <w:pPr>
        <w:pStyle w:val="ListParagraph"/>
        <w:numPr>
          <w:ilvl w:val="0"/>
          <w:numId w:val="2"/>
        </w:numPr>
        <w:spacing w:after="70" w:before="70" w:line="276"/>
      </w:pPr>
      <w:r>
        <w:rPr>
          <w:b/>
          <w:bCs/>
        </w:rPr>
        <w:t xml:space="preserve">Round 2 → Apri</w:t>
      </w:r>
      <w:r>
        <w:t xml:space="preserve"> (o programmazione a tempo). Anche qui l’avviso email parte da solo.</w:t>
      </w:r>
    </w:p>
    <w:p>
      <w:pPr>
        <w:pStyle w:val="ListParagraph"/>
        <w:numPr>
          <w:ilvl w:val="0"/>
          <w:numId w:val="2"/>
        </w:numPr>
        <w:spacing w:after="70" w:before="70" w:line="276"/>
      </w:pPr>
      <w:r>
        <w:rPr>
          <w:b/>
          <w:bCs/>
        </w:rPr>
        <w:t xml:space="preserve">Round 2 → Chiudi</w:t>
      </w:r>
      <w:r>
        <w:t xml:space="preserve">, poi </w:t>
      </w:r>
      <w:r>
        <w:rPr>
          <w:b/>
          <w:bCs/>
        </w:rPr>
        <w:t xml:space="preserve">Calcola risultati</w:t>
      </w:r>
      <w:r>
        <w:t xml:space="preserve">.</w:t>
      </w:r>
    </w:p>
    <w:p>
      <w:pPr>
        <w:spacing w:after="80" w:before="80" w:line="276"/>
      </w:pPr>
      <w:r>
        <w:t xml:space="preserve">Una preferenza a testa, maggioranza semplice. Il nome eletto finisce in Config → Presidente e nel foglio Risultati Presidente. In caso di parità vale lo stesso meccanismo di ballottaggio del punto 3.</w:t>
      </w:r>
    </w:p>
    <w:p>
      <w:pPr>
        <w:pStyle w:val="Heading1"/>
        <w:spacing w:after="140" w:before="420"/>
      </w:pPr>
      <w:r>
        <w:rPr>
          <w:b/>
          <w:bCs/>
          <w:color w:val="C55A11"/>
          <w:sz w:val="30"/>
          <w:szCs w:val="30"/>
        </w:rPr>
        <w:t xml:space="preserve">5. Round 3 — Vice</w:t>
      </w:r>
    </w:p>
    <w:p>
      <w:pPr>
        <w:pStyle w:val="ListParagraph"/>
        <w:numPr>
          <w:ilvl w:val="0"/>
          <w:numId w:val="2"/>
        </w:numPr>
        <w:spacing w:after="70" w:before="70" w:line="276"/>
      </w:pPr>
      <w:r>
        <w:t xml:space="preserve">Verifica che </w:t>
      </w:r>
      <w:r>
        <w:rPr>
          <w:b/>
          <w:bCs/>
        </w:rPr>
        <w:t xml:space="preserve">Config → Presidente</w:t>
      </w:r>
      <w:r>
        <w:t xml:space="preserve"> sia valorizzato: il round 3 parte da lì, e dalla lista esclude il Presidente.</w:t>
      </w:r>
    </w:p>
    <w:p>
      <w:pPr>
        <w:pStyle w:val="ListParagraph"/>
        <w:numPr>
          <w:ilvl w:val="0"/>
          <w:numId w:val="2"/>
        </w:numPr>
        <w:spacing w:after="70" w:before="70" w:line="276"/>
      </w:pPr>
      <w:r>
        <w:rPr>
          <w:b/>
          <w:bCs/>
        </w:rPr>
        <w:t xml:space="preserve">Messaggi ai votanti → Prepara i messaggi per il Vice</w:t>
      </w:r>
      <w:r>
        <w:t xml:space="preserve">, e mandali.</w:t>
      </w:r>
    </w:p>
    <w:p>
      <w:pPr>
        <w:pStyle w:val="ListParagraph"/>
        <w:numPr>
          <w:ilvl w:val="0"/>
          <w:numId w:val="2"/>
        </w:numPr>
        <w:spacing w:after="70" w:before="70" w:line="276"/>
      </w:pPr>
      <w:r>
        <w:rPr>
          <w:b/>
          <w:bCs/>
        </w:rPr>
        <w:t xml:space="preserve">Round 3 → Apri</w:t>
      </w:r>
      <w:r>
        <w:t xml:space="preserve">, poi </w:t>
      </w:r>
      <w:r>
        <w:rPr>
          <w:b/>
          <w:bCs/>
        </w:rPr>
        <w:t xml:space="preserve">Chiudi</w:t>
      </w:r>
      <w:r>
        <w:t xml:space="preserve">, poi </w:t>
      </w:r>
      <w:r>
        <w:rPr>
          <w:b/>
          <w:bCs/>
        </w:rPr>
        <w:t xml:space="preserve">Calcola risultati</w:t>
      </w:r>
      <w:r>
        <w:t xml:space="preserve">.</w:t>
      </w:r>
    </w:p>
    <w:p>
      <w:pPr>
        <w:spacing w:after="80" w:before="80" w:line="276"/>
      </w:pPr>
      <w:r>
        <w:t xml:space="preserve">Votano gli stessi commissari, </w:t>
      </w:r>
      <w:r>
        <w:rPr>
          <w:b/>
          <w:bCs/>
        </w:rPr>
        <w:t xml:space="preserve">con lo stesso codice del round 2</w:t>
      </w:r>
      <w:r>
        <w:t xml:space="preserve">: non serve rigenerare niente. Il risultato finisce in Config → Vice e nel foglio Risultati Vice.</w:t>
      </w:r>
    </w:p>
    <w:p>
      <w:pPr>
        <w:pStyle w:val="Heading1"/>
        <w:spacing w:after="140" w:before="420"/>
      </w:pPr>
      <w:r>
        <w:rPr>
          <w:b/>
          <w:bCs/>
          <w:color w:val="C55A11"/>
          <w:sz w:val="30"/>
          <w:szCs w:val="30"/>
        </w:rPr>
        <w:t xml:space="preserve">6. Chiusura dei lavori</w:t>
      </w:r>
    </w:p>
    <w:p>
      <w:pPr>
        <w:pStyle w:val="ListParagraph"/>
        <w:numPr>
          <w:ilvl w:val="0"/>
          <w:numId w:val="2"/>
        </w:numPr>
        <w:spacing w:after="70" w:before="70" w:line="276"/>
      </w:pPr>
      <w:r>
        <w:rPr>
          <w:b/>
          <w:bCs/>
        </w:rPr>
        <w:t xml:space="preserve">Aggiorna verbale</w:t>
      </w:r>
      <w:r>
        <w:t xml:space="preserve"> e </w:t>
      </w:r>
      <w:r>
        <w:rPr>
          <w:b/>
          <w:bCs/>
        </w:rPr>
        <w:t xml:space="preserve">Aggiorna riepilogo urna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 w:before="70" w:line="276"/>
      </w:pPr>
      <w:r>
        <w:t xml:space="preserve">Controlla nel Riepilogo urna che per ogni round compaia </w:t>
      </w:r>
      <w:r>
        <w:rPr>
          <w:b/>
          <w:bCs/>
        </w:rPr>
        <w:t xml:space="preserve">«Controllo OK: schede = codici usati»</w:t>
      </w:r>
      <w:r>
        <w:t xml:space="preserve">. Se leggi ANOMALIA, fermati.</w:t>
      </w:r>
    </w:p>
    <w:p>
      <w:pPr>
        <w:pStyle w:val="ListParagraph"/>
        <w:numPr>
          <w:ilvl w:val="0"/>
          <w:numId w:val="2"/>
        </w:numPr>
        <w:spacing w:after="70" w:before="70" w:line="276"/>
      </w:pPr>
      <w:r>
        <w:t xml:space="preserve">Rileggi nel </w:t>
      </w:r>
      <w:r>
        <w:rPr>
          <w:b/>
          <w:bCs/>
        </w:rPr>
        <w:t xml:space="preserve">Verbale</w:t>
      </w:r>
      <w:r>
        <w:t xml:space="preserve"> la graduatoria finale: eletti dal più votato in giù, riserve nell’ordine con cui subentrano, rinunce in coda in ordine alfabetico. A pari preferenze, fra parentesi c’è che cosa ha deciso — gli anni, il ballottaggio o il sorteggio. È la parte che serve il giorno delle dimissioni, quindi vale la pena controllarla adesso.</w:t>
      </w:r>
    </w:p>
    <w:p>
      <w:pPr>
        <w:pStyle w:val="ListParagraph"/>
        <w:numPr>
          <w:ilvl w:val="0"/>
          <w:numId w:val="2"/>
        </w:numPr>
        <w:spacing w:after="70" w:before="70" w:line="276"/>
      </w:pPr>
      <w:r>
        <w:t xml:space="preserve">Stampa per il verbale: Verbale, Riepilogo urna, Risultati, Risultati Presidente, Risultati Vice e, se ci sono stati, Risultati ballottaggi. Sono impaginati per A4 verticale: nel dialogo scegli Foglio corrente · A4 · Verticale · Normale 100%.</w:t>
      </w:r>
    </w:p>
    <w:p>
      <w:pPr>
        <w:pStyle w:val="ListParagraph"/>
        <w:numPr>
          <w:ilvl w:val="0"/>
          <w:numId w:val="2"/>
        </w:numPr>
        <w:spacing w:after="70" w:before="70" w:line="276"/>
      </w:pPr>
      <w:r>
        <w:t xml:space="preserve">Comunica l’esito alle società, ricordando che nel Riepilogo urna ciascuna ritrova la </w:t>
      </w:r>
      <w:r>
        <w:rPr>
          <w:b/>
          <w:bCs/>
        </w:rPr>
        <w:t xml:space="preserve">propria ricevuta</w:t>
      </w:r>
      <w:r>
        <w:t xml:space="preserve">: è la prova che la sua scheda è stata contata.</w:t>
      </w:r>
    </w:p>
    <w:p>
      <w:pPr>
        <w:pBdr>
          <w:left w:val="single" w:color="C55A11" w:sz="18" w:space="10"/>
        </w:pBdr>
        <w:spacing w:after="140" w:before="140" w:line="276"/>
        <w:ind w:left="280"/>
      </w:pPr>
      <w:r>
        <w:t xml:space="preserve">Non condividere il </w:t>
      </w:r>
      <w:r>
        <w:rPr>
          <w:b/>
          <w:bCs/>
        </w:rPr>
        <w:t xml:space="preserve">foglio Google</w:t>
      </w:r>
      <w:r>
        <w:t xml:space="preserve"> per far vedere i risultati: contiene codici e indirizzi. Si stampa in PDF il Riepilogo urna e si manda quello.</w:t>
      </w:r>
    </w:p>
    <w:p>
      <w:pPr>
        <w:pStyle w:val="Heading1"/>
        <w:spacing w:after="140" w:before="420"/>
      </w:pPr>
      <w:r>
        <w:rPr>
          <w:b/>
          <w:bCs/>
          <w:color w:val="C55A11"/>
          <w:sz w:val="30"/>
          <w:szCs w:val="30"/>
        </w:rPr>
        <w:t xml:space="preserve">7. Dopo: rinunce, dimissioni, posti vacanti</w:t>
      </w:r>
    </w:p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7.1  Una rinuncia</w:t>
      </w:r>
    </w:p>
    <w:p>
      <w:pPr>
        <w:spacing w:after="80" w:before="80" w:line="276"/>
      </w:pPr>
      <w:r>
        <w:t xml:space="preserve">Capita che qualcuno dichiari, anche a votazione già aperta, che non accetterebbe l’incarico. Spunta la casella </w:t>
      </w:r>
      <w:r>
        <w:rPr>
          <w:b/>
          <w:bCs/>
        </w:rPr>
        <w:t xml:space="preserve">Rinuncia</w:t>
      </w:r>
      <w:r>
        <w:t xml:space="preserve"> nell’ultima colonna del foglio Candidati — o del foglio Commissari, per Presidente e Vice. È una decisione di spoglio, non di scheda: il nome resta votabile fino alla chiusura e i suoi voti si contano, con esito RINUNCIA, ma il posto scorre al primo dei non eletti. Rilancia Calcola risultati e Aggiorna verbale, così resta verbalizzato.</w:t>
      </w:r>
    </w:p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7.2  Dimissioni a commissione costituita</w:t>
      </w:r>
    </w:p>
    <w:p>
      <w:pPr>
        <w:spacing w:after="80" w:before="80" w:line="276"/>
      </w:pPr>
      <w:r>
        <w:t xml:space="preserve">Subentra il primo dei non eletti seguendo la graduatoria del Verbale. L’ordine non è per sole preferenze: vengono prima gli allenatori e i candidati di qualifica Altro, </w:t>
      </w:r>
      <w:r>
        <w:rPr>
          <w:b/>
          <w:bCs/>
        </w:rPr>
        <w:t xml:space="preserve">anche con una sola preferenza</w:t>
      </w:r>
      <w:r>
        <w:t xml:space="preserve">, e solo dopo gli aiuto allenatore, che possono essere in commissione al massimo quanti ne dice Max aiuti allenatore. Il Verbale dice quante sostituzioni reggono senza deroga.</w:t>
      </w:r>
    </w:p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7.3  Quando la graduatoria non basta più</w:t>
      </w:r>
    </w:p>
    <w:p>
      <w:pPr>
        <w:spacing w:after="80" w:before="80" w:line="276"/>
      </w:pPr>
      <w:r>
        <w:t xml:space="preserve">Succede se le riserve sono finite, o se quelle che restano sono tutte aiuto allenatore oltre il limite. Allora: deroga della Commissione Tecnica Nazionale, da annotare nel Verbale, oppure si torna al voto.</w:t>
      </w:r>
    </w:p>
    <w:p>
      <w:pPr>
        <w:pStyle w:val="ListParagraph"/>
        <w:numPr>
          <w:ilvl w:val="0"/>
          <w:numId w:val="2"/>
        </w:numPr>
        <w:spacing w:after="70" w:before="70" w:line="276"/>
      </w:pPr>
      <w:r>
        <w:rPr>
          <w:b/>
          <w:bCs/>
        </w:rPr>
        <w:t xml:space="preserve">Richieste e conferme → Chiedi candidati alle società senza commissario. </w:t>
      </w:r>
      <w:r>
        <w:t xml:space="preserve">Va alle sole società che non hanno un proprio commissario in commissione — chi ha rinunciato non copre la sua società, perché il suo posto è vacante. Il messaggio dice quanti posti sono vacanti e chiede una candidatura con le stesse regole di prima. Poi Invia le richieste per email.</w:t>
      </w:r>
    </w:p>
    <w:p>
      <w:pPr>
        <w:pStyle w:val="ListParagraph"/>
        <w:numPr>
          <w:ilvl w:val="0"/>
          <w:numId w:val="2"/>
        </w:numPr>
        <w:spacing w:after="70" w:before="70" w:line="276"/>
      </w:pPr>
      <w:r>
        <w:t xml:space="preserve">Scrivi le candidature nuove nel foglio Candidati.</w:t>
      </w:r>
    </w:p>
    <w:p>
      <w:pPr>
        <w:pStyle w:val="ListParagraph"/>
        <w:numPr>
          <w:ilvl w:val="0"/>
          <w:numId w:val="2"/>
        </w:numPr>
        <w:spacing w:after="70" w:before="70" w:line="276"/>
      </w:pPr>
      <w:r>
        <w:rPr>
          <w:b/>
          <w:bCs/>
        </w:rPr>
        <w:t xml:space="preserve">Azzeramenti → Un round solo</w:t>
      </w:r>
      <w:r>
        <w:t xml:space="preserve"> sul round 1, poi di nuovo </w:t>
      </w:r>
      <w:r>
        <w:rPr>
          <w:b/>
          <w:bCs/>
        </w:rPr>
        <w:t xml:space="preserve">Round 1 → Apri</w:t>
      </w:r>
      <w:r>
        <w:t xml:space="preserve">. I codici e i link delle società non cambiano.</w:t>
      </w:r>
    </w:p>
    <w:p>
      <w:pPr>
        <w:pBdr>
          <w:left w:val="single" w:color="C55A11" w:sz="18" w:space="10"/>
        </w:pBdr>
        <w:spacing w:after="140" w:before="140" w:line="276"/>
        <w:ind w:left="280"/>
      </w:pPr>
      <w:r>
        <w:t xml:space="preserve">Rivotare il round 1 rielegge </w:t>
      </w:r>
      <w:r>
        <w:rPr>
          <w:b/>
          <w:bCs/>
        </w:rPr>
        <w:t xml:space="preserve">tutta la commissione</w:t>
      </w:r>
      <w:r>
        <w:t xml:space="preserve">, non solo il posto vacante: la composizione cambia, quindi vanno rifatti anche il round 2 e il round 3. È il motivo per cui la deroga della CTN, quando è concedibile, costa molto meno. La decisione è della Sezione Territoriale, non del programma.</w:t>
      </w:r>
    </w:p>
    <w:p>
      <w:pPr>
        <w:pStyle w:val="Heading1"/>
        <w:spacing w:after="140" w:before="420"/>
      </w:pPr>
      <w:r>
        <w:rPr>
          <w:b/>
          <w:bCs/>
          <w:color w:val="C55A11"/>
          <w:sz w:val="30"/>
          <w:szCs w:val="30"/>
        </w:rPr>
        <w:t xml:space="preserve">Promemoria rapidi</w:t>
      </w:r>
    </w:p>
    <w:p>
      <w:pPr>
        <w:spacing w:after="80" w:before="80" w:line="276"/>
      </w:pPr>
      <w:r>
        <w:rPr>
          <w:b/>
          <w:bCs/>
        </w:rPr>
        <w:t xml:space="preserve">Le ricevute. </w:t>
      </w:r>
      <w:r>
        <w:t xml:space="preserve">Chi deposita la scheda riceve un codice tipo 7K2M-94QD, da fotografare subito: non è recuperabile. A spoglio concluso lo ritrova nel Riepilogo urna. Non dice come ha votato — è proprio per questo che il voto resta anonimo e insieme verificabile. Vale la pena spiegarlo nella comunicazione: una ricevuta che nessuno sa a cosa serve viene buttata via.</w:t>
      </w:r>
    </w:p>
    <w:p>
      <w:pPr>
        <w:spacing w:after="80" w:before="80" w:line="276"/>
      </w:pPr>
      <w:r>
        <w:rPr>
          <w:b/>
          <w:bCs/>
        </w:rPr>
        <w:t xml:space="preserve">Il messaggio si può inoltrare. </w:t>
      </w:r>
      <w:r>
        <w:t xml:space="preserve">Se vota un’altra persona della società va benissimo: il voto lo identifica il codice, non chi lo usa, e vale una volta sola. Nel testo c’è già scritto, con l’avvertenza di mettersi d’accordo prima.</w:t>
      </w:r>
    </w:p>
    <w:p>
      <w:pPr>
        <w:spacing w:after="80" w:before="80" w:line="276"/>
      </w:pPr>
      <w:r>
        <w:rPr>
          <w:b/>
          <w:bCs/>
        </w:rPr>
        <w:t xml:space="preserve">Non modificare candidati o votanti a votazione aperta.</w:t>
      </w:r>
    </w:p>
    <w:p>
      <w:pPr>
        <w:spacing w:after="80" w:before="80" w:line="276"/>
      </w:pPr>
      <w:r>
        <w:rPr>
          <w:b/>
          <w:bCs/>
        </w:rPr>
        <w:t xml:space="preserve">Una votazione alla volta. </w:t>
      </w:r>
      <w:r>
        <w:t xml:space="preserve">Per aprire un round bisogna aver chiuso il precedente.</w:t>
      </w:r>
    </w:p>
    <w:p>
      <w:pPr>
        <w:pStyle w:val="Heading1"/>
        <w:spacing w:after="140" w:before="420"/>
      </w:pPr>
      <w:r>
        <w:rPr>
          <w:b/>
          <w:bCs/>
          <w:color w:val="C55A11"/>
          <w:sz w:val="30"/>
          <w:szCs w:val="30"/>
        </w:rPr>
        <w:t xml:space="preserve">Se qualcosa va storto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7"/>
        <w:gridCol w:w="5803"/>
      </w:tblGrid>
      <w:tr>
        <w:trPr>
          <w:tblHeader/>
        </w:trPr>
        <w:tc>
          <w:tcPr>
            <w:tcW w:type="dxa" w:w="3557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Sintomo</w:t>
            </w:r>
          </w:p>
        </w:tc>
        <w:tc>
          <w:tcPr>
            <w:tcW w:type="dxa" w:w="5803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Cosa è successo</w:t>
            </w:r>
          </w:p>
        </w:tc>
      </w:tr>
      <w:tr>
        <w:tc>
          <w:tcPr>
            <w:tcW w:type="dxa" w:w="355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La pagina mostra una versione più vecchia</w:t>
            </w:r>
          </w:p>
        </w:tc>
        <w:tc>
          <w:tcPr>
            <w:tcW w:type="dxa" w:w="58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La web app non è stata ridistribuita, oppure la pagina punta a un’altra distribuzione</w:t>
            </w:r>
          </w:p>
        </w:tc>
      </w:tr>
      <w:tr>
        <w:tc>
          <w:tcPr>
            <w:tcW w:type="dxa" w:w="355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«La votazione non è aperta» con le date compilate</w:t>
            </w:r>
          </w:p>
        </w:tc>
        <w:tc>
          <w:tcPr>
            <w:tcW w:type="dxa" w:w="58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Mancano i promemoria: Votazioni programmate → Programma apertura e chiusura</w:t>
            </w:r>
          </w:p>
        </w:tc>
      </w:tr>
      <w:tr>
        <w:tc>
          <w:tcPr>
            <w:tcW w:type="dxa" w:w="355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«Per questa votazione si vota dalla pagina web»</w:t>
            </w:r>
          </w:p>
        </w:tc>
        <w:tc>
          <w:tcPr>
            <w:tcW w:type="dxa" w:w="58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Il votante usa il link dell’ingresso non attivo; nel cartello c’è l’indirizzo giusto</w:t>
            </w:r>
          </w:p>
        </w:tc>
      </w:tr>
      <w:tr>
        <w:tc>
          <w:tcPr>
            <w:tcW w:type="dxa" w:w="355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Un votante è bloccato per un’ora</w:t>
            </w:r>
          </w:p>
        </w:tc>
        <w:tc>
          <w:tcPr>
            <w:tcW w:type="dxa" w:w="58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Tre codici sbagliati. Si sblocca da solo; oppure da un altro dispositivo o una finestra anonima</w:t>
            </w:r>
          </w:p>
        </w:tc>
      </w:tr>
      <w:tr>
        <w:tc>
          <w:tcPr>
            <w:tcW w:type="dxa" w:w="355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Un codice «non valido per il ballottaggio»</w:t>
            </w:r>
          </w:p>
        </w:tc>
        <w:tc>
          <w:tcPr>
            <w:tcW w:type="dxa" w:w="58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 usando il link vecchio: i ballottaggi hanno codici nuovi</w:t>
            </w:r>
          </w:p>
        </w:tc>
      </w:tr>
      <w:tr>
        <w:tc>
          <w:tcPr>
            <w:tcW w:type="dxa" w:w="355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Prepara commissari si rifiuta</w:t>
            </w:r>
          </w:p>
        </w:tc>
        <w:tc>
          <w:tcPr>
            <w:tcW w:type="dxa" w:w="58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In Risultati c’è ancora un PARITÀ</w:t>
            </w:r>
          </w:p>
        </w:tc>
      </w:tr>
      <w:tr>
        <w:tc>
          <w:tcPr>
            <w:tcW w:type="dxa" w:w="355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Il foglio Conferme non ha più la richiesta di prima</w:t>
            </w:r>
          </w:p>
        </w:tc>
        <w:tc>
          <w:tcPr>
            <w:tcW w:type="dxa" w:w="58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Ne ospita una alla volta: l’ultima voce usata lo ha riscritto. Si rigenera, non si recupera</w:t>
            </w:r>
          </w:p>
        </w:tc>
      </w:tr>
      <w:tr>
        <w:tc>
          <w:tcPr>
            <w:tcW w:type="dxa" w:w="355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L’oggetto della mail di conferma non è quello giusto</w:t>
            </w:r>
          </w:p>
        </w:tc>
        <w:tc>
          <w:tcPr>
            <w:tcW w:type="dxa" w:w="58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Segue l’ultima richiesta preparata: rigenera quella che ti serve, poi invia</w:t>
            </w:r>
          </w:p>
        </w:tc>
      </w:tr>
      <w:tr>
        <w:tc>
          <w:tcPr>
            <w:tcW w:type="dxa" w:w="355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Una società risulta senza commissario e invece ce l’ha</w:t>
            </w:r>
          </w:p>
        </w:tc>
        <w:tc>
          <w:tcPr>
            <w:tcW w:type="dxa" w:w="58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La squadra del commissario non è nel foglio Squadre, quindi non è attribuibile. Il programma te lo segnala</w:t>
            </w:r>
          </w:p>
        </w:tc>
      </w:tr>
      <w:tr>
        <w:tc>
          <w:tcPr>
            <w:tcW w:type="dxa" w:w="355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Vuoi rifare tutto da capo</w:t>
            </w:r>
          </w:p>
        </w:tc>
        <w:tc>
          <w:tcPr>
            <w:tcW w:type="dxa" w:w="58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Azzeramenti → Solo i risultati (stessi codici e link già inviati) oppure Tutto, per una nuova elezione. Nessuno dei due tocca la pubblicazione della web app</w:t>
            </w:r>
          </w:p>
        </w:tc>
      </w:tr>
    </w:tbl>
    <w:p>
      <w:pPr>
        <w:pBdr>
          <w:top w:val="single" w:color="BFBFBF" w:sz="6" w:space="8"/>
        </w:pBdr>
        <w:spacing w:after="100" w:before="420"/>
      </w:pPr>
      <w:r>
        <w:rPr>
          <w:b/>
          <w:bCs/>
          <w:color w:val="C55A11"/>
          <w:sz w:val="20"/>
          <w:szCs w:val="20"/>
        </w:rPr>
        <w:t xml:space="preserve">NOTA — Rendere le caselle cliccabili in Google Docs</w:t>
      </w:r>
    </w:p>
    <w:p>
      <w:pPr>
        <w:spacing w:after="80" w:before="80" w:line="276"/>
      </w:pPr>
      <w:r>
        <w:t xml:space="preserve">Questo documento nasce in formato Word, e lì le caselle sono disegnate ma non si spuntano con un clic: l’elenco di controllo è un formato proprio di Google Docs e non ha un corrispondente in Word, quindi nessun file .docx può portarlo dentro già pronto.</w:t>
      </w:r>
    </w:p>
    <w:p>
      <w:pPr>
        <w:spacing w:after="80" w:before="80" w:line="276"/>
      </w:pPr>
      <w:r>
        <w:t xml:space="preserve">La conversione però costa pochi secondi. Dopo aver importato il documento in Google Docs, per ogni gruppo di caselle: fai clic su una riga del gruppo, selezionale tutte e premi il pulsante </w:t>
      </w:r>
      <w:r>
        <w:rPr>
          <w:i/>
          <w:iCs/>
        </w:rPr>
        <w:t xml:space="preserve">Elenco di controllo</w:t>
      </w:r>
      <w:r>
        <w:t xml:space="preserve"> nella barra degli strumenti — in alternativa </w:t>
      </w:r>
      <w:r>
        <w:rPr>
          <w:i/>
          <w:iCs/>
        </w:rPr>
        <w:t xml:space="preserve">Formato → Elenchi puntati e numerati → Elenco di controllo</w:t>
      </w:r>
      <w:r>
        <w:t xml:space="preserve">. Il testo resta dov’è, le caselle diventano vere e lo stato di ciascuna viene salvato nel documento.</w:t>
      </w:r>
    </w:p>
    <w:p>
      <w:pPr>
        <w:spacing w:after="80" w:before="80" w:line="276"/>
      </w:pPr>
      <w:r>
        <w:rPr>
          <w:color w:val="595959"/>
        </w:rPr>
        <w:t xml:space="preserve">I gruppi sono una quindicina, uno per ogni passaggio numerato: è un’operazione da fare una volta sola, alla prima importazione.</w:t>
      </w:r>
    </w:p>
    <w:p>
      <w:pPr>
        <w:pBdr>
          <w:top w:val="single" w:color="BFBFBF" w:sz="6" w:space="8"/>
        </w:pBdr>
        <w:spacing w:before="360"/>
      </w:pPr>
      <w:r>
        <w:rPr>
          <w:color w:val="595959"/>
          <w:sz w:val="17"/>
          <w:szCs w:val="17"/>
        </w:rPr>
        <w:t xml:space="preserve">Programma pubblico e verificabile: github.com/UncleDan/votazione-ctl-baskin — licenza MIT. Il dettaglio di ogni funzione è in ISTRUZIONI.md dentro il repository.</w:t>
      </w:r>
    </w:p>
    <w:sectPr>
      <w:pgSz w:w="11906" w:h="16838" w:orient="portrait"/>
      <w:pgMar w:top="1411" w:right="1411" w:bottom="1411" w:left="141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20" w:hanging="300"/>
      </w:pPr>
      <w:rPr>
        <w:rFonts w:ascii="Segoe UI Symbol" w:cs="Segoe UI Symbol" w:eastAsia="Segoe UI Symbol" w:hAnsi="Segoe UI Symbo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Elezione CTL — procedura operativa</dc:title>
  <dc:creator>Daniele Lolli (UncleDan)</dc:creator>
  <cp:lastModifiedBy>Un-named</cp:lastModifiedBy>
  <cp:revision>1</cp:revision>
  <dcterms:created xsi:type="dcterms:W3CDTF">2026-10-13T06:32:04.916Z</dcterms:created>
  <dcterms:modified xsi:type="dcterms:W3CDTF">2026-10-13T06:32:04.916Z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