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header3.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charts/_rels/chart9.xml.rels" ContentType="application/vnd.openxmlformats-package.relationships+xml"/>
  <Override PartName="/word/charts/_rels/chart6.xml.rels" ContentType="application/vnd.openxmlformats-package.relationships+xml"/>
  <Override PartName="/word/charts/_rels/chart5.xml.rels" ContentType="application/vnd.openxmlformats-package.relationships+xml"/>
  <Override PartName="/word/charts/_rels/chart4.xml.rels" ContentType="application/vnd.openxmlformats-package.relationships+xml"/>
  <Override PartName="/word/charts/_rels/chart3.xml.rels" ContentType="application/vnd.openxmlformats-package.relationships+xml"/>
  <Override PartName="/word/charts/_rels/chart2.xml.rels" ContentType="application/vnd.openxmlformats-package.relationships+xml"/>
  <Override PartName="/word/charts/_rels/chart1.xml.rels" ContentType="application/vnd.openxmlformats-package.relationship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10.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media/image10.jpeg" ContentType="image/jpeg"/>
  <Override PartName="/word/media/image14.jpeg" ContentType="image/jpeg"/>
  <Override PartName="/word/media/image3.png" ContentType="image/png"/>
  <Override PartName="/word/media/image1.png" ContentType="image/png"/>
  <Override PartName="/word/media/image5.png" ContentType="image/png"/>
  <Override PartName="/word/media/image8.jpeg" ContentType="image/jpeg"/>
  <Override PartName="/word/media/image13.jpeg" ContentType="image/jpeg"/>
  <Override PartName="/word/media/image4.png" ContentType="image/png"/>
  <Override PartName="/word/media/image6.png" ContentType="image/png"/>
  <Override PartName="/word/media/image7.png" ContentType="image/png"/>
  <Override PartName="/word/media/image9.jpeg" ContentType="image/jpeg"/>
  <Override PartName="/word/media/image12.jpeg" ContentType="image/jpeg"/>
  <Override PartName="/word/media/image11.png" ContentType="image/png"/>
  <Override PartName="/word/media/image2.png" ContentType="image/png"/>
  <Override PartName="/word/styles.xml" ContentType="application/vnd.openxmlformats-officedocument.wordprocessingml.styles+xml"/>
  <Override PartName="/word/embeddings/_____Microsoft_Excel.xlsx" ContentType="application/vnd.openxmlformats-officedocument.spreadsheetml.sheet"/>
  <Override PartName="/word/embeddings/_____Microsoft_Excel6.xlsx" ContentType="application/vnd.openxmlformats-officedocument.spreadsheetml.sheet"/>
  <Override PartName="/word/embeddings/_____Microsoft_Excel7.xlsx" ContentType="application/vnd.openxmlformats-officedocument.spreadsheetml.sheet"/>
  <Override PartName="/word/embeddings/_____Microsoft_Excel1.xlsx" ContentType="application/vnd.openxmlformats-officedocument.spreadsheetml.sheet"/>
  <Override PartName="/word/embeddings/_____Microsoft_Excel3.xlsx" ContentType="application/vnd.openxmlformats-officedocument.spreadsheetml.sheet"/>
  <Override PartName="/word/embeddings/_____Microsoft_Excel5.xlsx" ContentType="application/vnd.openxmlformats-officedocument.spreadsheetml.sheet"/>
  <Override PartName="/word/embeddings/_____Microsoft_Excel2.xlsx" ContentType="application/vnd.openxmlformats-officedocument.spreadsheetml.sheet"/>
  <Override PartName="/word/embeddings/_____Microsoft_Excel4.xlsx" ContentType="application/vnd.openxmlformats-officedocument.spreadsheetml.sheet"/>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cs="Times New Roman"/>
          <w:lang w:val="kk-KZ"/>
        </w:rPr>
      </w:pPr>
      <w:bookmarkStart w:id="0" w:name="_Hlk201239437"/>
      <w:r>
        <w:rPr>
          <w:rFonts w:cs="Times New Roman" w:ascii="Times New Roman" w:hAnsi="Times New Roman"/>
          <w:lang w:val="en-US"/>
        </w:rPr>
        <w:t>IRSTI 65.59.03</w:t>
      </w:r>
    </w:p>
    <w:p>
      <w:pPr>
        <w:pStyle w:val="Normal"/>
        <w:spacing w:lineRule="auto" w:line="240" w:before="0" w:after="0"/>
        <w:ind w:firstLine="567"/>
        <w:jc w:val="center"/>
        <w:rPr>
          <w:rFonts w:ascii="Times New Roman" w:hAnsi="Times New Roman" w:cs="Times New Roman"/>
          <w:lang w:val="en-US"/>
        </w:rPr>
      </w:pPr>
      <w:r>
        <w:rPr>
          <w:rFonts w:cs="Times New Roman" w:ascii="Times New Roman" w:hAnsi="Times New Roman"/>
          <w:lang w:val="en-US"/>
        </w:rPr>
      </w:r>
    </w:p>
    <w:p>
      <w:pPr>
        <w:pStyle w:val="Normal"/>
        <w:spacing w:lineRule="auto" w:line="240" w:before="0" w:after="0"/>
        <w:jc w:val="center"/>
        <w:rPr>
          <w:rFonts w:ascii="Times New Roman" w:hAnsi="Times New Roman" w:cs="Times New Roman"/>
          <w:b/>
          <w:bCs/>
          <w:lang w:val="en-US"/>
        </w:rPr>
      </w:pPr>
      <w:r>
        <w:rPr>
          <w:rFonts w:cs="Times New Roman" w:ascii="Times New Roman" w:hAnsi="Times New Roman"/>
          <w:b/>
          <w:bCs/>
          <w:lang w:val="en-US"/>
        </w:rPr>
        <w:t>SHEEP MEAT AND PLANT ANTIOXIDANTS IN THE TECHNOLOGY OF HIGH NUTRITIONAL-VALUE MEAT ROULADE: A SYSTEMATIC REVIEW</w:t>
      </w:r>
    </w:p>
    <w:p>
      <w:pPr>
        <w:pStyle w:val="Normal"/>
        <w:spacing w:lineRule="auto" w:line="240" w:before="0" w:after="0"/>
        <w:jc w:val="center"/>
        <w:rPr>
          <w:rFonts w:ascii="Times New Roman" w:hAnsi="Times New Roman" w:cs="Times New Roman"/>
          <w:b/>
          <w:bCs/>
          <w:lang w:val="en-US"/>
        </w:rPr>
      </w:pPr>
      <w:r>
        <w:rPr>
          <w:rFonts w:cs="Times New Roman" w:ascii="Times New Roman" w:hAnsi="Times New Roman"/>
          <w:b/>
          <w:bCs/>
          <w:lang w:val="en-US"/>
        </w:rPr>
      </w:r>
    </w:p>
    <w:p>
      <w:pPr>
        <w:pStyle w:val="NormalWeb"/>
        <w:spacing w:beforeAutospacing="0" w:before="0" w:afterAutospacing="0" w:after="0"/>
        <w:jc w:val="center"/>
        <w:rPr>
          <w:sz w:val="22"/>
          <w:szCs w:val="22"/>
          <w:lang w:val="en-US"/>
        </w:rPr>
      </w:pPr>
      <w:r>
        <w:rPr>
          <w:b/>
          <w:bCs/>
          <w:sz w:val="22"/>
          <w:szCs w:val="22"/>
          <w:lang w:val="kk-KZ"/>
        </w:rPr>
        <w:t>A.E. Abdurasulova</w:t>
      </w:r>
      <w:r>
        <w:rPr/>
        <w:drawing>
          <wp:inline distT="0" distB="0" distL="0" distR="0">
            <wp:extent cx="137160" cy="137160"/>
            <wp:effectExtent l="0" t="0" r="0" b="0"/>
            <wp:docPr id="1" name="Рисунок 71" descr="D:\Desktop\иконка.png">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71" descr="D:\Desktop\иконка.png">
                      <a:hlinkClick r:id="rId3"/>
                    </pic:cNvPr>
                    <pic:cNvPicPr>
                      <a:picLocks noChangeAspect="1" noChangeArrowheads="1"/>
                    </pic:cNvPicPr>
                  </pic:nvPicPr>
                  <pic:blipFill>
                    <a:blip r:embed="rId2"/>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sz w:val="22"/>
          <w:szCs w:val="22"/>
          <w:vertAlign w:val="superscript"/>
        </w:rPr>
        <w:sym w:font="Wingdings" w:char="f02a"/>
      </w:r>
      <w:r>
        <w:rPr>
          <w:b/>
          <w:bCs/>
          <w:sz w:val="22"/>
          <w:szCs w:val="22"/>
          <w:lang w:val="kk-KZ"/>
        </w:rPr>
        <w:t>, B.A. Rskeldiev</w:t>
      </w:r>
      <w:r>
        <w:rPr/>
        <w:drawing>
          <wp:inline distT="0" distB="0" distL="0" distR="0">
            <wp:extent cx="137160" cy="137160"/>
            <wp:effectExtent l="0" t="0" r="0" b="0"/>
            <wp:docPr id="2" name="Рисунок 76" descr="D:\Desktop\иконка.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76" descr="D:\Desktop\иконка.png">
                      <a:hlinkClick r:id="rId5"/>
                    </pic:cNvPr>
                    <pic:cNvPicPr>
                      <a:picLocks noChangeAspect="1" noChangeArrowheads="1"/>
                    </pic:cNvPicPr>
                  </pic:nvPicPr>
                  <pic:blipFill>
                    <a:blip r:embed="rId4"/>
                    <a:stretch>
                      <a:fillRect/>
                    </a:stretch>
                  </pic:blipFill>
                  <pic:spPr bwMode="auto">
                    <a:xfrm>
                      <a:off x="0" y="0"/>
                      <a:ext cx="137160" cy="137160"/>
                    </a:xfrm>
                    <a:prstGeom prst="rect">
                      <a:avLst/>
                    </a:prstGeom>
                    <a:noFill/>
                  </pic:spPr>
                </pic:pic>
              </a:graphicData>
            </a:graphic>
          </wp:inline>
        </w:drawing>
      </w:r>
    </w:p>
    <w:p>
      <w:pPr>
        <w:pStyle w:val="Normal"/>
        <w:spacing w:lineRule="auto" w:line="240" w:before="0" w:after="0"/>
        <w:ind w:firstLine="567"/>
        <w:jc w:val="center"/>
        <w:rPr>
          <w:rFonts w:ascii="Times New Roman" w:hAnsi="Times New Roman" w:cs="Times New Roman"/>
          <w:i/>
          <w:i/>
          <w:iCs/>
          <w:sz w:val="20"/>
          <w:szCs w:val="20"/>
          <w:lang w:val="en-US"/>
        </w:rPr>
      </w:pPr>
      <w:r>
        <w:rPr>
          <w:rFonts w:cs="Times New Roman" w:ascii="Times New Roman" w:hAnsi="Times New Roman"/>
          <w:i/>
          <w:iCs/>
          <w:sz w:val="20"/>
          <w:szCs w:val="20"/>
          <w:lang w:val="en-US"/>
        </w:rPr>
        <w:t>Almaty Technological University, Almaty, Kazakhstan</w:t>
      </w:r>
    </w:p>
    <w:p>
      <w:pPr>
        <w:pStyle w:val="Normal"/>
        <w:spacing w:lineRule="auto" w:line="240" w:before="0" w:after="0"/>
        <w:rPr>
          <w:rFonts w:ascii="Times New Roman" w:hAnsi="Times New Roman" w:cs="Times New Roman"/>
          <w:i/>
          <w:i/>
          <w:iCs/>
          <w:sz w:val="24"/>
          <w:szCs w:val="24"/>
          <w:lang w:val="en-US"/>
        </w:rPr>
      </w:pPr>
      <w:r>
        <w:rPr>
          <w:rFonts w:cs="Times New Roman" w:ascii="Times New Roman" w:hAnsi="Times New Roman"/>
          <w:i/>
          <w:iCs/>
          <w:sz w:val="24"/>
          <w:szCs w:val="24"/>
          <w:lang w:val="en-US"/>
        </w:rPr>
      </w:r>
    </w:p>
    <w:p>
      <w:pPr>
        <w:pStyle w:val="Normal"/>
        <w:spacing w:lineRule="auto" w:line="240" w:before="0" w:after="0"/>
        <w:rPr>
          <w:rFonts w:ascii="Times New Roman" w:hAnsi="Times New Roman" w:cs="Times New Roman"/>
          <w:iCs/>
          <w:lang w:val="kk-KZ"/>
        </w:rPr>
      </w:pPr>
      <w:r>
        <w:rPr>
          <w:rFonts w:eastAsia="Wingdings" w:cs="Wingdings" w:ascii="Wingdings" w:hAnsi="Wingdings"/>
          <w:b/>
          <w:bCs/>
          <w:color w:val="1F497D"/>
          <w:vertAlign w:val="superscript"/>
        </w:rPr>
        <w:sym w:font="Wingdings" w:char="f02a"/>
      </w:r>
      <w:r>
        <w:rPr>
          <w:rFonts w:cs="Times New Roman" w:ascii="Times New Roman" w:hAnsi="Times New Roman"/>
          <w:iCs/>
          <w:lang w:val="en-US"/>
        </w:rPr>
        <w:t>Corresponding author:</w:t>
      </w:r>
      <w:r>
        <w:rPr>
          <w:rFonts w:cs="Times New Roman" w:ascii="Times New Roman" w:hAnsi="Times New Roman"/>
          <w:iCs/>
          <w:lang w:val="kk-KZ"/>
        </w:rPr>
        <w:t xml:space="preserve"> </w:t>
      </w:r>
      <w:hyperlink r:id="rId6">
        <w:r>
          <w:rPr>
            <w:rStyle w:val="Hyperlink"/>
            <w:rFonts w:cs="Times New Roman" w:ascii="Times New Roman" w:hAnsi="Times New Roman"/>
            <w:color w:val="auto"/>
            <w:u w:val="none"/>
            <w:lang w:val="en-US"/>
          </w:rPr>
          <w:t>abdurasulova.aigerim@mail.ru</w:t>
        </w:r>
      </w:hyperlink>
      <w:r>
        <w:rPr>
          <w:rFonts w:cs="Times New Roman" w:ascii="Times New Roman" w:hAnsi="Times New Roman"/>
          <w:lang w:val="kk-KZ"/>
        </w:rPr>
        <w:t xml:space="preserve"> </w:t>
      </w:r>
      <w:bookmarkEnd w:id="0"/>
    </w:p>
    <w:p>
      <w:pPr>
        <w:pStyle w:val="Normal"/>
        <w:spacing w:lineRule="auto" w:line="240" w:before="0" w:after="0"/>
        <w:jc w:val="both"/>
        <w:rPr>
          <w:rFonts w:ascii="Times New Roman" w:hAnsi="Times New Roman" w:eastAsia="Calibri" w:cs="Times New Roman"/>
          <w:b/>
          <w:bCs/>
          <w:kern w:val="2"/>
          <w:sz w:val="24"/>
          <w:szCs w:val="24"/>
          <w:lang w:val="kk-KZ"/>
          <w14:ligatures w14:val="standardContextual"/>
        </w:rPr>
      </w:pPr>
      <w:r>
        <w:rPr>
          <w:rFonts w:eastAsia="Calibri" w:cs="Times New Roman" w:ascii="Times New Roman" w:hAnsi="Times New Roman"/>
          <w:b/>
          <w:bCs/>
          <w:kern w:val="2"/>
          <w:sz w:val="24"/>
          <w:szCs w:val="24"/>
          <w:lang w:val="kk-KZ"/>
          <w14:ligatures w14:val="standardContextual"/>
        </w:rPr>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The relevance of this work is due to the need to develop functional meat products with increased nutritional value that are also resistant to oxidative degradation, which is exacerbated in red meat due to the presence of heme pigments and reactive lipid fractions. The research hypothesis is that combining sheep meat with the bioactive components of sea buckthorn and grape seeds will create a biochemically sound antioxidant platform for meat roulade, reducing oxidative losses and stabilising quality during storage. The aim of the article is to critically synthesise current data on the nutritional value and technological characteristics of lamb, as well as on the composition and functional effects of sea buckthorn and grape seeds in meat systems. The methods included a systematic review of publications from 2015 to 2025, searching in English, Russian, and Kazakh and selecting works containing analytical quality indicators. The results show that the bioactive fractions of sea buckthorn (vitamin C at around 300-600 mg/100 g, carotenoids at 5–36 mg/100 g, as well as phenolic compounds) and the polyphenolic complex of grape seeds (proanthocyanidins - 50-200 mg/g in extracts, flavanols and dietary fibre) are most consistently associated in studies with a reduction in oxidation markers, more stable colour characteristics and a variable, dose-dependent effect on textural and technological indicators. The most controllable form of application for roll systems appears to be extracts, which ensure accurate dosing and uniform distribution of bioactive components. Future studies will be based on optimising the amount of plant antioxidants added and the stages of addition, heat treatment and packaging, while controlling the trade-offs between antioxidant effect and organoleptic characteristics.</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b/>
          <w:bCs/>
          <w:kern w:val="2"/>
          <w:sz w:val="24"/>
          <w:szCs w:val="24"/>
          <w:lang w:val="en-US"/>
          <w14:ligatures w14:val="standardContextual"/>
        </w:rPr>
        <w:t>Keywords</w:t>
      </w:r>
      <w:r>
        <w:rPr>
          <w:rFonts w:eastAsia="Calibri" w:cs="Times New Roman" w:ascii="Times New Roman" w:hAnsi="Times New Roman"/>
          <w:b/>
          <w:bCs/>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sheep meat, meat roulade, functional meat products, sea buckthorn, grape seeds, oxidative stability.</w:t>
      </w:r>
    </w:p>
    <w:p>
      <w:pPr>
        <w:pStyle w:val="Normal"/>
        <w:spacing w:lineRule="auto" w:line="240"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40" w:before="0" w:after="0"/>
        <w:jc w:val="center"/>
        <w:rPr>
          <w:rFonts w:ascii="Times New Roman" w:hAnsi="Times New Roman" w:cs="Times New Roman"/>
          <w:b/>
          <w:bCs/>
        </w:rPr>
      </w:pPr>
      <w:r>
        <w:rPr>
          <w:rFonts w:cs="Times New Roman" w:ascii="Times New Roman" w:hAnsi="Times New Roman"/>
          <w:b/>
          <w:bCs/>
        </w:rPr>
        <w:t>БАРАНИНА И РАСТИТЕЛЬНЫЕ АНТИОКСИДАНТЫ В ТЕХНОЛОГИИ МЯСНОГО РУЛЕТА ПОВЫШЕННОЙ ПИЩЕВОЙ ЦЕННОСТИ: СИСТЕМНЫЙ ОБЗОР</w:t>
      </w:r>
    </w:p>
    <w:p>
      <w:pPr>
        <w:pStyle w:val="Normal"/>
        <w:spacing w:lineRule="auto" w:line="240" w:before="0" w:after="0"/>
        <w:ind w:firstLine="567"/>
        <w:jc w:val="center"/>
        <w:rPr>
          <w:rFonts w:ascii="Times New Roman" w:hAnsi="Times New Roman" w:cs="Times New Roman"/>
        </w:rPr>
      </w:pPr>
      <w:r>
        <w:rPr>
          <w:rFonts w:cs="Times New Roman" w:ascii="Times New Roman" w:hAnsi="Times New Roman"/>
        </w:rPr>
      </w:r>
    </w:p>
    <w:p>
      <w:pPr>
        <w:pStyle w:val="Normal"/>
        <w:spacing w:lineRule="auto" w:line="240" w:before="0" w:after="0"/>
        <w:ind w:firstLine="567"/>
        <w:jc w:val="center"/>
        <w:rPr>
          <w:rFonts w:ascii="Times New Roman" w:hAnsi="Times New Roman" w:cs="Times New Roman"/>
          <w:b/>
          <w:bCs/>
          <w:lang w:val="kk-KZ"/>
        </w:rPr>
      </w:pPr>
      <w:r>
        <w:rPr>
          <w:rFonts w:cs="Times New Roman" w:ascii="Times New Roman" w:hAnsi="Times New Roman"/>
          <w:b/>
          <w:bCs/>
          <w:lang w:val="kk-KZ"/>
        </w:rPr>
        <w:t>А.Е. Абдурасулова</w:t>
      </w:r>
      <w:r>
        <w:rPr>
          <w:rFonts w:eastAsia="Wingdings" w:cs="Wingdings" w:ascii="Wingdings" w:hAnsi="Wingdings"/>
          <w:b/>
          <w:bCs/>
          <w:color w:val="1F497D"/>
          <w:vertAlign w:val="superscript"/>
        </w:rPr>
        <w:sym w:font="Wingdings" w:char="f02a"/>
      </w:r>
      <w:r>
        <w:rPr>
          <w:rFonts w:cs="Times New Roman" w:ascii="Times New Roman" w:hAnsi="Times New Roman"/>
          <w:b/>
          <w:bCs/>
          <w:lang w:val="kk-KZ"/>
        </w:rPr>
        <w:t>, Б.А. Рскелдиев</w:t>
      </w:r>
    </w:p>
    <w:p>
      <w:pPr>
        <w:pStyle w:val="Normal"/>
        <w:spacing w:lineRule="auto" w:line="240" w:before="0" w:after="0"/>
        <w:ind w:firstLine="567"/>
        <w:jc w:val="center"/>
        <w:rPr>
          <w:rFonts w:ascii="Times New Roman" w:hAnsi="Times New Roman" w:cs="Times New Roman"/>
          <w:i/>
          <w:i/>
          <w:iCs/>
          <w:sz w:val="20"/>
          <w:szCs w:val="20"/>
          <w:lang w:val="kk-KZ"/>
        </w:rPr>
      </w:pPr>
      <w:r>
        <w:rPr>
          <w:rFonts w:cs="Times New Roman" w:ascii="Times New Roman" w:hAnsi="Times New Roman"/>
          <w:i/>
          <w:iCs/>
          <w:sz w:val="20"/>
          <w:szCs w:val="20"/>
          <w:lang w:val="kk-KZ"/>
        </w:rPr>
        <w:t>Алматинский технологический университет, г. Алматы, Казахстан,</w:t>
      </w:r>
    </w:p>
    <w:p>
      <w:pPr>
        <w:pStyle w:val="Normal"/>
        <w:spacing w:lineRule="auto" w:line="240" w:before="0" w:after="0"/>
        <w:ind w:firstLine="567"/>
        <w:jc w:val="center"/>
        <w:rPr>
          <w:rFonts w:ascii="Times New Roman" w:hAnsi="Times New Roman" w:cs="Times New Roman"/>
          <w:sz w:val="20"/>
          <w:szCs w:val="20"/>
          <w:lang w:val="kk-KZ"/>
        </w:rPr>
      </w:pPr>
      <w:r>
        <w:rPr>
          <w:rFonts w:cs="Times New Roman" w:ascii="Times New Roman" w:hAnsi="Times New Roman"/>
          <w:iCs/>
          <w:sz w:val="20"/>
          <w:szCs w:val="20"/>
          <w:lang w:val="en-US"/>
        </w:rPr>
        <w:t xml:space="preserve">e-mail: </w:t>
      </w:r>
      <w:hyperlink r:id="rId7">
        <w:r>
          <w:rPr>
            <w:rStyle w:val="Hyperlink"/>
            <w:rFonts w:cs="Times New Roman" w:ascii="Times New Roman" w:hAnsi="Times New Roman"/>
            <w:color w:val="auto"/>
            <w:sz w:val="20"/>
            <w:szCs w:val="20"/>
            <w:u w:val="none"/>
            <w:lang w:val="en-US"/>
          </w:rPr>
          <w:t>abdurasulova.aigerim@mail.ru</w:t>
        </w:r>
      </w:hyperlink>
      <w:r>
        <w:rPr>
          <w:rFonts w:cs="Times New Roman" w:ascii="Times New Roman" w:hAnsi="Times New Roman"/>
          <w:sz w:val="20"/>
          <w:szCs w:val="20"/>
          <w:lang w:val="kk-KZ"/>
        </w:rPr>
        <w:t xml:space="preserve"> </w:t>
      </w:r>
    </w:p>
    <w:p>
      <w:pPr>
        <w:pStyle w:val="Normal"/>
        <w:spacing w:lineRule="auto" w:line="240" w:before="0" w:after="0"/>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spacing w:lineRule="auto" w:line="240" w:before="0" w:after="0"/>
        <w:ind w:firstLine="567"/>
        <w:jc w:val="both"/>
        <w:rPr>
          <w:rFonts w:ascii="Times New Roman" w:hAnsi="Times New Roman" w:eastAsia="Calibri" w:cs="Times New Roman"/>
          <w:kern w:val="2"/>
          <w:sz w:val="24"/>
          <w:szCs w:val="24"/>
          <w14:ligatures w14:val="standardContextual"/>
        </w:rPr>
      </w:pPr>
      <w:r>
        <w:rPr>
          <w:rFonts w:eastAsia="Calibri" w:cs="Times New Roman" w:ascii="Times New Roman" w:hAnsi="Times New Roman"/>
          <w:kern w:val="2"/>
          <w:sz w:val="24"/>
          <w:szCs w:val="24"/>
          <w14:ligatures w14:val="standardContextual"/>
        </w:rPr>
        <w:t xml:space="preserve">Актуальность работы обусловлена необходимостью разработки функциональных мясных продуктов с </w:t>
      </w:r>
      <w:r>
        <w:rPr>
          <w:rFonts w:eastAsia="Calibri" w:cs="Times New Roman" w:ascii="Times New Roman" w:hAnsi="Times New Roman"/>
          <w:kern w:val="2"/>
          <w:sz w:val="24"/>
          <w:szCs w:val="24"/>
          <w:lang w:val="kk-KZ"/>
          <w14:ligatures w14:val="standardContextual"/>
        </w:rPr>
        <w:t>повышенной пищевой ценностью</w:t>
      </w:r>
      <w:r>
        <w:rPr>
          <w:rFonts w:eastAsia="Calibri" w:cs="Times New Roman" w:ascii="Times New Roman" w:hAnsi="Times New Roman"/>
          <w:kern w:val="2"/>
          <w:sz w:val="24"/>
          <w:szCs w:val="24"/>
          <w14:ligatures w14:val="standardContextual"/>
        </w:rPr>
        <w:t xml:space="preserve"> и одновременно устойчив</w:t>
      </w:r>
      <w:r>
        <w:rPr>
          <w:rFonts w:eastAsia="Calibri" w:cs="Times New Roman" w:ascii="Times New Roman" w:hAnsi="Times New Roman"/>
          <w:kern w:val="2"/>
          <w:sz w:val="24"/>
          <w:szCs w:val="24"/>
          <w:lang w:val="kk-KZ"/>
          <w14:ligatures w14:val="standardContextual"/>
        </w:rPr>
        <w:t>ой</w:t>
      </w:r>
      <w:r>
        <w:rPr>
          <w:rFonts w:eastAsia="Calibri" w:cs="Times New Roman" w:ascii="Times New Roman" w:hAnsi="Times New Roman"/>
          <w:kern w:val="2"/>
          <w:sz w:val="24"/>
          <w:szCs w:val="24"/>
          <w14:ligatures w14:val="standardContextual"/>
        </w:rPr>
        <w:t xml:space="preserve"> к окислительной деградации, которая в красном мясе усиливается из-за присутствия гемовых пигментов и реакционноспособных липидных фракций. Гипотеза исследования состоит в том, что сочетание баранины с биоактивными компонентами облепихи и виноградных косточек позволит сформировать биохимически обоснованную антиоксидантную платформу для мясного рулета, обеспечивающую снижение окислительных потерь и стабилизацию качества при хранении. Цель статьи — критически синтезировать современные данные о пищевой ценности и технологических особенностях баранины, а также о составе и функциональных эффектах облепихи и виноградных косточек в мясных системах. Методы включали </w:t>
      </w:r>
      <w:r>
        <w:rPr>
          <w:rFonts w:eastAsia="Calibri" w:cs="Times New Roman" w:ascii="Times New Roman" w:hAnsi="Times New Roman"/>
          <w:kern w:val="2"/>
          <w:sz w:val="24"/>
          <w:szCs w:val="24"/>
          <w:lang w:val="kk-KZ"/>
          <w14:ligatures w14:val="standardContextual"/>
        </w:rPr>
        <w:t>системный обзорный</w:t>
      </w:r>
      <w:r>
        <w:rPr>
          <w:rFonts w:eastAsia="Calibri" w:cs="Times New Roman" w:ascii="Times New Roman" w:hAnsi="Times New Roman"/>
          <w:kern w:val="2"/>
          <w:sz w:val="24"/>
          <w:szCs w:val="24"/>
          <w14:ligatures w14:val="standardContextual"/>
        </w:rPr>
        <w:t xml:space="preserve"> анализ публикаций 2015–2025 гг. с поиском на английском, русском и казахском языках и отбором работ, содержащих аналитические показатели качества. Результаты показывают, что биоактивные фракции облепихи (витамин C порядка 300-600 мг/100 г</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14:ligatures w14:val="standardContextual"/>
        </w:rPr>
        <w:t xml:space="preserve"> каротиноиды 5–36 мг/100 г</w:t>
      </w:r>
      <w:r>
        <w:rPr>
          <w:rFonts w:eastAsia="Calibri" w:cs="Times New Roman" w:ascii="Times New Roman" w:hAnsi="Times New Roman"/>
          <w:kern w:val="2"/>
          <w:sz w:val="24"/>
          <w:szCs w:val="24"/>
          <w:lang w:val="kk-KZ"/>
          <w14:ligatures w14:val="standardContextual"/>
        </w:rPr>
        <w:t>, а также</w:t>
      </w:r>
      <w:r>
        <w:rPr>
          <w:rFonts w:eastAsia="Calibri" w:cs="Times New Roman" w:ascii="Times New Roman" w:hAnsi="Times New Roman"/>
          <w:kern w:val="2"/>
          <w:sz w:val="24"/>
          <w:szCs w:val="24"/>
          <w14:ligatures w14:val="standardContextual"/>
        </w:rPr>
        <w:t xml:space="preserve"> фенольные соединения) и полифенольный комплекс виноградных косточек (проантоцианидины, флаванолы</w:t>
      </w:r>
      <w:r>
        <w:rPr>
          <w:rFonts w:eastAsia="Calibri" w:cs="Times New Roman" w:ascii="Times New Roman" w:hAnsi="Times New Roman"/>
          <w:kern w:val="2"/>
          <w:sz w:val="24"/>
          <w:szCs w:val="24"/>
          <w:lang w:val="kk-KZ"/>
          <w14:ligatures w14:val="standardContextual"/>
        </w:rPr>
        <w:t xml:space="preserve"> и</w:t>
      </w:r>
      <w:r>
        <w:rPr>
          <w:rFonts w:eastAsia="Calibri" w:cs="Times New Roman" w:ascii="Times New Roman" w:hAnsi="Times New Roman"/>
          <w:kern w:val="2"/>
          <w:sz w:val="24"/>
          <w:szCs w:val="24"/>
          <w14:ligatures w14:val="standardContextual"/>
        </w:rPr>
        <w:t xml:space="preserve"> пищевые волокна) в исследованиях наиболее устойчиво ассоциируются со снижением маркеров окисления, более стабильными характеристиками цвета и вариабельным, дозозависимым влиянием на текстурно-технологические показатели. </w:t>
      </w:r>
      <w:r>
        <w:rPr>
          <w:rFonts w:eastAsia="Calibri" w:cs="Times New Roman" w:ascii="Times New Roman" w:hAnsi="Times New Roman"/>
          <w:kern w:val="2"/>
          <w:sz w:val="24"/>
          <w:szCs w:val="24"/>
          <w:lang w:val="kk-KZ"/>
          <w14:ligatures w14:val="standardContextual"/>
        </w:rPr>
        <w:t>Н</w:t>
      </w:r>
      <w:r>
        <w:rPr>
          <w:rFonts w:eastAsia="Calibri" w:cs="Times New Roman" w:ascii="Times New Roman" w:hAnsi="Times New Roman"/>
          <w:kern w:val="2"/>
          <w:sz w:val="24"/>
          <w:szCs w:val="24"/>
          <w14:ligatures w14:val="standardContextual"/>
        </w:rPr>
        <w:t>аиболее управляемой формой внесения для рулетных систем представляются экстракты, обеспечивающие точную дозировку и равномерное распределение биоактив</w:t>
      </w:r>
      <w:r>
        <w:rPr>
          <w:rFonts w:eastAsia="Calibri" w:cs="Times New Roman" w:ascii="Times New Roman" w:hAnsi="Times New Roman"/>
          <w:kern w:val="2"/>
          <w:sz w:val="24"/>
          <w:szCs w:val="24"/>
          <w:lang w:val="kk-KZ"/>
          <w14:ligatures w14:val="standardContextual"/>
        </w:rPr>
        <w:t>ных компонентов</w:t>
      </w:r>
      <w:r>
        <w:rPr>
          <w:rFonts w:eastAsia="Calibri" w:cs="Times New Roman" w:ascii="Times New Roman" w:hAnsi="Times New Roman"/>
          <w:kern w:val="2"/>
          <w:sz w:val="24"/>
          <w:szCs w:val="24"/>
          <w14:ligatures w14:val="standardContextual"/>
        </w:rPr>
        <w:t xml:space="preserve">. Будущие исследования </w:t>
      </w:r>
      <w:r>
        <w:rPr>
          <w:rFonts w:eastAsia="Calibri" w:cs="Times New Roman" w:ascii="Times New Roman" w:hAnsi="Times New Roman"/>
          <w:kern w:val="2"/>
          <w:sz w:val="24"/>
          <w:szCs w:val="24"/>
          <w:lang w:val="kk-KZ"/>
          <w14:ligatures w14:val="standardContextual"/>
        </w:rPr>
        <w:t xml:space="preserve">будут основаны на </w:t>
      </w:r>
      <w:r>
        <w:rPr>
          <w:rFonts w:eastAsia="Calibri" w:cs="Times New Roman" w:ascii="Times New Roman" w:hAnsi="Times New Roman"/>
          <w:kern w:val="2"/>
          <w:sz w:val="24"/>
          <w:szCs w:val="24"/>
          <w14:ligatures w14:val="standardContextual"/>
        </w:rPr>
        <w:t>оптимиз</w:t>
      </w:r>
      <w:r>
        <w:rPr>
          <w:rFonts w:eastAsia="Calibri" w:cs="Times New Roman" w:ascii="Times New Roman" w:hAnsi="Times New Roman"/>
          <w:kern w:val="2"/>
          <w:sz w:val="24"/>
          <w:szCs w:val="24"/>
          <w:lang w:val="kk-KZ"/>
          <w14:ligatures w14:val="standardContextual"/>
        </w:rPr>
        <w:t>ации количество вносимых растительных антиоксидантов</w:t>
      </w:r>
      <w:r>
        <w:rPr>
          <w:rFonts w:eastAsia="Calibri" w:cs="Times New Roman" w:ascii="Times New Roman" w:hAnsi="Times New Roman"/>
          <w:kern w:val="2"/>
          <w:sz w:val="24"/>
          <w:szCs w:val="24"/>
          <w14:ligatures w14:val="standardContextual"/>
        </w:rPr>
        <w:t xml:space="preserve"> и </w:t>
      </w:r>
      <w:r>
        <w:rPr>
          <w:rFonts w:eastAsia="Calibri" w:cs="Times New Roman" w:ascii="Times New Roman" w:hAnsi="Times New Roman"/>
          <w:kern w:val="2"/>
          <w:sz w:val="24"/>
          <w:szCs w:val="24"/>
          <w:lang w:val="kk-KZ"/>
          <w14:ligatures w14:val="standardContextual"/>
        </w:rPr>
        <w:t xml:space="preserve">на </w:t>
      </w:r>
      <w:r>
        <w:rPr>
          <w:rFonts w:eastAsia="Calibri" w:cs="Times New Roman" w:ascii="Times New Roman" w:hAnsi="Times New Roman"/>
          <w:kern w:val="2"/>
          <w:sz w:val="24"/>
          <w:szCs w:val="24"/>
          <w14:ligatures w14:val="standardContextual"/>
        </w:rPr>
        <w:t>этап</w:t>
      </w:r>
      <w:r>
        <w:rPr>
          <w:rFonts w:eastAsia="Calibri" w:cs="Times New Roman" w:ascii="Times New Roman" w:hAnsi="Times New Roman"/>
          <w:kern w:val="2"/>
          <w:sz w:val="24"/>
          <w:szCs w:val="24"/>
          <w:lang w:val="kk-KZ"/>
          <w14:ligatures w14:val="standardContextual"/>
        </w:rPr>
        <w:t>ах</w:t>
      </w:r>
      <w:r>
        <w:rPr>
          <w:rFonts w:eastAsia="Calibri" w:cs="Times New Roman" w:ascii="Times New Roman" w:hAnsi="Times New Roman"/>
          <w:kern w:val="2"/>
          <w:sz w:val="24"/>
          <w:szCs w:val="24"/>
          <w14:ligatures w14:val="standardContextual"/>
        </w:rPr>
        <w:t xml:space="preserve"> внесения, режим</w:t>
      </w:r>
      <w:r>
        <w:rPr>
          <w:rFonts w:eastAsia="Calibri" w:cs="Times New Roman" w:ascii="Times New Roman" w:hAnsi="Times New Roman"/>
          <w:kern w:val="2"/>
          <w:sz w:val="24"/>
          <w:szCs w:val="24"/>
          <w:lang w:val="kk-KZ"/>
          <w14:ligatures w14:val="standardContextual"/>
        </w:rPr>
        <w:t>а</w:t>
      </w:r>
      <w:r>
        <w:rPr>
          <w:rFonts w:eastAsia="Calibri" w:cs="Times New Roman" w:ascii="Times New Roman" w:hAnsi="Times New Roman"/>
          <w:kern w:val="2"/>
          <w:sz w:val="24"/>
          <w:szCs w:val="24"/>
          <w14:ligatures w14:val="standardContextual"/>
        </w:rPr>
        <w:t xml:space="preserve"> термообработки и упаковки при контроле компромиссов антиоксидантный эффект</w:t>
      </w:r>
      <w:r>
        <w:rPr>
          <w:rFonts w:eastAsia="Calibri" w:cs="Times New Roman" w:ascii="Times New Roman" w:hAnsi="Times New Roman"/>
          <w:kern w:val="2"/>
          <w:sz w:val="24"/>
          <w:szCs w:val="24"/>
          <w:lang w:val="kk-KZ"/>
          <w14:ligatures w14:val="standardContextual"/>
        </w:rPr>
        <w:t xml:space="preserve"> – органолептические характеристики</w:t>
      </w:r>
      <w:r>
        <w:rPr>
          <w:rFonts w:eastAsia="Calibri" w:cs="Times New Roman" w:ascii="Times New Roman" w:hAnsi="Times New Roman"/>
          <w:kern w:val="2"/>
          <w:sz w:val="24"/>
          <w:szCs w:val="24"/>
          <w14:ligatures w14:val="standardContextual"/>
        </w:rPr>
        <w:t>.</w:t>
      </w:r>
    </w:p>
    <w:p>
      <w:pPr>
        <w:pStyle w:val="Normal"/>
        <w:spacing w:lineRule="auto" w:line="240" w:before="0" w:after="0"/>
        <w:ind w:firstLine="567"/>
        <w:jc w:val="both"/>
        <w:rPr>
          <w:rFonts w:ascii="Times New Roman" w:hAnsi="Times New Roman" w:eastAsia="Calibri" w:cs="Times New Roman"/>
          <w:kern w:val="2"/>
          <w:sz w:val="24"/>
          <w:szCs w:val="24"/>
          <w14:ligatures w14:val="standardContextual"/>
        </w:rPr>
      </w:pPr>
      <w:r>
        <w:rPr>
          <w:rFonts w:eastAsia="Calibri" w:cs="Times New Roman" w:ascii="Times New Roman" w:hAnsi="Times New Roman"/>
          <w:b/>
          <w:bCs/>
          <w:kern w:val="2"/>
          <w:sz w:val="24"/>
          <w:szCs w:val="24"/>
          <w14:ligatures w14:val="standardContextual"/>
        </w:rPr>
        <w:t>Ключевые слова:</w:t>
      </w:r>
      <w:r>
        <w:rPr>
          <w:rFonts w:eastAsia="Calibri" w:cs="Times New Roman" w:ascii="Times New Roman" w:hAnsi="Times New Roman"/>
          <w:kern w:val="2"/>
          <w:sz w:val="24"/>
          <w:szCs w:val="24"/>
          <w14:ligatures w14:val="standardContextual"/>
        </w:rPr>
        <w:t xml:space="preserve"> баранина</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14:ligatures w14:val="standardContextual"/>
        </w:rPr>
        <w:t xml:space="preserve"> мясной рулет</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14:ligatures w14:val="standardContextual"/>
        </w:rPr>
        <w:t xml:space="preserve"> функциональные мясные продукты</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14:ligatures w14:val="standardContextual"/>
        </w:rPr>
        <w:t xml:space="preserve"> облепиха</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14:ligatures w14:val="standardContextual"/>
        </w:rPr>
        <w:t xml:space="preserve"> виноградные косточки</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14:ligatures w14:val="standardContextual"/>
        </w:rPr>
        <w:t xml:space="preserve"> окислительная стабильность.</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08"/>
          <w:tab w:val="left" w:pos="567" w:leader="none"/>
        </w:tabs>
        <w:spacing w:lineRule="auto" w:line="240" w:before="0" w:after="0"/>
        <w:jc w:val="center"/>
        <w:rPr>
          <w:rFonts w:ascii="Times New Roman" w:hAnsi="Times New Roman" w:cs="Times New Roman"/>
          <w:b/>
          <w:bCs/>
        </w:rPr>
      </w:pPr>
      <w:r>
        <w:rPr>
          <w:rFonts w:cs="Times New Roman" w:ascii="Times New Roman" w:hAnsi="Times New Roman"/>
          <w:b/>
          <w:bCs/>
        </w:rPr>
        <w:t>ҚОЙ ЕТІ ЖӘНЕ ӨСІМДІК ТЕКТІ АНТИОКСИДАНТТАР ЖОҒАРЫ ТАҒАМДЫҚ ҚҰНДЫЛЫҒЫ БАР ЕТ РУЛЕТІНІҢ ТЕХНОЛОГИЯСЫНДА: ЖҮЙЕЛІ ШОЛУ</w:t>
      </w:r>
    </w:p>
    <w:p>
      <w:pPr>
        <w:pStyle w:val="Normal"/>
        <w:spacing w:lineRule="auto" w:line="240" w:before="0" w:after="0"/>
        <w:ind w:firstLine="567"/>
        <w:jc w:val="center"/>
        <w:rPr>
          <w:rFonts w:ascii="Times New Roman" w:hAnsi="Times New Roman" w:cs="Times New Roman"/>
          <w:lang w:val="kk-KZ"/>
        </w:rPr>
      </w:pPr>
      <w:r>
        <w:rPr>
          <w:rFonts w:cs="Times New Roman" w:ascii="Times New Roman" w:hAnsi="Times New Roman"/>
          <w:lang w:val="kk-KZ"/>
        </w:rPr>
      </w:r>
    </w:p>
    <w:p>
      <w:pPr>
        <w:pStyle w:val="Normal"/>
        <w:spacing w:lineRule="auto" w:line="240" w:before="0" w:after="0"/>
        <w:ind w:firstLine="567"/>
        <w:jc w:val="center"/>
        <w:rPr>
          <w:rFonts w:ascii="Times New Roman" w:hAnsi="Times New Roman" w:cs="Times New Roman"/>
          <w:b/>
          <w:bCs/>
          <w:lang w:val="kk-KZ"/>
        </w:rPr>
      </w:pPr>
      <w:r>
        <w:rPr>
          <w:rFonts w:cs="Times New Roman" w:ascii="Times New Roman" w:hAnsi="Times New Roman"/>
          <w:b/>
          <w:bCs/>
          <w:lang w:val="kk-KZ"/>
        </w:rPr>
        <w:t>А.Е. Абдурасулова</w:t>
      </w:r>
      <w:r>
        <w:rPr>
          <w:rFonts w:eastAsia="Wingdings" w:cs="Wingdings" w:ascii="Wingdings" w:hAnsi="Wingdings"/>
          <w:b/>
          <w:bCs/>
          <w:color w:val="1F497D"/>
          <w:vertAlign w:val="superscript"/>
        </w:rPr>
        <w:sym w:font="Wingdings" w:char="f02a"/>
      </w:r>
      <w:r>
        <w:rPr>
          <w:rFonts w:cs="Times New Roman" w:ascii="Times New Roman" w:hAnsi="Times New Roman"/>
          <w:b/>
          <w:bCs/>
          <w:lang w:val="kk-KZ"/>
        </w:rPr>
        <w:t>, Б.А. Рскелдиев</w:t>
      </w:r>
    </w:p>
    <w:p>
      <w:pPr>
        <w:pStyle w:val="Normal"/>
        <w:spacing w:lineRule="auto" w:line="240" w:before="0" w:after="0"/>
        <w:ind w:firstLine="567"/>
        <w:jc w:val="center"/>
        <w:rPr>
          <w:rFonts w:ascii="Times New Roman" w:hAnsi="Times New Roman" w:cs="Times New Roman"/>
          <w:i/>
          <w:i/>
          <w:iCs/>
          <w:sz w:val="20"/>
          <w:szCs w:val="20"/>
          <w:lang w:val="kk-KZ"/>
        </w:rPr>
      </w:pPr>
      <w:r>
        <w:rPr>
          <w:rFonts w:cs="Times New Roman" w:ascii="Times New Roman" w:hAnsi="Times New Roman"/>
          <w:i/>
          <w:iCs/>
          <w:sz w:val="20"/>
          <w:szCs w:val="20"/>
          <w:lang w:val="kk-KZ"/>
        </w:rPr>
        <w:t>Алматы технологиялық университеті, Алматы, Қазақстан,</w:t>
      </w:r>
    </w:p>
    <w:p>
      <w:pPr>
        <w:pStyle w:val="Normal"/>
        <w:spacing w:lineRule="auto" w:line="240" w:before="0" w:after="0"/>
        <w:ind w:firstLine="567"/>
        <w:jc w:val="center"/>
        <w:rPr>
          <w:rFonts w:ascii="Times New Roman" w:hAnsi="Times New Roman" w:cs="Times New Roman"/>
          <w:i/>
          <w:i/>
          <w:iCs/>
          <w:lang w:val="en-US"/>
        </w:rPr>
      </w:pPr>
      <w:r>
        <w:rPr>
          <w:rFonts w:cs="Times New Roman" w:ascii="Times New Roman" w:hAnsi="Times New Roman"/>
          <w:iCs/>
          <w:lang w:val="en-US"/>
        </w:rPr>
        <w:t>e-mail:</w:t>
      </w:r>
      <w:r>
        <w:rPr>
          <w:rFonts w:cs="Times New Roman" w:ascii="Times New Roman" w:hAnsi="Times New Roman"/>
          <w:i/>
          <w:iCs/>
          <w:lang w:val="en-US"/>
        </w:rPr>
        <w:t xml:space="preserve"> </w:t>
      </w:r>
      <w:hyperlink r:id="rId8">
        <w:r>
          <w:rPr>
            <w:rStyle w:val="Hyperlink"/>
            <w:rFonts w:cs="Times New Roman" w:ascii="Times New Roman" w:hAnsi="Times New Roman"/>
            <w:color w:val="auto"/>
            <w:u w:val="none"/>
            <w:lang w:val="en-US"/>
          </w:rPr>
          <w:t>abdurasulova.aigerim@mail.ru</w:t>
        </w:r>
      </w:hyperlink>
      <w:r>
        <w:rPr>
          <w:rFonts w:cs="Times New Roman" w:ascii="Times New Roman" w:hAnsi="Times New Roman"/>
          <w:lang w:val="kk-KZ"/>
        </w:rPr>
        <w:t xml:space="preserve"> </w:t>
      </w:r>
    </w:p>
    <w:p>
      <w:pPr>
        <w:pStyle w:val="Normal"/>
        <w:spacing w:lineRule="auto" w:line="240" w:before="0" w:after="0"/>
        <w:ind w:firstLine="567"/>
        <w:jc w:val="center"/>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t>Жұмыстың өзектілігі тағамдық құндылығы жоғары және сонымен қатар тотығу деградациясына төзімді функционалды ет өнімдерін әзірлеу қажеттілігімен байланысты, өйткені қызыл ет құрамындағы гем пигменттері мен реакцияға қабілетті липидтік фракциялар тотығу үдерістерін күшейтеді. Зерттеу гипотезасы қой етін шырғанақ пен жүзім сүйектерінің биоактивті компоненттерімен біріктіру ет рулетіне арналған биохимиялық тұрғыдан негізделген антиоксиданттық платформаны қалыптастырып, тотығу шығындарын азайтуға және сақтау кезінде сапаны тұрақтандыруға мүмкіндік береді деген тұжырымға негізделеді. Мақаланың мақсаты — қой етінің тағамдық құндылығы мен технологиялық сипаттамалары, сондай-ақ облепиха мен жүзім сүйектерінің құрамы және олардың ет жүйелеріндегі функционалдық әсерлері жөніндегі заманауи деректерді сыни тұрғыдан жинақтау. Зерттеу әдістері 2015-2025 жылдар аралығындағы жарияланымдарға жүйелі шолу жүргізуді, ағылшын, орыс және қазақ тілдерінде деректер іздеуді және сапаның аналитикалық көрсеткіштері келтірілген еңбектерді іріктеуді қамтыды. Алынған нәтижелер шырғанақтың биоактивті фракциялары (С дәрумені шамамен 300-600 mg/100 g, каротиноидтар 5-36 mg/100 g, сондай-ақ фенолдық қосылыстар) және жүзім сүйектерінің полифенолдық кешені (проантоцианидиндер, флаванолдар және тағамдық талшықтар) зерттеулерде тотығу маркерлерінің төмендеуімен, түс көрсеткіштерінің неғұрлым тұрақты болуымен және құрылымдық-технологиялық сипаттамаларға дозасына тәуелді өзгермелі әсерімен ең тұрақты түрде байланысты екенін көрсетті. Рулет типті жүйелер үшін биоактивті компоненттердің дәл мөлшерленуін және біркелкі таралуын қамтамасыз ететін енгізу формасы ретінде экстрактылар ең басқарылатын нұсқа болып табылады. Болашақ зерттеулер өсімдік текті антиоксиданттардың енгізілетін мөлшерін, енгізу кезеңдерін, термиялық өңдеу мен қаптау режимдерін оңтайландыруға, сондай-ақ антиоксиданттық әсер мен органолептикалық қасиеттер арасындағы өзара ымыраны бақылауға бағытталатын болады.</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b/>
          <w:bCs/>
          <w:kern w:val="2"/>
          <w:sz w:val="24"/>
          <w:szCs w:val="24"/>
          <w:lang w:val="kk-KZ"/>
          <w14:ligatures w14:val="standardContextual"/>
        </w:rPr>
        <w:t xml:space="preserve">Түйін сөздер: </w:t>
      </w:r>
      <w:r>
        <w:rPr>
          <w:rFonts w:eastAsia="Calibri" w:cs="Times New Roman" w:ascii="Times New Roman" w:hAnsi="Times New Roman"/>
          <w:kern w:val="2"/>
          <w:sz w:val="24"/>
          <w:szCs w:val="24"/>
          <w:lang w:val="kk-KZ"/>
          <w14:ligatures w14:val="standardContextual"/>
        </w:rPr>
        <w:t>қой еті, ет рулеті, функционалды ет өнімдері, шырғанақ, жүзім сүйектері, тотығу тұрақтылығы..</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r>
    </w:p>
    <w:p>
      <w:pPr>
        <w:pStyle w:val="Normal"/>
        <w:spacing w:lineRule="auto" w:line="240" w:before="0" w:after="0"/>
        <w:ind w:firstLine="567"/>
        <w:jc w:val="both"/>
        <w:rPr>
          <w:rFonts w:ascii="Times New Roman" w:hAnsi="Times New Roman" w:eastAsia="Calibri" w:cs="Times New Roman"/>
          <w:b/>
          <w:bCs/>
          <w:kern w:val="2"/>
          <w:sz w:val="24"/>
          <w:szCs w:val="24"/>
          <w:lang w:val="en-US"/>
          <w14:ligatures w14:val="standardContextual"/>
        </w:rPr>
      </w:pPr>
      <w:r>
        <w:rPr>
          <w:rFonts w:eastAsia="Calibri" w:cs="Times New Roman" w:ascii="Times New Roman" w:hAnsi="Times New Roman"/>
          <w:b/>
          <w:bCs/>
          <w:kern w:val="2"/>
          <w:sz w:val="24"/>
          <w:szCs w:val="24"/>
          <w:lang w:val="en-US"/>
          <w14:ligatures w14:val="standardContextual"/>
        </w:rPr>
        <w:t>Introduction</w:t>
      </w:r>
      <w:r>
        <w:rPr>
          <w:rFonts w:eastAsia="Calibri" w:cs="Times New Roman" w:ascii="Times New Roman" w:hAnsi="Times New Roman"/>
          <w:b/>
          <w:bCs/>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In modern meat science, the concept of functional meat products has shifted from simple fortification toward nutrient-dense, technologically stable matrices that can retain quality during processing and storage. A central scientific problem is that many of the nutrients that make meat valuable coexist with pro-oxidant drivers (heme iron, unsaturated lipids, oxygen exposure during comminution), which accelerate lipid</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oxidation, impair colour stability, and generate off-flavours which</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 xml:space="preserve">ultimately shortening shelf life and reducing consumer acceptance [1]. </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Sheep meat is often positioned as a nutrient-dense red meat because it supplies complete proteins and a spectrum of micronutrients. In a recent lamb loin dataset, Kenenbay et al. reported iron around 2,0-2,2 mg, zinc around 3,0-3,3 mg, vitamin E around 1,0-1,4 mg, and vitamin B</w:t>
      </w:r>
      <w:r>
        <w:rPr>
          <w:rFonts w:eastAsia="Calibri" w:cs="Times New Roman" w:ascii="Times New Roman" w:hAnsi="Times New Roman"/>
          <w:kern w:val="2"/>
          <w:sz w:val="24"/>
          <w:szCs w:val="24"/>
          <w:vertAlign w:val="subscript"/>
          <w:lang w:val="en-US"/>
          <w14:ligatures w14:val="standardContextual"/>
        </w:rPr>
        <w:t>12</w:t>
      </w:r>
      <w:r>
        <w:rPr>
          <w:rFonts w:eastAsia="Calibri" w:cs="Times New Roman" w:ascii="Times New Roman" w:hAnsi="Times New Roman"/>
          <w:kern w:val="2"/>
          <w:sz w:val="24"/>
          <w:szCs w:val="24"/>
          <w:lang w:val="en-US"/>
          <w14:ligatures w14:val="standardContextual"/>
        </w:rPr>
        <w:t xml:space="preserve"> around 0,50–0,60 mg, illustrating the micronutrient “core” that motivates lamb-based functional products [2]. At the same time, sheep meat can be technologically vulnerable because intramuscular fat composition includes a meaningful PUFA fraction, which supplies oxidation substrates. In the same work, PUFA accounted for roughly 21,8-23,5% of total fatty acids in intramuscular fat, a range that is nutritionally attractive but chemically reactive in oxygenated, iron-rich matrices [3].</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Sea buckthorn (</w:t>
      </w:r>
      <w:r>
        <w:rPr>
          <w:rFonts w:eastAsia="Calibri" w:cs="Times New Roman" w:ascii="Times New Roman" w:hAnsi="Times New Roman"/>
          <w:i/>
          <w:iCs/>
          <w:kern w:val="2"/>
          <w:sz w:val="24"/>
          <w:szCs w:val="24"/>
          <w:lang w:val="en-US"/>
          <w14:ligatures w14:val="standardContextual"/>
        </w:rPr>
        <w:t>Hippophae rhamnoides</w:t>
      </w:r>
      <w:r>
        <w:rPr>
          <w:rFonts w:eastAsia="Calibri" w:cs="Times New Roman" w:ascii="Times New Roman" w:hAnsi="Times New Roman"/>
          <w:kern w:val="2"/>
          <w:sz w:val="24"/>
          <w:szCs w:val="24"/>
          <w:lang w:val="en-US"/>
          <w14:ligatures w14:val="standardContextual"/>
        </w:rPr>
        <w:t>) is scientifically interesting for meat applications because it combines multiple antioxidant compounds.  Sea buckthorn contains phenolics-radical scavenging and metal chelation, carotenoids-quenching of reactive species and contribution to colour tone, and vitamin C-redox cycling and potential support of metmyoglobin reduction depending on dose and matrix conditions. In a recent compositional synthesis, Olas et al. highlighted sea buckthorn berries as a notably vitamin-rich raw material, reporting vitamin C values that can reach approximately 275 mg/100 g, alongside lipid-soluble antioxidants such as vitamin E around 3,54 mg/100 g [4]. Mechanistically, these compounds may influence meat quality through several routes - termination of lipid peroxyl radicals by phenolic hydrogen donation, chelating Fe³⁺, lowering catalytic redox cycling that accelerates peroxide decomposition and modulating pH via organic acids [5].</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Grape seeds represent a high-value secondary resource from viticulture and wine processing, aligning with circular-economy logic while offering dense polyphenolic chemistry. A recent valorisation review reported that grape by-products commonly exhibit high total phenolic content, with representative ranges for different fractions often reaching the hundreds of mg GAE/100 g, supporting their use as antioxidant carriers in foods. The dominant antioxidant “identity” of grape seed materials is typically associated with proanthocyanidins (condensed tannins) - polymeric flavanols that can suppress oxidation by radical scavenging, metal chelation, and interruption of chain propagation. Verma et al. summarised proanthocyanidins as oligopolymeric flavanol structures with broad bioactivity and technological relevance, which is directly applicable to red meat systems where oxidation is often the limiting factor for quality stability [6</w:t>
      </w:r>
      <w:r>
        <w:rPr>
          <w:rFonts w:eastAsia="Calibri" w:cs="Times New Roman" w:ascii="Times New Roman" w:hAnsi="Times New Roman"/>
          <w:kern w:val="2"/>
          <w:sz w:val="24"/>
          <w:szCs w:val="24"/>
          <w:lang w:val="kk-KZ"/>
          <w14:ligatures w14:val="standardContextual"/>
        </w:rPr>
        <w:t>, 7</w:t>
      </w:r>
      <w:r>
        <w:rPr>
          <w:rFonts w:eastAsia="Calibri" w:cs="Times New Roman" w:ascii="Times New Roman" w:hAnsi="Times New Roman"/>
          <w:kern w:val="2"/>
          <w:sz w:val="24"/>
          <w:szCs w:val="24"/>
          <w:lang w:val="en-US"/>
          <w14:ligatures w14:val="standardContextual"/>
        </w:rPr>
        <w:t>].</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Given mutton’s nutrient density and red-meat bioavailability advantages, its susceptibility to oxidative and colour degradation, and the complementary antioxidant profiles of sea buckthorn and grape seeds, we hypothesise that a mutton-based meat roulade can be strengthened nutritionally while improving oxidative and quality stability through targeted inclusion of these plant resources.</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According to the hypothesis, the aim of this systematic review is to map and critically synthesise contemporary evidence on lamb meat quality constraints relevant to processing and storage, sea buckthorn-derived ingredients as multifunctional antioxidant inputs, and grape seed ingredients as polyphenol-forward stabilisers and framing a biochemical rationale for their combined use in nutrient-dense lamb product development.</w:t>
      </w:r>
    </w:p>
    <w:p>
      <w:pPr>
        <w:pStyle w:val="Normal"/>
        <w:spacing w:lineRule="auto" w:line="240" w:before="0" w:after="0"/>
        <w:ind w:firstLine="567"/>
        <w:jc w:val="both"/>
        <w:rPr>
          <w:rFonts w:ascii="Times New Roman" w:hAnsi="Times New Roman" w:eastAsia="Calibri" w:cs="Times New Roman"/>
          <w:b/>
          <w:bCs/>
          <w:i/>
          <w:i/>
          <w:iCs/>
          <w:kern w:val="2"/>
          <w:sz w:val="24"/>
          <w:szCs w:val="24"/>
          <w:lang w:val="en-US"/>
          <w14:ligatures w14:val="standardContextual"/>
        </w:rPr>
      </w:pPr>
      <w:r>
        <w:rPr>
          <w:rFonts w:eastAsia="Calibri" w:cs="Times New Roman" w:ascii="Times New Roman" w:hAnsi="Times New Roman"/>
          <w:b/>
          <w:bCs/>
          <w:kern w:val="2"/>
          <w:sz w:val="24"/>
          <w:szCs w:val="24"/>
          <w:lang w:val="en-US"/>
          <w14:ligatures w14:val="standardContextual"/>
        </w:rPr>
        <w:t>Materials and methods</w:t>
      </w:r>
      <w:r>
        <w:rPr>
          <w:rFonts w:eastAsia="Calibri" w:cs="Times New Roman" w:ascii="Times New Roman" w:hAnsi="Times New Roman"/>
          <w:b/>
          <w:bCs/>
          <w:kern w:val="2"/>
          <w:sz w:val="24"/>
          <w:szCs w:val="24"/>
          <w:lang w:val="kk-KZ"/>
          <w14:ligatures w14:val="standardContextual"/>
        </w:rPr>
        <w:t>.</w:t>
      </w:r>
      <w:r>
        <w:rPr>
          <w:rFonts w:eastAsia="Calibri" w:cs="Times New Roman" w:ascii="Times New Roman" w:hAnsi="Times New Roman"/>
          <w:b/>
          <w:bCs/>
          <w:i/>
          <w:iCs/>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A structured literature search for systematic review was performed in Scopus, Web of Science Core Collection, PubMed, and ScienceDirect, and the reference lists of influential papers addressing sheep meat quality, safety, and storage were additionally screened to identify other relevant studies. To strengthen regional representation, peer-reviewed articles published in Kazakhstani journals listed by the Science and Higher Education Quality Assurance Committee of the Ministry of Science and Higher Education of the Republic of Kazakhstan as recommended outlets for reporting primary scientific results were also included. The search was limited to the last 10 years.</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To minimize language bias and capture locally specific evidence, searches were conducted in English, Russian, and Kazakh. The search strategy combined terms describing the raw material, the product concept, the plant additives, and outcome domains. Variants of </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sheep meat</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 xml:space="preserve"> or </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lamb</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 xml:space="preserve"> or </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mutton</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 xml:space="preserve"> were used alone and also together with terms describing the target product (</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meat roulade</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 xml:space="preserve">, </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rolled meat</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 xml:space="preserve">, </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restructured meat product</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 xml:space="preserve">, </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meat roll</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 and the additives (</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sea buckthorn</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 xml:space="preserve"> or </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Hippophae rhamnoides</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 xml:space="preserve"> and </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grape seed</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 xml:space="preserve"> or </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grape seed extract</w:t>
      </w:r>
      <w:r>
        <w:rPr>
          <w:rFonts w:eastAsia="Calibri" w:cs="Times New Roman" w:ascii="Times New Roman" w:hAnsi="Times New Roman"/>
          <w:kern w:val="2"/>
          <w:sz w:val="24"/>
          <w:szCs w:val="24"/>
          <w:lang w:val="kk-KZ"/>
          <w14:ligatures w14:val="standardContextual"/>
        </w:rPr>
        <w:t>»</w:t>
      </w:r>
      <w:r>
        <w:rPr>
          <w:rFonts w:eastAsia="Calibri" w:cs="Times New Roman" w:ascii="Times New Roman" w:hAnsi="Times New Roman"/>
          <w:kern w:val="2"/>
          <w:sz w:val="24"/>
          <w:szCs w:val="24"/>
          <w:lang w:val="en-US"/>
          <w14:ligatures w14:val="standardContextual"/>
        </w:rPr>
        <w:t>), along with keywords representing the outcome domains with equivalent terminology in Russian and Kazakh. Boolean logic, truncation, and platform-specific filters were adjusted to each database.</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Studies were excluded if they used matrices irrelevant to meat products or did not employ a meat model system, as well as works that lacked analytical assessment of meat quality, including physicochemical, oxidative, colour, texture, microbiological, or sensory parameters. Studies that were not peer</w:t>
        <w:noBreakHyphen/>
        <w:t>reviewed full</w:t>
        <w:noBreakHyphen/>
        <w:t>text articles, such as abstracts without complete data, or that did not provide sufficient methodological detail for interpretation, were also excluded. In addition, research focused on additives unrelated to the scope of this review, that is, without a clear connection to sea buckthorn bioactives or grape</w:t>
        <w:noBreakHyphen/>
        <w:t>seed</w:t>
        <w:noBreakHyphen/>
        <w:t>derived phenolic fractions, was omitted unless such studies were cited only to provide contextual background.</w:t>
      </w:r>
    </w:p>
    <w:p>
      <w:pPr>
        <w:pStyle w:val="Normal"/>
        <w:spacing w:lineRule="auto" w:line="240" w:before="0" w:after="0"/>
        <w:ind w:firstLine="567"/>
        <w:jc w:val="both"/>
        <w:rPr>
          <w:rFonts w:ascii="Times New Roman" w:hAnsi="Times New Roman" w:eastAsia="Calibri" w:cs="Times New Roman"/>
          <w:b/>
          <w:bCs/>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Records retrieved from databases were compiled and deduplicated. Titles and abstracts were screened for relevance to ovine/red-meat systems, sea buckthorn or grape seed–derived ingredients, and quality outcomes. Full texts were then assessed against the eligibility criteria. </w:t>
      </w:r>
      <w:r>
        <w:rPr>
          <w:rFonts w:eastAsia="Calibri" w:cs="Times New Roman" w:ascii="Times New Roman" w:hAnsi="Times New Roman"/>
          <w:b/>
          <w:bCs/>
          <w:kern w:val="2"/>
          <w:sz w:val="24"/>
          <w:szCs w:val="24"/>
          <w:lang w:val="en-US"/>
          <w14:ligatures w14:val="standardContextual"/>
        </w:rPr>
        <w:t xml:space="preserve"> </w:t>
      </w:r>
      <w:r>
        <w:rPr>
          <w:rFonts w:eastAsia="Calibri" w:cs="Times New Roman" w:ascii="Times New Roman" w:hAnsi="Times New Roman"/>
          <w:kern w:val="2"/>
          <w:sz w:val="24"/>
          <w:szCs w:val="24"/>
          <w:lang w:val="en-US"/>
          <w14:ligatures w14:val="standardContextual"/>
        </w:rPr>
        <w:t>From each included study, data were extracted on meat matrix and product type, additive form and preparation (extract, powder, pomace, oil-associated fraction), dose level and incorporation stage, and outcome measures.</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Preference in interpretation was given to studies with clearly described processing conditions, validated analytical methods, and storage trials reflecting realistic shelf-life scenarios. Where findings were inconsistent, differences were interpreted in relation to matrix composition, dose, incorporation stage, and thermal/storage conditions rather than treating outcomes as directly comparable.</w:t>
      </w:r>
    </w:p>
    <w:p>
      <w:pPr>
        <w:pStyle w:val="Normal"/>
        <w:spacing w:lineRule="auto" w:line="240" w:before="0" w:after="0"/>
        <w:ind w:firstLine="567"/>
        <w:jc w:val="both"/>
        <w:rPr>
          <w:rFonts w:ascii="Times New Roman" w:hAnsi="Times New Roman" w:eastAsia="Calibri" w:cs="Times New Roman"/>
          <w:b/>
          <w:bCs/>
          <w:kern w:val="2"/>
          <w:sz w:val="24"/>
          <w:szCs w:val="24"/>
          <w:lang w:val="en-US"/>
          <w14:ligatures w14:val="standardContextual"/>
        </w:rPr>
      </w:pPr>
      <w:r>
        <w:rPr>
          <w:rFonts w:eastAsia="Calibri" w:cs="Times New Roman" w:ascii="Times New Roman" w:hAnsi="Times New Roman"/>
          <w:b/>
          <w:bCs/>
          <w:kern w:val="2"/>
          <w:sz w:val="24"/>
          <w:szCs w:val="24"/>
          <w:lang w:val="en-US"/>
          <w14:ligatures w14:val="standardContextual"/>
        </w:rPr>
        <w:t>Results and discussion</w:t>
      </w:r>
      <w:r>
        <w:rPr>
          <w:rFonts w:eastAsia="Calibri" w:cs="Times New Roman" w:ascii="Times New Roman" w:hAnsi="Times New Roman"/>
          <w:b/>
          <w:bCs/>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Multiple independent studies consistently confirm that lamb is a nutrient-dense red meat, providing high-quality protein together with bioavailable micronutrients</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Junkuszew et al. analysed sheep breeds and reported a dry matter range of 24,11-27,13%, which implies moisture 72,87-75,89 g/100 g. In the same muscles, intramuscular fat was 4,60-5,50 g/100 g, total protein was 19,95-22,18 g/100 g, and ash were 0,71-1,06 g/100 g, showing that lean lamb muscle is primarily a high-water, high-protein matrix with moderate intramuscular lipid</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8</w:t>
      </w:r>
      <w:r>
        <w:rPr>
          <w:rFonts w:eastAsia="Calibri" w:cs="Times New Roman" w:ascii="Times New Roman" w:hAnsi="Times New Roman"/>
          <w:kern w:val="2"/>
          <w:sz w:val="24"/>
          <w:szCs w:val="24"/>
          <w:lang w:val="en-US"/>
          <w14:ligatures w14:val="standardContextual"/>
        </w:rPr>
        <w:t>]. At the biochemical level, lamb’s protein fraction is characterised by a dense pool of essential amino acids (EAAs) that support both human nutrition and meat functionality – water binding, gelation, texture formation. Total essential amino acids of 24,17-27,20 g/100 g (dry matter) and non-essential amino acids of 35,13-39,48 g/100 g (dry matter). Among abundant contributors were glutamic acid 9,03-9,62, leucine 4,31-4,80, and lysine 3,69-4,17 g/100 g (dry matter). Such an amino acid distribution is relevant not only nutritionally but also sensorially, because glutamate-associated pathways contribute to savoury perception after proteolysis</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9</w:t>
      </w:r>
      <w:r>
        <w:rPr>
          <w:rFonts w:eastAsia="Calibri" w:cs="Times New Roman" w:ascii="Times New Roman" w:hAnsi="Times New Roman"/>
          <w:kern w:val="2"/>
          <w:sz w:val="24"/>
          <w:szCs w:val="24"/>
          <w:lang w:val="en-US"/>
          <w14:ligatures w14:val="standardContextual"/>
        </w:rPr>
        <w:t xml:space="preserve">]. </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From a lipid biochemistry perspective, lamb’s nutritional profile is strongly shaped by ruminant lipid metabolism (biohydrogenation and isomerisation in the rumen) and by feeding system. In lamb Longissimus dorsi, Sabbioni et al. reported PUFA 25% of total fatty acids, a PUFA/SFA ratio of 0,68, with n-3 = 8% and n-6 =14%, alongside favourable composite lipid indices- atherogenic index = 0,56-0,67 and thrombogenic index = 0,78-0,96. Biochemically, higher PUFA and n-3 fractions increase membrane fluidity and nutritional value, but also raise susceptibility to lipid peroxidation-so oxidative stability becomes a key quality dimension in lamb during storage and cooking</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10</w:t>
      </w:r>
      <w:r>
        <w:rPr>
          <w:rFonts w:eastAsia="Calibri" w:cs="Times New Roman" w:ascii="Times New Roman" w:hAnsi="Times New Roman"/>
          <w:kern w:val="2"/>
          <w:sz w:val="24"/>
          <w:szCs w:val="24"/>
          <w:lang w:val="en-US"/>
          <w14:ligatures w14:val="standardContextual"/>
        </w:rPr>
        <w:t>].</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All studies included in the tables underwent screening and were selected based on the inclusion/exclusion criteria specified in Materials and Methods.</w:t>
      </w:r>
    </w:p>
    <w:p>
      <w:pPr>
        <w:pStyle w:val="Normal"/>
        <w:spacing w:lineRule="auto" w:line="240" w:before="0" w:after="0"/>
        <w:ind w:firstLine="567"/>
        <w:jc w:val="center"/>
        <w:rPr>
          <w:rFonts w:ascii="Times New Roman" w:hAnsi="Times New Roman" w:eastAsia="Calibri" w:cs="Times New Roman"/>
          <w:b/>
          <w:kern w:val="2"/>
          <w:lang w:val="en-US"/>
          <w14:ligatures w14:val="standardContextual"/>
        </w:rPr>
      </w:pPr>
      <w:r>
        <w:rPr>
          <w:rFonts w:eastAsia="Calibri" w:cs="Times New Roman" w:ascii="Times New Roman" w:hAnsi="Times New Roman"/>
          <w:b/>
          <w:kern w:val="2"/>
          <w:lang w:val="en-US"/>
          <w14:ligatures w14:val="standardContextual"/>
        </w:rPr>
      </w:r>
    </w:p>
    <w:p>
      <w:pPr>
        <w:pStyle w:val="Normal"/>
        <w:spacing w:lineRule="auto" w:line="240" w:before="0" w:after="0"/>
        <w:jc w:val="center"/>
        <w:rPr>
          <w:rFonts w:ascii="Times New Roman" w:hAnsi="Times New Roman" w:eastAsia="Calibri" w:cs="Times New Roman"/>
          <w:b/>
          <w:iCs/>
          <w:kern w:val="2"/>
          <w:lang w:val="en-US"/>
          <w14:ligatures w14:val="standardContextual"/>
        </w:rPr>
      </w:pPr>
      <w:r>
        <w:rPr>
          <w:rFonts w:eastAsia="Calibri" w:cs="Times New Roman" w:ascii="Times New Roman" w:hAnsi="Times New Roman"/>
          <w:b/>
          <w:iCs/>
          <w:kern w:val="2"/>
          <w:lang w:val="en-US"/>
          <w14:ligatures w14:val="standardContextual"/>
        </w:rPr>
        <w:t>Table 1 - Comparative chemical composition of lamb, beef and pork meat</w:t>
      </w:r>
    </w:p>
    <w:p>
      <w:pPr>
        <w:pStyle w:val="Normal"/>
        <w:spacing w:lineRule="auto" w:line="240" w:before="0" w:after="0"/>
        <w:jc w:val="center"/>
        <w:rPr>
          <w:rFonts w:ascii="Times New Roman" w:hAnsi="Times New Roman" w:eastAsia="Calibri" w:cs="Times New Roman"/>
          <w:b/>
          <w:iCs/>
          <w:kern w:val="2"/>
          <w:lang w:val="en-US"/>
          <w14:ligatures w14:val="standardContextual"/>
        </w:rPr>
      </w:pPr>
      <w:r>
        <w:rPr>
          <w:rFonts w:eastAsia="Calibri" w:cs="Times New Roman" w:ascii="Times New Roman" w:hAnsi="Times New Roman"/>
          <w:b/>
          <w:iCs/>
          <w:kern w:val="2"/>
          <w:lang w:val="en-US"/>
          <w14:ligatures w14:val="standardContextual"/>
        </w:rPr>
      </w:r>
    </w:p>
    <w:tbl>
      <w:tblPr>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976"/>
        <w:gridCol w:w="1418"/>
        <w:gridCol w:w="994"/>
        <w:gridCol w:w="1278"/>
        <w:gridCol w:w="992"/>
        <w:gridCol w:w="993"/>
        <w:gridCol w:w="986"/>
      </w:tblGrid>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lang w:val="en-US" w:eastAsia="ru-RU"/>
              </w:rPr>
            </w:pPr>
            <w:r>
              <w:rPr>
                <w:rFonts w:eastAsia="Times New Roman" w:cs="Times New Roman" w:ascii="Times New Roman" w:hAnsi="Times New Roman"/>
                <w:b/>
                <w:bCs/>
                <w:color w:val="000000"/>
                <w:lang w:val="en-US" w:eastAsia="ru-RU"/>
              </w:rPr>
              <w:t>Parameters</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lang w:val="en-US" w:eastAsia="ru-RU"/>
              </w:rPr>
            </w:pPr>
            <w:r>
              <w:rPr>
                <w:rFonts w:eastAsia="Times New Roman" w:cs="Times New Roman" w:ascii="Times New Roman" w:hAnsi="Times New Roman"/>
                <w:b/>
                <w:bCs/>
                <w:color w:val="000000"/>
                <w:lang w:val="en-US" w:eastAsia="ru-RU"/>
              </w:rPr>
              <w:t>Mutton</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lang w:val="en-US" w:eastAsia="ru-RU"/>
              </w:rPr>
            </w:pPr>
            <w:r>
              <w:rPr>
                <w:rFonts w:eastAsia="Times New Roman" w:cs="Times New Roman" w:ascii="Times New Roman" w:hAnsi="Times New Roman"/>
                <w:b/>
                <w:bCs/>
                <w:color w:val="000000"/>
                <w:lang w:val="en-US" w:eastAsia="ru-RU"/>
              </w:rPr>
              <w:t>Source</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lang w:val="en-US" w:eastAsia="ru-RU"/>
              </w:rPr>
            </w:pPr>
            <w:r>
              <w:rPr>
                <w:rFonts w:eastAsia="Times New Roman" w:cs="Times New Roman" w:ascii="Times New Roman" w:hAnsi="Times New Roman"/>
                <w:b/>
                <w:bCs/>
                <w:color w:val="000000"/>
                <w:lang w:val="en-US" w:eastAsia="ru-RU"/>
              </w:rPr>
              <w:t>Beef</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lang w:val="en-US" w:eastAsia="ru-RU"/>
              </w:rPr>
            </w:pPr>
            <w:r>
              <w:rPr>
                <w:rFonts w:eastAsia="Times New Roman" w:cs="Times New Roman" w:ascii="Times New Roman" w:hAnsi="Times New Roman"/>
                <w:b/>
                <w:bCs/>
                <w:color w:val="000000"/>
                <w:lang w:val="en-US" w:eastAsia="ru-RU"/>
              </w:rPr>
              <w:t>Source</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lang w:val="en-US" w:eastAsia="ru-RU"/>
              </w:rPr>
            </w:pPr>
            <w:r>
              <w:rPr>
                <w:rFonts w:eastAsia="Times New Roman" w:cs="Times New Roman" w:ascii="Times New Roman" w:hAnsi="Times New Roman"/>
                <w:b/>
                <w:bCs/>
                <w:color w:val="000000"/>
                <w:lang w:val="en-US" w:eastAsia="ru-RU"/>
              </w:rPr>
              <w:t>Pork</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lang w:val="kk-KZ" w:eastAsia="ru-RU"/>
              </w:rPr>
            </w:pPr>
            <w:r>
              <w:rPr>
                <w:rFonts w:eastAsia="Times New Roman" w:cs="Times New Roman" w:ascii="Times New Roman" w:hAnsi="Times New Roman"/>
                <w:b/>
                <w:bCs/>
                <w:color w:val="000000"/>
                <w:lang w:val="en-US" w:eastAsia="ru-RU"/>
              </w:rPr>
              <w:t>Source</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eastAsia="ru-RU"/>
              </w:rPr>
              <w:t xml:space="preserve">Moisture, </w:t>
            </w:r>
            <w:r>
              <w:rPr>
                <w:rFonts w:eastAsia="Times New Roman" w:cs="Times New Roman" w:ascii="Times New Roman" w:hAnsi="Times New Roman"/>
                <w:color w:val="000000"/>
                <w:lang w:val="en-US" w:eastAsia="ru-RU"/>
              </w:rPr>
              <w:t>g</w:t>
            </w:r>
            <w:r>
              <w:rPr>
                <w:rFonts w:eastAsia="Times New Roman" w:cs="Times New Roman" w:ascii="Times New Roman" w:hAnsi="Times New Roman"/>
                <w:color w:val="000000"/>
                <w:lang w:eastAsia="ru-RU"/>
              </w:rPr>
              <w:t>/100</w:t>
            </w:r>
            <w:r>
              <w:rPr>
                <w:rFonts w:eastAsia="Times New Roman" w:cs="Times New Roman" w:ascii="Times New Roman" w:hAnsi="Times New Roman"/>
                <w:color w:val="000000"/>
                <w:lang w:val="en-US" w:eastAsia="ru-RU"/>
              </w:rPr>
              <w:t xml:space="preserve">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val="kk-KZ" w:eastAsia="ru-RU"/>
              </w:rPr>
            </w:pPr>
            <w:r>
              <w:rPr>
                <w:rFonts w:eastAsia="Times New Roman" w:cs="Times New Roman" w:ascii="Times New Roman" w:hAnsi="Times New Roman"/>
                <w:color w:val="000000"/>
                <w:lang w:eastAsia="ru-RU"/>
              </w:rPr>
              <w:t>68</w:t>
            </w:r>
            <w:r>
              <w:rPr>
                <w:rFonts w:eastAsia="Times New Roman" w:cs="Times New Roman" w:ascii="Times New Roman" w:hAnsi="Times New Roman"/>
                <w:color w:val="000000"/>
                <w:lang w:val="kk-KZ" w:eastAsia="ru-RU"/>
              </w:rPr>
              <w:t>,1</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w:t>
            </w:r>
            <w:r>
              <w:rPr>
                <w:rFonts w:eastAsia="Times New Roman" w:cs="Times New Roman" w:ascii="Times New Roman" w:hAnsi="Times New Roman"/>
                <w:color w:val="000000"/>
                <w:lang w:val="kk-KZ" w:eastAsia="ru-RU"/>
              </w:rPr>
              <w:t>1</w:t>
            </w:r>
            <w:r>
              <w:rPr>
                <w:rFonts w:eastAsia="Times New Roman" w:cs="Times New Roman" w:ascii="Times New Roman" w:hAnsi="Times New Roman"/>
                <w:color w:val="000000"/>
                <w:lang w:eastAsia="ru-RU"/>
              </w:rPr>
              <w:t>1]</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72,4</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3</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74,9</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6</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Protein, g/100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val="kk-KZ"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8,5</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w:t>
            </w:r>
            <w:r>
              <w:rPr>
                <w:rFonts w:eastAsia="Times New Roman" w:cs="Times New Roman" w:ascii="Times New Roman" w:hAnsi="Times New Roman"/>
                <w:color w:val="000000"/>
                <w:lang w:val="kk-KZ" w:eastAsia="ru-RU"/>
              </w:rPr>
              <w:t>1</w:t>
            </w:r>
            <w:r>
              <w:rPr>
                <w:rFonts w:eastAsia="Times New Roman" w:cs="Times New Roman" w:ascii="Times New Roman" w:hAnsi="Times New Roman"/>
                <w:color w:val="000000"/>
                <w:lang w:eastAsia="ru-RU"/>
              </w:rPr>
              <w:t>1]</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val="kk-KZ" w:eastAsia="ru-RU"/>
              </w:rPr>
            </w:pPr>
            <w:r>
              <w:rPr>
                <w:rFonts w:eastAsia="Times New Roman" w:cs="Times New Roman" w:ascii="Times New Roman" w:hAnsi="Times New Roman"/>
                <w:color w:val="000000"/>
                <w:lang w:val="kk-KZ" w:eastAsia="ru-RU"/>
              </w:rPr>
              <w:t>19</w:t>
            </w:r>
            <w:r>
              <w:rPr>
                <w:rFonts w:eastAsia="Times New Roman" w:cs="Times New Roman" w:ascii="Times New Roman" w:hAnsi="Times New Roman"/>
                <w:color w:val="000000"/>
                <w:lang w:eastAsia="ru-RU"/>
              </w:rPr>
              <w:t>,</w:t>
            </w:r>
            <w:r>
              <w:rPr>
                <w:rFonts w:eastAsia="Times New Roman" w:cs="Times New Roman" w:ascii="Times New Roman" w:hAnsi="Times New Roman"/>
                <w:color w:val="000000"/>
                <w:lang w:val="kk-KZ" w:eastAsia="ru-RU"/>
              </w:rPr>
              <w:t>1</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3</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val="kk-KZ" w:eastAsia="ru-RU"/>
              </w:rPr>
            </w:pPr>
            <w:r>
              <w:rPr>
                <w:rFonts w:eastAsia="Times New Roman" w:cs="Times New Roman" w:ascii="Times New Roman" w:hAnsi="Times New Roman"/>
                <w:color w:val="000000"/>
                <w:lang w:val="kk-KZ" w:eastAsia="ru-RU"/>
              </w:rPr>
              <w:t>18</w:t>
            </w:r>
            <w:r>
              <w:rPr>
                <w:rFonts w:eastAsia="Times New Roman" w:cs="Times New Roman" w:ascii="Times New Roman" w:hAnsi="Times New Roman"/>
                <w:color w:val="000000"/>
                <w:lang w:eastAsia="ru-RU"/>
              </w:rPr>
              <w:t>,</w:t>
            </w:r>
            <w:r>
              <w:rPr>
                <w:rFonts w:eastAsia="Times New Roman" w:cs="Times New Roman" w:ascii="Times New Roman" w:hAnsi="Times New Roman"/>
                <w:color w:val="000000"/>
                <w:lang w:val="kk-KZ" w:eastAsia="ru-RU"/>
              </w:rPr>
              <w:t>2</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6</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Fat, g/100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12,1</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w:t>
            </w:r>
            <w:r>
              <w:rPr>
                <w:rFonts w:eastAsia="Times New Roman" w:cs="Times New Roman" w:ascii="Times New Roman" w:hAnsi="Times New Roman"/>
                <w:color w:val="000000"/>
                <w:lang w:val="kk-KZ" w:eastAsia="ru-RU"/>
              </w:rPr>
              <w:t>1</w:t>
            </w:r>
            <w:r>
              <w:rPr>
                <w:rFonts w:eastAsia="Times New Roman" w:cs="Times New Roman" w:ascii="Times New Roman" w:hAnsi="Times New Roman"/>
                <w:color w:val="000000"/>
                <w:lang w:eastAsia="ru-RU"/>
              </w:rPr>
              <w:t>1]</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val="kk-KZ" w:eastAsia="ru-RU"/>
              </w:rPr>
              <w:t>1</w:t>
            </w:r>
            <w:r>
              <w:rPr>
                <w:rFonts w:eastAsia="Times New Roman" w:cs="Times New Roman" w:ascii="Times New Roman" w:hAnsi="Times New Roman"/>
                <w:color w:val="000000"/>
                <w:lang w:eastAsia="ru-RU"/>
              </w:rPr>
              <w:t>2,27</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3</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val="kk-KZ" w:eastAsia="ru-RU"/>
              </w:rPr>
              <w:t>1</w:t>
            </w:r>
            <w:r>
              <w:rPr>
                <w:rFonts w:eastAsia="Times New Roman" w:cs="Times New Roman" w:ascii="Times New Roman" w:hAnsi="Times New Roman"/>
                <w:color w:val="000000"/>
                <w:lang w:eastAsia="ru-RU"/>
              </w:rPr>
              <w:t>2,34</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6</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Ash, g/100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0,99</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w:t>
            </w:r>
            <w:r>
              <w:rPr>
                <w:rFonts w:eastAsia="Times New Roman" w:cs="Times New Roman" w:ascii="Times New Roman" w:hAnsi="Times New Roman"/>
                <w:color w:val="000000"/>
                <w:lang w:val="kk-KZ" w:eastAsia="ru-RU"/>
              </w:rPr>
              <w:t>1</w:t>
            </w:r>
            <w:r>
              <w:rPr>
                <w:rFonts w:eastAsia="Times New Roman" w:cs="Times New Roman" w:ascii="Times New Roman" w:hAnsi="Times New Roman"/>
                <w:color w:val="000000"/>
                <w:lang w:eastAsia="ru-RU"/>
              </w:rPr>
              <w:t>1]</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1,2</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3</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1,07</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6</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eastAsia="ru-RU"/>
              </w:rPr>
              <w:t xml:space="preserve">Calcium, </w:t>
            </w:r>
            <w:r>
              <w:rPr>
                <w:rFonts w:eastAsia="Times New Roman" w:cs="Times New Roman" w:ascii="Times New Roman" w:hAnsi="Times New Roman"/>
                <w:color w:val="000000"/>
                <w:lang w:val="en-US" w:eastAsia="ru-RU"/>
              </w:rPr>
              <w:t>mg</w:t>
            </w:r>
            <w:r>
              <w:rPr>
                <w:rFonts w:eastAsia="Times New Roman" w:cs="Times New Roman" w:ascii="Times New Roman" w:hAnsi="Times New Roman"/>
                <w:color w:val="000000"/>
                <w:lang w:eastAsia="ru-RU"/>
              </w:rPr>
              <w:t xml:space="preserve">/100 </w:t>
            </w:r>
            <w:r>
              <w:rPr>
                <w:rFonts w:eastAsia="Times New Roman" w:cs="Times New Roman" w:ascii="Times New Roman" w:hAnsi="Times New Roman"/>
                <w:color w:val="000000"/>
                <w:lang w:val="en-US" w:eastAsia="ru-RU"/>
              </w:rPr>
              <w:t>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7,27</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w:t>
            </w:r>
            <w:r>
              <w:rPr>
                <w:rFonts w:eastAsia="Times New Roman" w:cs="Times New Roman" w:ascii="Times New Roman" w:hAnsi="Times New Roman"/>
                <w:color w:val="000000"/>
                <w:lang w:val="kk-KZ" w:eastAsia="ru-RU"/>
              </w:rPr>
              <w:t>1</w:t>
            </w:r>
            <w:r>
              <w:rPr>
                <w:rFonts w:eastAsia="Times New Roman" w:cs="Times New Roman" w:ascii="Times New Roman" w:hAnsi="Times New Roman"/>
                <w:color w:val="000000"/>
                <w:lang w:eastAsia="ru-RU"/>
              </w:rPr>
              <w:t>1]</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4,39</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4</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10</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6</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Iron, mg/100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1,6–2,4</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w:t>
            </w:r>
            <w:r>
              <w:rPr>
                <w:rFonts w:eastAsia="Times New Roman" w:cs="Times New Roman" w:ascii="Times New Roman" w:hAnsi="Times New Roman"/>
                <w:color w:val="000000"/>
                <w:lang w:val="kk-KZ" w:eastAsia="ru-RU"/>
              </w:rPr>
              <w:t>1</w:t>
            </w:r>
            <w:r>
              <w:rPr>
                <w:rFonts w:eastAsia="Times New Roman" w:cs="Times New Roman" w:ascii="Times New Roman" w:hAnsi="Times New Roman"/>
                <w:color w:val="000000"/>
                <w:lang w:eastAsia="ru-RU"/>
              </w:rPr>
              <w:t>1]</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1,39</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4</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0,8</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6</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Potassium, mg/100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301</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w:t>
            </w:r>
            <w:r>
              <w:rPr>
                <w:rFonts w:eastAsia="Times New Roman" w:cs="Times New Roman" w:ascii="Times New Roman" w:hAnsi="Times New Roman"/>
                <w:color w:val="000000"/>
                <w:lang w:val="kk-KZ" w:eastAsia="ru-RU"/>
              </w:rPr>
              <w:t>1</w:t>
            </w:r>
            <w:r>
              <w:rPr>
                <w:rFonts w:eastAsia="Times New Roman" w:cs="Times New Roman" w:ascii="Times New Roman" w:hAnsi="Times New Roman"/>
                <w:color w:val="000000"/>
                <w:lang w:eastAsia="ru-RU"/>
              </w:rPr>
              <w:t>1]</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367</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4</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330</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6</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Magnesium, mg/100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20,8</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w:t>
            </w:r>
            <w:r>
              <w:rPr>
                <w:rFonts w:eastAsia="Times New Roman" w:cs="Times New Roman" w:ascii="Times New Roman" w:hAnsi="Times New Roman"/>
                <w:color w:val="000000"/>
                <w:lang w:val="kk-KZ" w:eastAsia="ru-RU"/>
              </w:rPr>
              <w:t>1</w:t>
            </w:r>
            <w:r>
              <w:rPr>
                <w:rFonts w:eastAsia="Times New Roman" w:cs="Times New Roman" w:ascii="Times New Roman" w:hAnsi="Times New Roman"/>
                <w:color w:val="000000"/>
                <w:lang w:eastAsia="ru-RU"/>
              </w:rPr>
              <w:t>1]</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21,3</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val="kk-KZ"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4</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20,4</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6</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Sodium, mg/100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67,5</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1</w:t>
            </w:r>
            <w:r>
              <w:rPr>
                <w:rFonts w:eastAsia="Times New Roman" w:cs="Times New Roman" w:ascii="Times New Roman" w:hAnsi="Times New Roman"/>
                <w:color w:val="000000"/>
                <w:lang w:eastAsia="ru-RU"/>
              </w:rPr>
              <w:t>]</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40,4</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4</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50,1</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6</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Phosphorus, mg/100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193</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1</w:t>
            </w:r>
            <w:r>
              <w:rPr>
                <w:rFonts w:eastAsia="Times New Roman" w:cs="Times New Roman" w:ascii="Times New Roman" w:hAnsi="Times New Roman"/>
                <w:color w:val="000000"/>
                <w:lang w:eastAsia="ru-RU"/>
              </w:rPr>
              <w:t>]</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163</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val="kk-KZ" w:eastAsia="ru-RU"/>
              </w:rPr>
            </w:pPr>
            <w:r>
              <w:rPr>
                <w:rFonts w:eastAsia="Times New Roman" w:cs="Times New Roman" w:ascii="Times New Roman" w:hAnsi="Times New Roman"/>
                <w:color w:val="000000"/>
                <w:lang w:eastAsia="ru-RU"/>
              </w:rPr>
              <w:t>[</w:t>
            </w:r>
            <w:r>
              <w:rPr>
                <w:rFonts w:eastAsia="Times New Roman" w:cs="Times New Roman" w:ascii="Times New Roman" w:hAnsi="Times New Roman"/>
                <w:color w:val="000000"/>
                <w:lang w:val="kk-KZ" w:eastAsia="ru-RU"/>
              </w:rPr>
              <w:t>14</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220</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6</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Zinc, mg/100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3,08</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1</w:t>
            </w:r>
            <w:r>
              <w:rPr>
                <w:rFonts w:eastAsia="Times New Roman" w:cs="Times New Roman" w:ascii="Times New Roman" w:hAnsi="Times New Roman"/>
                <w:color w:val="000000"/>
                <w:lang w:eastAsia="ru-RU"/>
              </w:rPr>
              <w:t>]</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5,28</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4</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2,4</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6</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Selenium, нg/100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12,3</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1</w:t>
            </w:r>
            <w:r>
              <w:rPr>
                <w:rFonts w:eastAsia="Times New Roman" w:cs="Times New Roman" w:ascii="Times New Roman" w:hAnsi="Times New Roman"/>
                <w:color w:val="000000"/>
                <w:lang w:eastAsia="ru-RU"/>
              </w:rPr>
              <w:t>]</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12,5</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val="kk-KZ"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4</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21</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6</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Thiamine (B1), mg/100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0,14</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2</w:t>
            </w:r>
            <w:r>
              <w:rPr>
                <w:rFonts w:eastAsia="Times New Roman" w:cs="Times New Roman" w:ascii="Times New Roman" w:hAnsi="Times New Roman"/>
                <w:color w:val="000000"/>
                <w:lang w:eastAsia="ru-RU"/>
              </w:rPr>
              <w:t>]</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0,06</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w:t>
            </w:r>
            <w:r>
              <w:rPr>
                <w:rFonts w:eastAsia="Times New Roman" w:cs="Times New Roman" w:ascii="Times New Roman" w:hAnsi="Times New Roman"/>
                <w:color w:val="000000"/>
                <w:lang w:val="kk-KZ" w:eastAsia="ru-RU"/>
              </w:rPr>
              <w:t>15</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0,72</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7</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Riboflavin (B2), mg/100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0,07</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2</w:t>
            </w:r>
            <w:r>
              <w:rPr>
                <w:rFonts w:eastAsia="Times New Roman" w:cs="Times New Roman" w:ascii="Times New Roman" w:hAnsi="Times New Roman"/>
                <w:color w:val="000000"/>
                <w:lang w:eastAsia="ru-RU"/>
              </w:rPr>
              <w:t>]</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0,12</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5</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0,21</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7</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Niacin (B3), mg/100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3,32</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2</w:t>
            </w:r>
            <w:r>
              <w:rPr>
                <w:rFonts w:eastAsia="Times New Roman" w:cs="Times New Roman" w:ascii="Times New Roman" w:hAnsi="Times New Roman"/>
                <w:color w:val="000000"/>
                <w:lang w:eastAsia="ru-RU"/>
              </w:rPr>
              <w:t>]</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2,4</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5</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4,7</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7</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Pantothenic acid (B5), mg/100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0,15</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2</w:t>
            </w:r>
            <w:r>
              <w:rPr>
                <w:rFonts w:eastAsia="Times New Roman" w:cs="Times New Roman" w:ascii="Times New Roman" w:hAnsi="Times New Roman"/>
                <w:color w:val="000000"/>
                <w:lang w:eastAsia="ru-RU"/>
              </w:rPr>
              <w:t>]</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0,12</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5</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0,47</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7</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Pyridoxine (B6), mg/100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0,54</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2</w:t>
            </w:r>
            <w:r>
              <w:rPr>
                <w:rFonts w:eastAsia="Times New Roman" w:cs="Times New Roman" w:ascii="Times New Roman" w:hAnsi="Times New Roman"/>
                <w:color w:val="000000"/>
                <w:lang w:eastAsia="ru-RU"/>
              </w:rPr>
              <w:t>]</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0,2</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5</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0,72</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7</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 xml:space="preserve">Folate (B9), </w:t>
            </w:r>
            <w:r>
              <w:rPr>
                <w:rFonts w:eastAsia="Times New Roman" w:cs="Times New Roman" w:ascii="Times New Roman" w:hAnsi="Times New Roman"/>
                <w:color w:val="000000"/>
                <w:lang w:val="en-US" w:eastAsia="ru-RU"/>
              </w:rPr>
              <w:t>mk</w:t>
            </w:r>
            <w:r>
              <w:rPr>
                <w:rFonts w:eastAsia="Times New Roman" w:cs="Times New Roman" w:ascii="Times New Roman" w:hAnsi="Times New Roman"/>
                <w:color w:val="000000"/>
                <w:lang w:eastAsia="ru-RU"/>
              </w:rPr>
              <w:t>g/100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4,16</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2</w:t>
            </w:r>
            <w:r>
              <w:rPr>
                <w:rFonts w:eastAsia="Times New Roman" w:cs="Times New Roman" w:ascii="Times New Roman" w:hAnsi="Times New Roman"/>
                <w:color w:val="000000"/>
                <w:lang w:eastAsia="ru-RU"/>
              </w:rPr>
              <w:t>]</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5,9</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5</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5,2</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7</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 xml:space="preserve">Cyanocobalamin (B12), </w:t>
            </w:r>
            <w:r>
              <w:rPr>
                <w:rFonts w:eastAsia="Times New Roman" w:cs="Times New Roman" w:ascii="Times New Roman" w:hAnsi="Times New Roman"/>
                <w:color w:val="000000"/>
                <w:lang w:val="en-US" w:eastAsia="ru-RU"/>
              </w:rPr>
              <w:t>mk</w:t>
            </w:r>
            <w:r>
              <w:rPr>
                <w:rFonts w:eastAsia="Times New Roman" w:cs="Times New Roman" w:ascii="Times New Roman" w:hAnsi="Times New Roman"/>
                <w:color w:val="000000"/>
                <w:lang w:eastAsia="ru-RU"/>
              </w:rPr>
              <w:t>g/100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2,53</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2</w:t>
            </w:r>
            <w:r>
              <w:rPr>
                <w:rFonts w:eastAsia="Times New Roman" w:cs="Times New Roman" w:ascii="Times New Roman" w:hAnsi="Times New Roman"/>
                <w:color w:val="000000"/>
                <w:lang w:eastAsia="ru-RU"/>
              </w:rPr>
              <w:t>]</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0,61</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5</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1,12</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7</w:t>
            </w:r>
            <w:r>
              <w:rPr>
                <w:rFonts w:eastAsia="Times New Roman" w:cs="Times New Roman" w:ascii="Times New Roman" w:hAnsi="Times New Roman"/>
                <w:color w:val="000000"/>
                <w:lang w:eastAsia="ru-RU"/>
              </w:rPr>
              <w:t>]</w:t>
            </w:r>
          </w:p>
        </w:tc>
      </w:tr>
      <w:tr>
        <w:trPr>
          <w:trHeight w:val="20" w:hRule="atLeast"/>
        </w:trPr>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eastAsia="ru-RU"/>
              </w:rPr>
              <w:t>α</w:t>
            </w:r>
            <w:r>
              <w:rPr>
                <w:rFonts w:eastAsia="Times New Roman" w:cs="Times New Roman" w:ascii="Times New Roman" w:hAnsi="Times New Roman"/>
                <w:color w:val="000000"/>
                <w:lang w:val="en-US" w:eastAsia="ru-RU"/>
              </w:rPr>
              <w:t>-Tocopherol (E), mg/100 g</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0,31</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2</w:t>
            </w:r>
            <w:r>
              <w:rPr>
                <w:rFonts w:eastAsia="Times New Roman" w:cs="Times New Roman" w:ascii="Times New Roman" w:hAnsi="Times New Roman"/>
                <w:color w:val="000000"/>
                <w:lang w:eastAsia="ru-RU"/>
              </w:rPr>
              <w:t>]</w:t>
            </w:r>
          </w:p>
        </w:tc>
        <w:tc>
          <w:tcPr>
            <w:tcW w:w="12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0,21</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5</w:t>
            </w:r>
            <w:r>
              <w:rPr>
                <w:rFonts w:eastAsia="Times New Roman" w:cs="Times New Roman" w:ascii="Times New Roman" w:hAnsi="Times New Roman"/>
                <w:color w:val="000000"/>
                <w:lang w:eastAsia="ru-RU"/>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0,26</w:t>
            </w:r>
          </w:p>
        </w:tc>
        <w:tc>
          <w:tcPr>
            <w:tcW w:w="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[1</w:t>
            </w:r>
            <w:r>
              <w:rPr>
                <w:rFonts w:eastAsia="Times New Roman" w:cs="Times New Roman" w:ascii="Times New Roman" w:hAnsi="Times New Roman"/>
                <w:color w:val="000000"/>
                <w:lang w:val="kk-KZ" w:eastAsia="ru-RU"/>
              </w:rPr>
              <w:t>7</w:t>
            </w:r>
            <w:r>
              <w:rPr>
                <w:rFonts w:eastAsia="Times New Roman" w:cs="Times New Roman" w:ascii="Times New Roman" w:hAnsi="Times New Roman"/>
                <w:color w:val="000000"/>
                <w:lang w:eastAsia="ru-RU"/>
              </w:rPr>
              <w:t>]</w:t>
            </w:r>
          </w:p>
        </w:tc>
      </w:tr>
    </w:tbl>
    <w:p>
      <w:pPr>
        <w:pStyle w:val="Normal"/>
        <w:spacing w:lineRule="auto" w:line="240" w:before="0" w:after="0"/>
        <w:ind w:firstLine="567"/>
        <w:jc w:val="both"/>
        <w:rPr>
          <w:rFonts w:ascii="Times New Roman" w:hAnsi="Times New Roman" w:eastAsia="Calibri" w:cs="Times New Roman"/>
          <w:kern w:val="2"/>
          <w:lang w:val="kk-KZ"/>
          <w14:ligatures w14:val="standardContextual"/>
        </w:rPr>
      </w:pPr>
      <w:r>
        <w:rPr>
          <w:rFonts w:eastAsia="Calibri" w:cs="Times New Roman" w:ascii="Times New Roman" w:hAnsi="Times New Roman"/>
          <w:kern w:val="2"/>
          <w:lang w:val="kk-KZ"/>
          <w14:ligatures w14:val="standardContextual"/>
        </w:rPr>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A consistent biochemical advantage of lamb over pork is iron density, which matters because iron in meat is largely present as heme iron (higher bioavailability than non-heme forms). Junkuszew et al. reported lamb iron 2,60-2,93 mg/100 g, while Aaslyng et al. report lean pork loin iron 1,6–2,4 mg/100 g and beef loin iron 2,40 mg/100 g. Practically, this places lamb far above pork and at least comparable to beef in total iron, supporting lamb as a strong option when dietary iron adequacy is a priority</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18</w:t>
      </w:r>
      <w:r>
        <w:rPr>
          <w:rFonts w:eastAsia="Calibri" w:cs="Times New Roman" w:ascii="Times New Roman" w:hAnsi="Times New Roman"/>
          <w:kern w:val="2"/>
          <w:sz w:val="24"/>
          <w:szCs w:val="24"/>
          <w:lang w:val="en-US"/>
          <w14:ligatures w14:val="standardContextual"/>
        </w:rPr>
        <w:t xml:space="preserve">]. </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A more “technological” advantage of lamb versus pork is that its matrix naturally combines moderate intramuscular fat with a high EAA density, which supports both flavour development and a firm protein network after cooking. Intramuscular fat 4,60-5,50 g/100 g and with EAA/NEAA ratio = 0,68-0,72, a balance that helps explain why lamb can maintain sensory richness without requiring high fat levels typical of some pork products. Compared with very lean beef (2,27 g fat/100 g), lamb’s higher intramuscular lipid fraction can improve perceived juiciness and flavour intensity-while still staying within a moderate fat range</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19</w:t>
      </w:r>
      <w:r>
        <w:rPr>
          <w:rFonts w:eastAsia="Calibri" w:cs="Times New Roman" w:ascii="Times New Roman" w:hAnsi="Times New Roman"/>
          <w:kern w:val="2"/>
          <w:sz w:val="24"/>
          <w:szCs w:val="24"/>
          <w:lang w:val="en-US"/>
          <w14:ligatures w14:val="standardContextual"/>
        </w:rPr>
        <w:t xml:space="preserve">]. </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Sea buckthorn (</w:t>
      </w:r>
      <w:r>
        <w:rPr>
          <w:rFonts w:eastAsia="Calibri" w:cs="Times New Roman" w:ascii="Times New Roman" w:hAnsi="Times New Roman"/>
          <w:i/>
          <w:iCs/>
          <w:kern w:val="2"/>
          <w:sz w:val="24"/>
          <w:szCs w:val="24"/>
          <w:lang w:val="en-US"/>
          <w14:ligatures w14:val="standardContextual"/>
        </w:rPr>
        <w:t>Hippophae rhamnoides</w:t>
      </w:r>
      <w:r>
        <w:rPr>
          <w:rFonts w:eastAsia="Calibri" w:cs="Times New Roman" w:ascii="Times New Roman" w:hAnsi="Times New Roman"/>
          <w:kern w:val="2"/>
          <w:sz w:val="24"/>
          <w:szCs w:val="24"/>
          <w:lang w:val="en-US"/>
          <w14:ligatures w14:val="standardContextual"/>
        </w:rPr>
        <w:t>) is biochemically unusual among edible berries because its core matrix combines high acidity, moderate sugars and very high levels of redox-active micronutrients. In a compositional survey of sea buckthorn fruits, Tkacz et al. reported total soluble solids around 3,38-5,67 g/100 g, with glucose 1,82-3,13 g/100 g and fructose 0,90-1,71 g/100 g, while the sum of organic acids reached 0,97-2,80 g/100 g. This sugar-acid architecture explains both the characteristic sharp taste and the technological value of sea buckthorn as a naturally acidic, antioxidant-rich ingredient</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20</w:t>
      </w:r>
      <w:r>
        <w:rPr>
          <w:rFonts w:eastAsia="Calibri" w:cs="Times New Roman" w:ascii="Times New Roman" w:hAnsi="Times New Roman"/>
          <w:kern w:val="2"/>
          <w:sz w:val="24"/>
          <w:szCs w:val="24"/>
          <w:lang w:val="en-US"/>
          <w14:ligatures w14:val="standardContextual"/>
        </w:rPr>
        <w:t>].</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A key nutritional hallmark is ascorbic acid (vitamin C), which in sea buckthorn can reach physiologically meaningful levels for a realistic serving size</w:t>
      </w:r>
      <w:r>
        <w:rPr>
          <w:rFonts w:eastAsia="Calibri" w:cs="Times New Roman" w:ascii="Times New Roman" w:hAnsi="Times New Roman"/>
          <w:b/>
          <w:bCs/>
          <w:kern w:val="2"/>
          <w:sz w:val="24"/>
          <w:szCs w:val="24"/>
          <w:lang w:val="en-US"/>
          <w14:ligatures w14:val="standardContextual"/>
        </w:rPr>
        <w:t xml:space="preserve">. </w:t>
      </w:r>
      <w:r>
        <w:rPr>
          <w:rFonts w:eastAsia="Calibri" w:cs="Times New Roman" w:ascii="Times New Roman" w:hAnsi="Times New Roman"/>
          <w:kern w:val="2"/>
          <w:sz w:val="24"/>
          <w:szCs w:val="24"/>
          <w:lang w:val="en-US"/>
          <w14:ligatures w14:val="standardContextual"/>
        </w:rPr>
        <w:t>Bośko et al. quantified ascorbic acid at 300-600 mg/100 g of fruit, a 50-100 g portion can plausibly deliver tens to less than 100 mg vitamin C</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21</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Biochemically, ascorbate acts as a two-electron reductant supporting the cellular antioxidant network, and it also serves as an enzymatic cofactor (e.g., hydroxylation reactions in connective-tissue metabolism). Importantly for a review, reported vitamin C values vary strongly with genotype and harvest conditions; Jaroszewska et al. summarize ranges where measured vitamin C spans roughly 61-159 mg/100 g, reinforcing that region must be treated as a major effect modifier</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22</w:t>
      </w:r>
      <w:r>
        <w:rPr>
          <w:rFonts w:eastAsia="Calibri" w:cs="Times New Roman" w:ascii="Times New Roman" w:hAnsi="Times New Roman"/>
          <w:kern w:val="2"/>
          <w:sz w:val="24"/>
          <w:szCs w:val="24"/>
          <w:lang w:val="en-US"/>
          <w14:ligatures w14:val="standardContextual"/>
        </w:rPr>
        <w:t>].</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Beyond vitamins, sea buckthorn is rich in polyphenols, especially flavonol derivatives, which matter because they participate in radical scavenging, metal chelation, and redox-signalling modulation. In berry extracts from multiple cultivars, Criste et al. reported total phenolics 10,12-18,66 mg GAE/g and flavonoids 6,57-9,01 mg QE/g, showing cultivar-dependent but consistently high phenolic density for an edible fruit</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23</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From a human-nutrition angle, these phenolics are relevant not only as direct antioxidants, but also because many act as substrates for gut microbial metabolism, generating smaller phenolic acids that can influence inflammatory and metabolic signalling.</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Sea buckthorn’s carotenoid system adds a second, lipophilic antioxidant layer with provitamin-A potential. Zenkova et al. showed that total carotenoids differed sharply by variety (5,63 to 35,78 mg/100 g), and they identified zeaxanthin as a predominant compound, reaching 27,78 mg/100 g in one cultivar, lutein up to 4,74 mg/100 g and </w:t>
      </w:r>
      <w:r>
        <w:rPr>
          <w:rFonts w:eastAsia="Calibri" w:cs="Times New Roman" w:ascii="Times New Roman" w:hAnsi="Times New Roman"/>
          <w:kern w:val="2"/>
          <w:sz w:val="24"/>
          <w:szCs w:val="24"/>
          <w14:ligatures w14:val="standardContextual"/>
        </w:rPr>
        <w:t>β</w:t>
      </w:r>
      <w:r>
        <w:rPr>
          <w:rFonts w:eastAsia="Calibri" w:cs="Times New Roman" w:ascii="Times New Roman" w:hAnsi="Times New Roman"/>
          <w:kern w:val="2"/>
          <w:sz w:val="24"/>
          <w:szCs w:val="24"/>
          <w:lang w:val="en-US"/>
          <w14:ligatures w14:val="standardContextual"/>
        </w:rPr>
        <w:t>-carotene around 0,17-1,94 mg/100 g</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24</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Functionally, carotenoids are efficient physical quenchers of singlet oxygen and interceptors of lipid radicals in membranes and lipoproteins-mechanisms that complement vitamin C’s aqueous redox role and help explain why sea buckthorn is repeatedly positioned as a multi-compartment antioxidant food.</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In a controlled dietary intervention, Huang et al. showed that increasing sea buckthorn oil intake raised circulating trans-palmitoleic acid by 26,6%, confirming that sea buckthorn oils measurably alter circulating lipid markers in humans</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25</w:t>
      </w:r>
      <w:r>
        <w:rPr>
          <w:rFonts w:eastAsia="Calibri" w:cs="Times New Roman" w:ascii="Times New Roman" w:hAnsi="Times New Roman"/>
          <w:kern w:val="2"/>
          <w:sz w:val="24"/>
          <w:szCs w:val="24"/>
          <w:lang w:val="en-US"/>
          <w14:ligatures w14:val="standardContextual"/>
        </w:rPr>
        <w:t>].</w:t>
      </w:r>
    </w:p>
    <w:p>
      <w:pPr>
        <w:pStyle w:val="Normal"/>
        <w:spacing w:lineRule="auto" w:line="240" w:before="0" w:after="0"/>
        <w:ind w:firstLine="480"/>
        <w:jc w:val="center"/>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Sea buckthorn contributes minerals and may support metabolic outcomes through combined</w:t>
      </w:r>
    </w:p>
    <w:p>
      <w:pPr>
        <w:pStyle w:val="Normal"/>
        <w:spacing w:lineRule="auto" w:line="240" w:before="0" w:after="0"/>
        <w:jc w:val="both"/>
        <w:rPr>
          <w:rFonts w:ascii="Times New Roman" w:hAnsi="Times New Roman" w:eastAsia="Times New Roman" w:cs="Times New Roman"/>
          <w:b/>
          <w:bCs/>
          <w:lang w:val="en-US" w:eastAsia="ru-RU"/>
        </w:rPr>
      </w:pPr>
      <w:r>
        <w:rPr>
          <w:rFonts w:eastAsia="Calibri" w:cs="Times New Roman" w:ascii="Times New Roman" w:hAnsi="Times New Roman"/>
          <w:kern w:val="2"/>
          <w:sz w:val="24"/>
          <w:szCs w:val="24"/>
          <w:lang w:val="en-US"/>
          <w14:ligatures w14:val="standardContextual"/>
        </w:rPr>
        <w:t>fiber-polyphenol-lipid mechanisms. In compositional measurements, Kim et al. reported high potassium 600,918 mg/100 g, with notable calcium 169,546 mg/100 g, magnesium 120,321 mg/100 g, phosphorus 135,445 mg/100 g, and iron 3,203 mg/100 g</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26</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On the functional side, a randomized crossover trial by Ren et al. in individuals with impaired glucose regulation found that after sea buckthorn fruit puree, fasting plasma glucose changed from 6,04 to 5,80 mmol/L, and the between-condition comparison for fasting plasma glucose was significant (p = 0,045), suggesting a modest but detectable glycemic signal in a real dietary context</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27</w:t>
      </w:r>
      <w:r>
        <w:rPr>
          <w:rFonts w:eastAsia="Calibri" w:cs="Times New Roman" w:ascii="Times New Roman" w:hAnsi="Times New Roman"/>
          <w:kern w:val="2"/>
          <w:sz w:val="24"/>
          <w:szCs w:val="24"/>
          <w:lang w:val="en-US"/>
          <w14:ligatures w14:val="standardContextual"/>
        </w:rPr>
        <w:t>].</w:t>
      </w:r>
      <w:r>
        <w:rPr>
          <w:rFonts w:eastAsia="Times New Roman" w:cs="Times New Roman" w:ascii="Times New Roman" w:hAnsi="Times New Roman"/>
          <w:b/>
          <w:bCs/>
          <w:lang w:val="en-US" w:eastAsia="ru-RU"/>
        </w:rPr>
        <w:t xml:space="preserve"> </w:t>
      </w:r>
    </w:p>
    <w:p>
      <w:pPr>
        <w:pStyle w:val="Normal"/>
        <w:spacing w:lineRule="auto" w:line="240"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spacing w:lineRule="auto" w:line="240" w:before="0" w:after="0"/>
        <w:jc w:val="center"/>
        <w:rPr>
          <w:rFonts w:ascii="Times New Roman" w:hAnsi="Times New Roman" w:eastAsia="Calibri" w:cs="Times New Roman"/>
          <w:b/>
          <w:iCs/>
          <w:kern w:val="2"/>
          <w:lang w:val="en-US"/>
          <w14:ligatures w14:val="standardContextual"/>
        </w:rPr>
      </w:pPr>
      <w:r>
        <w:rPr>
          <w:rFonts w:eastAsia="Calibri" w:cs="Times New Roman" w:ascii="Times New Roman" w:hAnsi="Times New Roman"/>
          <w:b/>
          <w:iCs/>
          <w:kern w:val="2"/>
          <w:lang w:val="en-US"/>
          <w14:ligatures w14:val="standardContextual"/>
        </w:rPr>
        <w:t>Table 2 - Application of sea buckthorn and its effects in meat systems</w:t>
      </w:r>
    </w:p>
    <w:p>
      <w:pPr>
        <w:pStyle w:val="Normal"/>
        <w:spacing w:lineRule="auto" w:line="240" w:before="0" w:after="0"/>
        <w:jc w:val="center"/>
        <w:rPr>
          <w:rFonts w:ascii="Times New Roman" w:hAnsi="Times New Roman" w:eastAsia="Calibri" w:cs="Times New Roman"/>
          <w:b/>
          <w:iCs/>
          <w:kern w:val="2"/>
          <w:lang w:val="en-US"/>
          <w14:ligatures w14:val="standardContextual"/>
        </w:rPr>
      </w:pPr>
      <w:r>
        <w:rPr>
          <w:rFonts w:eastAsia="Calibri" w:cs="Times New Roman" w:ascii="Times New Roman" w:hAnsi="Times New Roman"/>
          <w:b/>
          <w:iCs/>
          <w:kern w:val="2"/>
          <w:lang w:val="en-US"/>
          <w14:ligatures w14:val="standardContextual"/>
        </w:rPr>
      </w:r>
    </w:p>
    <w:tbl>
      <w:tblPr>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0"/>
        <w:gridCol w:w="1695"/>
        <w:gridCol w:w="1870"/>
        <w:gridCol w:w="3631"/>
        <w:gridCol w:w="892"/>
      </w:tblGrid>
      <w:tr>
        <w:trPr>
          <w:trHeight w:val="20" w:hRule="atLeast"/>
        </w:trPr>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lang w:eastAsia="ru-RU"/>
              </w:rPr>
            </w:pPr>
            <w:r>
              <w:rPr>
                <w:rFonts w:eastAsia="Times New Roman" w:cs="Times New Roman" w:ascii="Times New Roman" w:hAnsi="Times New Roman"/>
                <w:b/>
                <w:bCs/>
                <w:color w:val="000000"/>
                <w:lang w:val="en-US" w:eastAsia="ru-RU"/>
              </w:rPr>
              <w:t xml:space="preserve">Meat or </w:t>
            </w:r>
            <w:r>
              <w:rPr>
                <w:rFonts w:eastAsia="Times New Roman" w:cs="Times New Roman" w:ascii="Times New Roman" w:hAnsi="Times New Roman"/>
                <w:b/>
                <w:bCs/>
                <w:color w:val="000000"/>
                <w:lang w:eastAsia="ru-RU"/>
              </w:rPr>
              <w:t>product type</w:t>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lang w:eastAsia="ru-RU"/>
              </w:rPr>
            </w:pPr>
            <w:r>
              <w:rPr>
                <w:rFonts w:eastAsia="Times New Roman" w:cs="Times New Roman" w:ascii="Times New Roman" w:hAnsi="Times New Roman"/>
                <w:b/>
                <w:bCs/>
                <w:color w:val="000000"/>
                <w:lang w:eastAsia="ru-RU"/>
              </w:rPr>
              <w:t>Sea buckthorn form</w:t>
            </w:r>
          </w:p>
        </w:tc>
        <w:tc>
          <w:tcPr>
            <w:tcW w:w="18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lang w:eastAsia="ru-RU"/>
              </w:rPr>
            </w:pPr>
            <w:r>
              <w:rPr>
                <w:rFonts w:eastAsia="Times New Roman" w:cs="Times New Roman" w:ascii="Times New Roman" w:hAnsi="Times New Roman"/>
                <w:b/>
                <w:bCs/>
                <w:color w:val="000000"/>
                <w:lang w:eastAsia="ru-RU"/>
              </w:rPr>
              <w:t xml:space="preserve">Dose </w:t>
            </w:r>
            <w:r>
              <w:rPr>
                <w:rFonts w:eastAsia="Times New Roman" w:cs="Times New Roman" w:ascii="Times New Roman" w:hAnsi="Times New Roman"/>
                <w:b/>
                <w:bCs/>
                <w:color w:val="000000"/>
                <w:lang w:val="en-US" w:eastAsia="ru-RU"/>
              </w:rPr>
              <w:t>and</w:t>
            </w:r>
            <w:r>
              <w:rPr>
                <w:rFonts w:eastAsia="Times New Roman" w:cs="Times New Roman" w:ascii="Times New Roman" w:hAnsi="Times New Roman"/>
                <w:b/>
                <w:bCs/>
                <w:color w:val="000000"/>
                <w:lang w:eastAsia="ru-RU"/>
              </w:rPr>
              <w:t xml:space="preserve"> incorporation stage</w:t>
            </w:r>
          </w:p>
        </w:tc>
        <w:tc>
          <w:tcPr>
            <w:tcW w:w="36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lang w:val="en-US" w:eastAsia="ru-RU"/>
              </w:rPr>
            </w:pPr>
            <w:r>
              <w:rPr>
                <w:rFonts w:eastAsia="Times New Roman" w:cs="Times New Roman" w:ascii="Times New Roman" w:hAnsi="Times New Roman"/>
                <w:b/>
                <w:bCs/>
                <w:color w:val="000000"/>
                <w:lang w:val="en-US" w:eastAsia="ru-RU"/>
              </w:rPr>
              <w:t>Results</w:t>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lang w:eastAsia="ru-RU"/>
              </w:rPr>
            </w:pPr>
            <w:r>
              <w:rPr>
                <w:rFonts w:eastAsia="Times New Roman" w:cs="Times New Roman" w:ascii="Times New Roman" w:hAnsi="Times New Roman"/>
                <w:b/>
                <w:bCs/>
                <w:color w:val="000000"/>
                <w:lang w:eastAsia="ru-RU"/>
              </w:rPr>
              <w:t>Source</w:t>
            </w:r>
          </w:p>
        </w:tc>
      </w:tr>
      <w:tr>
        <w:trPr>
          <w:trHeight w:val="20" w:hRule="atLeast"/>
        </w:trPr>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 xml:space="preserve">Horse meat, chunked delicacy “Jaya” </w:t>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Dry sea buckthorn extract (powder)</w:t>
            </w:r>
          </w:p>
        </w:tc>
        <w:tc>
          <w:tcPr>
            <w:tcW w:w="18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3% (w/w), mixed into formulation prior to processing</w:t>
            </w:r>
          </w:p>
        </w:tc>
        <w:tc>
          <w:tcPr>
            <w:tcW w:w="36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 xml:space="preserve">TBARS reduced by 26,5–44,7%, remaining 0,26–0,49 mg MDA/kg; AV 0,28–0,59 mg KOH/g; POV 0,11–0,55 meq O₂/kg; hardness decreased 1,41–1,33; </w:t>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563C1"/>
                <w:u w:val="single"/>
                <w:lang w:val="kk-KZ" w:eastAsia="ru-RU"/>
              </w:rPr>
            </w:pPr>
            <w:r>
              <w:rPr>
                <w:rFonts w:eastAsia="Calibri" w:cs="Times New Roman" w:ascii="Times New Roman" w:hAnsi="Times New Roman"/>
                <w:kern w:val="2"/>
                <w:lang w:val="en-US"/>
                <w14:ligatures w14:val="standardContextual"/>
              </w:rPr>
              <w:t>[</w:t>
            </w:r>
            <w:r>
              <w:rPr>
                <w:rFonts w:eastAsia="Calibri" w:cs="Times New Roman" w:ascii="Times New Roman" w:hAnsi="Times New Roman"/>
                <w:kern w:val="2"/>
                <w:lang w:val="kk-KZ"/>
                <w14:ligatures w14:val="standardContextual"/>
              </w:rPr>
              <w:t>28</w:t>
            </w:r>
            <w:r>
              <w:rPr>
                <w:rFonts w:eastAsia="Calibri" w:cs="Times New Roman" w:ascii="Times New Roman" w:hAnsi="Times New Roman"/>
                <w:kern w:val="2"/>
                <w:lang w:val="en-US"/>
                <w14:ligatures w14:val="standardContextual"/>
              </w:rPr>
              <w:t>]</w:t>
            </w:r>
          </w:p>
        </w:tc>
      </w:tr>
      <w:tr>
        <w:trPr>
          <w:trHeight w:val="20" w:hRule="atLeast"/>
        </w:trPr>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 xml:space="preserve">Cooked-smoked sausages </w:t>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Sea buckthorn extract (with hemp protein as co-ingredient)</w:t>
            </w:r>
          </w:p>
        </w:tc>
        <w:tc>
          <w:tcPr>
            <w:tcW w:w="18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0,005% – 0,015% added during batter formulation before stuffing</w:t>
            </w:r>
          </w:p>
        </w:tc>
        <w:tc>
          <w:tcPr>
            <w:tcW w:w="36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Best sensory acceptance reported at 0,01%. Total microbial counts within acceptable limits up to 36 days, supporting shelf life under 0–4 °C</w:t>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val="kk-KZ" w:eastAsia="ru-RU"/>
              </w:rPr>
            </w:pPr>
            <w:r>
              <w:rPr>
                <w:rFonts w:eastAsia="Calibri" w:cs="Times New Roman" w:ascii="Times New Roman" w:hAnsi="Times New Roman"/>
                <w:kern w:val="2"/>
                <w:lang w:val="en-US"/>
                <w14:ligatures w14:val="standardContextual"/>
              </w:rPr>
              <w:t>[</w:t>
            </w:r>
            <w:r>
              <w:rPr>
                <w:rFonts w:eastAsia="Calibri" w:cs="Times New Roman" w:ascii="Times New Roman" w:hAnsi="Times New Roman"/>
                <w:kern w:val="2"/>
                <w:lang w:val="kk-KZ"/>
                <w14:ligatures w14:val="standardContextual"/>
              </w:rPr>
              <w:t>29</w:t>
            </w:r>
            <w:r>
              <w:rPr>
                <w:rFonts w:eastAsia="Calibri" w:cs="Times New Roman" w:ascii="Times New Roman" w:hAnsi="Times New Roman"/>
                <w:kern w:val="2"/>
                <w:lang w:val="en-US"/>
                <w14:ligatures w14:val="standardContextual"/>
              </w:rPr>
              <w:t>]</w:t>
            </w:r>
          </w:p>
        </w:tc>
      </w:tr>
      <w:tr>
        <w:trPr>
          <w:trHeight w:val="20" w:hRule="atLeast"/>
        </w:trPr>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 xml:space="preserve">Pork sausages </w:t>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Sea buckthorn extract</w:t>
            </w:r>
          </w:p>
        </w:tc>
        <w:tc>
          <w:tcPr>
            <w:tcW w:w="18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 xml:space="preserve">3 mL/kg and 5 mL/kg, incorporated during mixing </w:t>
            </w:r>
          </w:p>
        </w:tc>
        <w:tc>
          <w:tcPr>
            <w:tcW w:w="36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kk-KZ" w:eastAsia="ru-RU"/>
              </w:rPr>
            </w:pPr>
            <w:r>
              <w:rPr>
                <w:rFonts w:eastAsia="Times New Roman" w:cs="Times New Roman" w:ascii="Times New Roman" w:hAnsi="Times New Roman"/>
                <w:color w:val="000000"/>
                <w:lang w:val="en-US" w:eastAsia="ru-RU"/>
              </w:rPr>
              <w:t>pH: 6,55(control) and 6,18 (5 mL/kg); colour day: L* 67,91 (control)</w:t>
            </w:r>
            <w:r>
              <w:rPr>
                <w:rFonts w:eastAsia="Times New Roman" w:cs="Times New Roman" w:ascii="Times New Roman" w:hAnsi="Times New Roman"/>
                <w:color w:val="000000"/>
                <w:lang w:val="kk-KZ" w:eastAsia="ru-RU"/>
              </w:rPr>
              <w:t>,</w:t>
            </w:r>
            <w:r>
              <w:rPr>
                <w:rFonts w:eastAsia="Times New Roman" w:cs="Times New Roman" w:ascii="Times New Roman" w:hAnsi="Times New Roman"/>
                <w:color w:val="000000"/>
                <w:lang w:val="en-US" w:eastAsia="ru-RU"/>
              </w:rPr>
              <w:t xml:space="preserve"> 66,54 (3 mL/kg) and 66,28 (5 mL/kg); Firmness: 385,96 N (control)</w:t>
            </w:r>
            <w:r>
              <w:rPr>
                <w:rFonts w:eastAsia="Times New Roman" w:cs="Times New Roman" w:ascii="Times New Roman" w:hAnsi="Times New Roman"/>
                <w:color w:val="000000"/>
                <w:lang w:val="kk-KZ" w:eastAsia="ru-RU"/>
              </w:rPr>
              <w:t>,</w:t>
            </w:r>
            <w:r>
              <w:rPr>
                <w:rFonts w:eastAsia="Times New Roman" w:cs="Times New Roman" w:ascii="Times New Roman" w:hAnsi="Times New Roman"/>
                <w:color w:val="000000"/>
                <w:lang w:val="en-US" w:eastAsia="ru-RU"/>
              </w:rPr>
              <w:t xml:space="preserve"> 371,77 N (3 mL/kg) and 407,99 N (5 mL/kg)</w:t>
            </w:r>
            <w:r>
              <w:rPr>
                <w:rFonts w:eastAsia="Times New Roman" w:cs="Times New Roman" w:ascii="Times New Roman" w:hAnsi="Times New Roman"/>
                <w:color w:val="000000"/>
                <w:lang w:val="kk-KZ" w:eastAsia="ru-RU"/>
              </w:rPr>
              <w:t>;</w:t>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val="kk-KZ" w:eastAsia="ru-RU"/>
              </w:rPr>
            </w:pPr>
            <w:r>
              <w:rPr>
                <w:rFonts w:eastAsia="Calibri" w:cs="Times New Roman" w:ascii="Times New Roman" w:hAnsi="Times New Roman"/>
                <w:kern w:val="2"/>
                <w:lang w:val="en-US"/>
                <w14:ligatures w14:val="standardContextual"/>
              </w:rPr>
              <w:t>[</w:t>
            </w:r>
            <w:r>
              <w:rPr>
                <w:rFonts w:eastAsia="Calibri" w:cs="Times New Roman" w:ascii="Times New Roman" w:hAnsi="Times New Roman"/>
                <w:kern w:val="2"/>
                <w:lang w:val="kk-KZ"/>
                <w14:ligatures w14:val="standardContextual"/>
              </w:rPr>
              <w:t>30</w:t>
            </w:r>
            <w:r>
              <w:rPr>
                <w:rFonts w:eastAsia="Calibri" w:cs="Times New Roman" w:ascii="Times New Roman" w:hAnsi="Times New Roman"/>
                <w:kern w:val="2"/>
                <w:lang w:val="en-US"/>
                <w14:ligatures w14:val="standardContextual"/>
              </w:rPr>
              <w:t>]</w:t>
            </w:r>
          </w:p>
        </w:tc>
      </w:tr>
      <w:tr>
        <w:trPr>
          <w:trHeight w:val="20" w:hRule="atLeast"/>
        </w:trPr>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 xml:space="preserve">Beef burgers </w:t>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Sea buckthorn berry juice</w:t>
            </w:r>
          </w:p>
        </w:tc>
        <w:tc>
          <w:tcPr>
            <w:tcW w:w="18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Juice incorporated at the patty formulation stage (before cooking)</w:t>
            </w:r>
          </w:p>
        </w:tc>
        <w:tc>
          <w:tcPr>
            <w:tcW w:w="36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Cooking loss decreased from 41,2% (control) to 38,9%</w:t>
            </w:r>
            <w:r>
              <w:rPr>
                <w:rFonts w:eastAsia="Times New Roman" w:cs="Times New Roman" w:ascii="Times New Roman" w:hAnsi="Times New Roman"/>
                <w:color w:val="000000"/>
                <w:lang w:val="kk-KZ" w:eastAsia="ru-RU"/>
              </w:rPr>
              <w:t>.</w:t>
            </w:r>
            <w:r>
              <w:rPr>
                <w:rFonts w:eastAsia="Times New Roman" w:cs="Times New Roman" w:ascii="Times New Roman" w:hAnsi="Times New Roman"/>
                <w:color w:val="000000"/>
                <w:lang w:val="en-US" w:eastAsia="ru-RU"/>
              </w:rPr>
              <w:t xml:space="preserve"> Yield increased from 58,8% to 62,0%</w:t>
            </w:r>
            <w:r>
              <w:rPr>
                <w:rFonts w:eastAsia="Times New Roman" w:cs="Times New Roman" w:ascii="Times New Roman" w:hAnsi="Times New Roman"/>
                <w:color w:val="000000"/>
                <w:lang w:val="kk-KZ" w:eastAsia="ru-RU"/>
              </w:rPr>
              <w:t>.</w:t>
            </w:r>
            <w:r>
              <w:rPr>
                <w:rFonts w:eastAsia="Times New Roman" w:cs="Times New Roman" w:ascii="Times New Roman" w:hAnsi="Times New Roman"/>
                <w:color w:val="000000"/>
                <w:lang w:val="en-US" w:eastAsia="ru-RU"/>
              </w:rPr>
              <w:t xml:space="preserve"> </w:t>
            </w:r>
            <w:r>
              <w:rPr>
                <w:rFonts w:eastAsia="Times New Roman" w:cs="Times New Roman" w:ascii="Times New Roman" w:hAnsi="Times New Roman"/>
                <w:color w:val="000000"/>
                <w:lang w:val="kk-KZ" w:eastAsia="ru-RU"/>
              </w:rPr>
              <w:t>A</w:t>
            </w:r>
            <w:r>
              <w:rPr>
                <w:rFonts w:eastAsia="Times New Roman" w:cs="Times New Roman" w:ascii="Times New Roman" w:hAnsi="Times New Roman"/>
                <w:color w:val="000000"/>
                <w:lang w:val="en-US" w:eastAsia="ru-RU"/>
              </w:rPr>
              <w:t>ntioxidant activity in burgers reported in the range 42–440 µmol/L/100 g</w:t>
            </w:r>
            <w:r>
              <w:rPr>
                <w:rFonts w:eastAsia="Times New Roman" w:cs="Times New Roman" w:ascii="Times New Roman" w:hAnsi="Times New Roman"/>
                <w:color w:val="000000"/>
                <w:lang w:val="kk-KZ" w:eastAsia="ru-RU"/>
              </w:rPr>
              <w:t>.</w:t>
            </w:r>
            <w:r>
              <w:rPr>
                <w:rFonts w:eastAsia="Times New Roman" w:cs="Times New Roman" w:ascii="Times New Roman" w:hAnsi="Times New Roman"/>
                <w:color w:val="000000"/>
                <w:lang w:val="en-US" w:eastAsia="ru-RU"/>
              </w:rPr>
              <w:t xml:space="preserve"> </w:t>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val="kk-KZ" w:eastAsia="ru-RU"/>
              </w:rPr>
            </w:pPr>
            <w:r>
              <w:rPr>
                <w:rFonts w:eastAsia="Calibri" w:cs="Times New Roman" w:ascii="Times New Roman" w:hAnsi="Times New Roman"/>
                <w:kern w:val="2"/>
                <w:lang w:val="en-US"/>
                <w14:ligatures w14:val="standardContextual"/>
              </w:rPr>
              <w:t>[</w:t>
            </w:r>
            <w:r>
              <w:rPr>
                <w:rFonts w:eastAsia="Calibri" w:cs="Times New Roman" w:ascii="Times New Roman" w:hAnsi="Times New Roman"/>
                <w:kern w:val="2"/>
                <w:lang w:val="kk-KZ"/>
                <w14:ligatures w14:val="standardContextual"/>
              </w:rPr>
              <w:t>31</w:t>
            </w:r>
            <w:r>
              <w:rPr>
                <w:rFonts w:eastAsia="Calibri" w:cs="Times New Roman" w:ascii="Times New Roman" w:hAnsi="Times New Roman"/>
                <w:kern w:val="2"/>
                <w:lang w:val="en-US"/>
                <w14:ligatures w14:val="standardContextual"/>
              </w:rPr>
              <w:t>]</w:t>
            </w:r>
          </w:p>
        </w:tc>
      </w:tr>
      <w:tr>
        <w:trPr>
          <w:trHeight w:val="20" w:hRule="atLeast"/>
        </w:trPr>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 xml:space="preserve">Chilled beef under super-chilled storage </w:t>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 xml:space="preserve">Sea buckthorn pomace extract </w:t>
            </w:r>
          </w:p>
        </w:tc>
        <w:tc>
          <w:tcPr>
            <w:tcW w:w="18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SBP extract 0% / 1% / 2% / 3% (w/w)</w:t>
            </w:r>
          </w:p>
        </w:tc>
        <w:tc>
          <w:tcPr>
            <w:tcW w:w="36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kk-KZ" w:eastAsia="ru-RU"/>
              </w:rPr>
            </w:pPr>
            <w:r>
              <w:rPr>
                <w:rFonts w:eastAsia="Times New Roman" w:cs="Times New Roman" w:ascii="Times New Roman" w:hAnsi="Times New Roman"/>
                <w:color w:val="000000"/>
                <w:lang w:val="en-US" w:eastAsia="ru-RU"/>
              </w:rPr>
              <w:t>Shelf life prolonged from 25 to 35 days with 3% extract film. Higher L* and a* maintained</w:t>
            </w:r>
            <w:r>
              <w:rPr>
                <w:rFonts w:eastAsia="Times New Roman" w:cs="Times New Roman" w:ascii="Times New Roman" w:hAnsi="Times New Roman"/>
                <w:color w:val="000000"/>
                <w:lang w:val="kk-KZ" w:eastAsia="ru-RU"/>
              </w:rPr>
              <w:t>.</w:t>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val="kk-KZ" w:eastAsia="ru-RU"/>
              </w:rPr>
            </w:pPr>
            <w:r>
              <w:rPr>
                <w:rFonts w:eastAsia="Calibri" w:cs="Times New Roman" w:ascii="Times New Roman" w:hAnsi="Times New Roman"/>
                <w:kern w:val="2"/>
                <w:lang w:val="en-US"/>
                <w14:ligatures w14:val="standardContextual"/>
              </w:rPr>
              <w:t>[</w:t>
            </w:r>
            <w:r>
              <w:rPr>
                <w:rFonts w:eastAsia="Calibri" w:cs="Times New Roman" w:ascii="Times New Roman" w:hAnsi="Times New Roman"/>
                <w:kern w:val="2"/>
                <w:lang w:val="kk-KZ"/>
                <w14:ligatures w14:val="standardContextual"/>
              </w:rPr>
              <w:t>32</w:t>
            </w:r>
            <w:r>
              <w:rPr>
                <w:rFonts w:eastAsia="Calibri" w:cs="Times New Roman" w:ascii="Times New Roman" w:hAnsi="Times New Roman"/>
                <w:kern w:val="2"/>
                <w:lang w:val="en-US"/>
                <w14:ligatures w14:val="standardContextual"/>
              </w:rPr>
              <w:t>]</w:t>
            </w:r>
          </w:p>
        </w:tc>
      </w:tr>
      <w:tr>
        <w:trPr>
          <w:trHeight w:val="20" w:hRule="atLeast"/>
        </w:trPr>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 xml:space="preserve">Pork sausages </w:t>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Sea buckthorn extract</w:t>
            </w:r>
          </w:p>
        </w:tc>
        <w:tc>
          <w:tcPr>
            <w:tcW w:w="18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Extract used at 3 mL/kg and 5 mL/kg (incorporation into sausage system)</w:t>
            </w:r>
          </w:p>
        </w:tc>
        <w:tc>
          <w:tcPr>
            <w:tcW w:w="36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Extract characterised by TPC 677,58 g GAE/kg and DPPH inhibition 65,04%</w:t>
            </w:r>
            <w:r>
              <w:rPr>
                <w:rFonts w:eastAsia="Times New Roman" w:cs="Times New Roman" w:ascii="Times New Roman" w:hAnsi="Times New Roman"/>
                <w:color w:val="000000"/>
                <w:lang w:val="kk-KZ" w:eastAsia="ru-RU"/>
              </w:rPr>
              <w:t>.</w:t>
            </w:r>
            <w:r>
              <w:rPr>
                <w:rFonts w:eastAsia="Times New Roman" w:cs="Times New Roman" w:ascii="Times New Roman" w:hAnsi="Times New Roman"/>
                <w:color w:val="000000"/>
                <w:lang w:val="en-US" w:eastAsia="ru-RU"/>
              </w:rPr>
              <w:t xml:space="preserve"> Authors report reduced malondialdehyde (MDA) formation in sausages (oxidation), while antimicrobial impact was not evident</w:t>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val="kk-KZ" w:eastAsia="ru-RU"/>
              </w:rPr>
            </w:pPr>
            <w:r>
              <w:rPr>
                <w:rFonts w:eastAsia="Calibri" w:cs="Times New Roman" w:ascii="Times New Roman" w:hAnsi="Times New Roman"/>
                <w:kern w:val="2"/>
                <w:lang w:val="en-US"/>
                <w14:ligatures w14:val="standardContextual"/>
              </w:rPr>
              <w:t>[</w:t>
            </w:r>
            <w:r>
              <w:rPr>
                <w:rFonts w:eastAsia="Calibri" w:cs="Times New Roman" w:ascii="Times New Roman" w:hAnsi="Times New Roman"/>
                <w:kern w:val="2"/>
                <w:lang w:val="kk-KZ"/>
                <w14:ligatures w14:val="standardContextual"/>
              </w:rPr>
              <w:t>33</w:t>
            </w:r>
            <w:r>
              <w:rPr>
                <w:rFonts w:eastAsia="Calibri" w:cs="Times New Roman" w:ascii="Times New Roman" w:hAnsi="Times New Roman"/>
                <w:kern w:val="2"/>
                <w:lang w:val="en-US"/>
                <w14:ligatures w14:val="standardContextual"/>
              </w:rPr>
              <w:t>]</w:t>
            </w:r>
          </w:p>
        </w:tc>
      </w:tr>
    </w:tbl>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In meat systems, sea buckthorn is typically introduced through two practical formats, each targeting a slightly different set of mechanisms</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 xml:space="preserve">Table 2). First, water-compatible extracts or juices are incorporated directly into the comminuted phase during mixing, so the bioactives become distributed throughout the protein-fat matrix. Second, dry powders (extract powders or pomace powders) are added at the dry blending stage or during final mixing before stuffing or forming. This route increases the local concentration of solids and can change hydration dynamics. </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Across studies, the most consistently affected outcomes are markers of oxidative stability, because sea buckthorn supplies multiple redox-active pools. In biochemical terms, lipid oxidation in meat is a chain process initiated by reactive oxygen species and catalysed by heme iron and other transition metals. It propagates through formation of lipid radicals (L•), peroxyl radicals (LOO•) and hydroperoxides (LOOH), eventually yielding secondary aldehydes measured by TBARS. Sea buckthorn phenolics can donate electrons or hydrogen atoms to terminate LOO• radicals (chain-breaking antioxidant action), while also chelating Fe²⁺/Fe³⁺, reducing Fenton-type initiation. At the same time, carotenoids can quench singlet oxygen and intercept radicals in lipid regions, and ascorbate can regenerate oxidized antioxidant forms-although its role is dose-and matrix-dependent because in the presence of free iron, strong reducers can sometimes show pro-oxidant behaviour. Practically, this is why sea buckthorn additions frequently translate into lower TBARS, POV, AV and improved colour stability in chilled storage, especially in systems with higher fat or higher heme pigment load.</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Grape seeds (</w:t>
      </w:r>
      <w:r>
        <w:rPr>
          <w:rFonts w:eastAsia="Calibri" w:cs="Times New Roman" w:ascii="Times New Roman" w:hAnsi="Times New Roman"/>
          <w:i/>
          <w:iCs/>
          <w:kern w:val="2"/>
          <w:sz w:val="24"/>
          <w:szCs w:val="24"/>
          <w:lang w:val="en-US"/>
          <w14:ligatures w14:val="standardContextual"/>
        </w:rPr>
        <w:t>Vitis vinifera L.)</w:t>
      </w:r>
      <w:r>
        <w:rPr>
          <w:rFonts w:eastAsia="Calibri" w:cs="Times New Roman" w:ascii="Times New Roman" w:hAnsi="Times New Roman"/>
          <w:kern w:val="2"/>
          <w:sz w:val="24"/>
          <w:szCs w:val="24"/>
          <w:lang w:val="en-US"/>
          <w14:ligatures w14:val="standardContextual"/>
        </w:rPr>
        <w:t xml:space="preserve"> are nutritionally meaningful mainly because they concentrate dietary fibre and plant secondary metabolites. In a compositional study of defatted grape seed meal, Baca-Bocanegra </w:t>
      </w:r>
      <w:r>
        <w:rPr>
          <w:rFonts w:eastAsia="Calibri" w:cs="Times New Roman" w:ascii="Times New Roman" w:hAnsi="Times New Roman"/>
          <w:i/>
          <w:iCs/>
          <w:kern w:val="2"/>
          <w:sz w:val="24"/>
          <w:szCs w:val="24"/>
          <w:lang w:val="en-US"/>
          <w14:ligatures w14:val="standardContextual"/>
        </w:rPr>
        <w:t>et al.</w:t>
      </w:r>
      <w:r>
        <w:rPr>
          <w:rFonts w:eastAsia="Calibri" w:cs="Times New Roman" w:ascii="Times New Roman" w:hAnsi="Times New Roman"/>
          <w:kern w:val="2"/>
          <w:sz w:val="24"/>
          <w:szCs w:val="24"/>
          <w:lang w:val="en-US"/>
          <w14:ligatures w14:val="standardContextual"/>
        </w:rPr>
        <w:t xml:space="preserve"> reported moisture 11,78%, ash 2,87%, dietary fibre 22,86%, protein 10,76%, lipid 1,30%, and available carbohydrates 50,43%. This profile is typical of an ingredient where nutritional value is not driven by fat or simple sugars, but by fibre-associated physiological effects and by co-localised phenolics bound to the cell-wall matrix [34].</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The lipid fraction of grape seeds is also biochemically relevant when the oil is recovered. Carmona-Jiménez </w:t>
      </w:r>
      <w:r>
        <w:rPr>
          <w:rFonts w:eastAsia="Calibri" w:cs="Times New Roman" w:ascii="Times New Roman" w:hAnsi="Times New Roman"/>
          <w:i/>
          <w:iCs/>
          <w:kern w:val="2"/>
          <w:sz w:val="24"/>
          <w:szCs w:val="24"/>
          <w:lang w:val="en-US"/>
          <w14:ligatures w14:val="standardContextual"/>
        </w:rPr>
        <w:t>et al.</w:t>
      </w:r>
      <w:r>
        <w:rPr>
          <w:rFonts w:eastAsia="Calibri" w:cs="Times New Roman" w:ascii="Times New Roman" w:hAnsi="Times New Roman"/>
          <w:kern w:val="2"/>
          <w:sz w:val="24"/>
          <w:szCs w:val="24"/>
          <w:lang w:val="en-US"/>
          <w14:ligatures w14:val="standardContextual"/>
        </w:rPr>
        <w:t xml:space="preserve"> quantified grape seed oil yields of 12,46-22,52 g oil/100 g dry seed and showed that the oil is strongly skewed toward unsaturated fatty acids (USFA 82-84%), with PUFA 64,04-69,44% and MUFA 16,43-20,27%. Linoleic acid dominated at 65,55-69,00%, while oleic acid ranged up to about 20,13%. In the same research line, grape seed oils were reported to contain total tocopherols 196,2-248,0 mg/kg oil, supporting Vitamin-E-linked antioxidant functionality of the lipid phase [35]. Ivanov </w:t>
      </w:r>
      <w:r>
        <w:rPr>
          <w:rFonts w:eastAsia="Calibri" w:cs="Times New Roman" w:ascii="Times New Roman" w:hAnsi="Times New Roman"/>
          <w:i/>
          <w:iCs/>
          <w:kern w:val="2"/>
          <w:sz w:val="24"/>
          <w:szCs w:val="24"/>
          <w:lang w:val="en-US"/>
          <w14:ligatures w14:val="standardContextual"/>
        </w:rPr>
        <w:t>et al.</w:t>
      </w:r>
      <w:r>
        <w:rPr>
          <w:rFonts w:eastAsia="Calibri" w:cs="Times New Roman" w:ascii="Times New Roman" w:hAnsi="Times New Roman"/>
          <w:kern w:val="2"/>
          <w:sz w:val="24"/>
          <w:szCs w:val="24"/>
          <w:lang w:val="en-US"/>
          <w14:ligatures w14:val="standardContextual"/>
        </w:rPr>
        <w:t xml:space="preserve"> measured high concentrations in grape seed-derived ingredients, reporting total phenolic content 111,22 mg GAE/g, total flavonoids 51,50 mg QE/g, and total proanthocyanidins 170,45 mg CE/g [36]. These compounds are rich in pyrogallol hydroxyl groups, which enables radical scavenging via electron transfer, and metal chelation, which can slow Fenton-type propagation of oxidation in biological and food systems.</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Human evidence (mostly from grape seed extracts) suggests measurable effects on vascular and redox endpoints. In a meta-analysis of randomised controlled trials, Foshati </w:t>
      </w:r>
      <w:r>
        <w:rPr>
          <w:rFonts w:eastAsia="Calibri" w:cs="Times New Roman" w:ascii="Times New Roman" w:hAnsi="Times New Roman"/>
          <w:i/>
          <w:iCs/>
          <w:kern w:val="2"/>
          <w:sz w:val="24"/>
          <w:szCs w:val="24"/>
          <w:lang w:val="en-US"/>
          <w14:ligatures w14:val="standardContextual"/>
        </w:rPr>
        <w:t>et al.</w:t>
      </w:r>
      <w:r>
        <w:rPr>
          <w:rFonts w:eastAsia="Calibri" w:cs="Times New Roman" w:ascii="Times New Roman" w:hAnsi="Times New Roman"/>
          <w:kern w:val="2"/>
          <w:sz w:val="24"/>
          <w:szCs w:val="24"/>
          <w:lang w:val="en-US"/>
          <w14:ligatures w14:val="standardContextual"/>
        </w:rPr>
        <w:t xml:space="preserve"> found that grape seed extract supplementation reduced diastolic blood pressure by 2,20 mmHg and heart rate by 1,25 bpm, and increased flow-mediated dilation by 1,02%, while the pooled reduction in systolic blood pressure (3,55 mmHg) was not statistically significant [37]. Mechanistically, these outcomes align with polyphenol-driven modulation of endothelial nitric oxide bioavailability, reduced oxidative quenching of NO, and attenuation of low-grade inflammation.</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 </w:t>
      </w:r>
    </w:p>
    <w:p>
      <w:pPr>
        <w:pStyle w:val="Normal"/>
        <w:spacing w:lineRule="auto" w:line="240" w:before="0" w:after="0"/>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r>
    </w:p>
    <w:p>
      <w:pPr>
        <w:pStyle w:val="Normal"/>
        <w:spacing w:lineRule="auto" w:line="240" w:before="0" w:after="0"/>
        <w:jc w:val="center"/>
        <w:rPr>
          <w:rFonts w:ascii="Times New Roman" w:hAnsi="Times New Roman" w:eastAsia="Calibri" w:cs="Times New Roman"/>
          <w:b/>
          <w:iCs/>
          <w:kern w:val="2"/>
          <w:lang w:val="en-US"/>
          <w14:ligatures w14:val="standardContextual"/>
        </w:rPr>
      </w:pPr>
      <w:r>
        <w:rPr>
          <w:rFonts w:eastAsia="Calibri" w:cs="Times New Roman" w:ascii="Times New Roman" w:hAnsi="Times New Roman"/>
          <w:b/>
          <w:iCs/>
          <w:kern w:val="2"/>
          <w:lang w:val="en-US"/>
          <w14:ligatures w14:val="standardContextual"/>
        </w:rPr>
        <w:t>Table 3 - Application of grape seed and its effects in meat systems</w:t>
      </w:r>
    </w:p>
    <w:p>
      <w:pPr>
        <w:pStyle w:val="Normal"/>
        <w:spacing w:lineRule="auto" w:line="240" w:before="0" w:after="0"/>
        <w:jc w:val="center"/>
        <w:rPr>
          <w:rFonts w:ascii="Times New Roman" w:hAnsi="Times New Roman" w:eastAsia="Calibri" w:cs="Times New Roman"/>
          <w:b/>
          <w:iCs/>
          <w:kern w:val="2"/>
          <w:lang w:val="en-US"/>
          <w14:ligatures w14:val="standardContextual"/>
        </w:rPr>
      </w:pPr>
      <w:r>
        <w:rPr>
          <w:rFonts w:eastAsia="Calibri" w:cs="Times New Roman" w:ascii="Times New Roman" w:hAnsi="Times New Roman"/>
          <w:b/>
          <w:iCs/>
          <w:kern w:val="2"/>
          <w:lang w:val="en-US"/>
          <w14:ligatures w14:val="standardContextual"/>
        </w:rPr>
      </w:r>
    </w:p>
    <w:tbl>
      <w:tblPr>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09"/>
        <w:gridCol w:w="1433"/>
        <w:gridCol w:w="2396"/>
        <w:gridCol w:w="3408"/>
        <w:gridCol w:w="892"/>
      </w:tblGrid>
      <w:tr>
        <w:trPr>
          <w:trHeight w:val="20" w:hRule="atLeast"/>
        </w:trPr>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lang w:val="en-US" w:eastAsia="ru-RU"/>
              </w:rPr>
            </w:pPr>
            <w:r>
              <w:rPr>
                <w:rFonts w:eastAsia="Times New Roman" w:cs="Times New Roman" w:ascii="Times New Roman" w:hAnsi="Times New Roman"/>
                <w:b/>
                <w:bCs/>
                <w:color w:val="000000"/>
                <w:lang w:eastAsia="ru-RU"/>
              </w:rPr>
              <w:t xml:space="preserve">Meat </w:t>
            </w:r>
            <w:r>
              <w:rPr>
                <w:rFonts w:eastAsia="Times New Roman" w:cs="Times New Roman" w:ascii="Times New Roman" w:hAnsi="Times New Roman"/>
                <w:b/>
                <w:bCs/>
                <w:color w:val="000000"/>
                <w:lang w:val="en-US" w:eastAsia="ru-RU"/>
              </w:rPr>
              <w:t>or</w:t>
            </w:r>
            <w:r>
              <w:rPr>
                <w:rFonts w:eastAsia="Times New Roman" w:cs="Times New Roman" w:ascii="Times New Roman" w:hAnsi="Times New Roman"/>
                <w:b/>
                <w:bCs/>
                <w:color w:val="000000"/>
                <w:lang w:eastAsia="ru-RU"/>
              </w:rPr>
              <w:t xml:space="preserve"> product</w:t>
            </w:r>
            <w:r>
              <w:rPr>
                <w:rFonts w:eastAsia="Times New Roman" w:cs="Times New Roman" w:ascii="Times New Roman" w:hAnsi="Times New Roman"/>
                <w:b/>
                <w:bCs/>
                <w:color w:val="000000"/>
                <w:lang w:val="en-US" w:eastAsia="ru-RU"/>
              </w:rPr>
              <w:t xml:space="preserve"> type</w:t>
            </w:r>
          </w:p>
        </w:tc>
        <w:tc>
          <w:tcPr>
            <w:tcW w:w="14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lang w:val="en-US" w:eastAsia="ru-RU"/>
              </w:rPr>
            </w:pPr>
            <w:r>
              <w:rPr>
                <w:rFonts w:eastAsia="Times New Roman" w:cs="Times New Roman" w:ascii="Times New Roman" w:hAnsi="Times New Roman"/>
                <w:b/>
                <w:bCs/>
                <w:color w:val="000000"/>
                <w:lang w:val="en-US" w:eastAsia="ru-RU"/>
              </w:rPr>
              <w:t>Form of grape seed ingredient</w:t>
            </w:r>
          </w:p>
        </w:tc>
        <w:tc>
          <w:tcPr>
            <w:tcW w:w="23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lang w:val="en-US" w:eastAsia="ru-RU"/>
              </w:rPr>
            </w:pPr>
            <w:r>
              <w:rPr>
                <w:rFonts w:eastAsia="Times New Roman" w:cs="Times New Roman" w:ascii="Times New Roman" w:hAnsi="Times New Roman"/>
                <w:b/>
                <w:bCs/>
                <w:color w:val="000000"/>
                <w:lang w:val="en-US" w:eastAsia="ru-RU"/>
              </w:rPr>
              <w:t xml:space="preserve">Dose and incorporation method </w:t>
            </w:r>
          </w:p>
        </w:tc>
        <w:tc>
          <w:tcPr>
            <w:tcW w:w="34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lang w:val="en-US" w:eastAsia="ru-RU"/>
              </w:rPr>
            </w:pPr>
            <w:r>
              <w:rPr>
                <w:rFonts w:eastAsia="Times New Roman" w:cs="Times New Roman" w:ascii="Times New Roman" w:hAnsi="Times New Roman"/>
                <w:b/>
                <w:bCs/>
                <w:color w:val="000000"/>
                <w:lang w:val="en-US" w:eastAsia="ru-RU"/>
              </w:rPr>
              <w:t>Results</w:t>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lang w:val="en-US" w:eastAsia="ru-RU"/>
              </w:rPr>
            </w:pPr>
            <w:r>
              <w:rPr>
                <w:rFonts w:eastAsia="Times New Roman" w:cs="Times New Roman" w:ascii="Times New Roman" w:hAnsi="Times New Roman"/>
                <w:b/>
                <w:bCs/>
                <w:color w:val="000000"/>
                <w:lang w:eastAsia="ru-RU"/>
              </w:rPr>
              <w:t>Source</w:t>
            </w:r>
          </w:p>
        </w:tc>
      </w:tr>
      <w:tr>
        <w:trPr>
          <w:trHeight w:val="20" w:hRule="atLeast"/>
        </w:trPr>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 xml:space="preserve">Pig liver pâté, heat-treated, </w:t>
            </w:r>
          </w:p>
        </w:tc>
        <w:tc>
          <w:tcPr>
            <w:tcW w:w="14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 xml:space="preserve">Grape seed extract </w:t>
            </w:r>
          </w:p>
        </w:tc>
        <w:tc>
          <w:tcPr>
            <w:tcW w:w="23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 xml:space="preserve">50 / 200 / 1000 mg/kg, incorporated into the meat batter during mixing </w:t>
            </w:r>
          </w:p>
        </w:tc>
        <w:tc>
          <w:tcPr>
            <w:tcW w:w="34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Baseline TBARS 0,4–3,3 mg MDA/kg; higher extract level resulted in lower oxidative deterioration.</w:t>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val="en-US" w:eastAsia="ru-RU"/>
              </w:rPr>
            </w:pPr>
            <w:r>
              <w:rPr>
                <w:rFonts w:eastAsia="Calibri" w:cs="Times New Roman" w:ascii="Times New Roman" w:hAnsi="Times New Roman"/>
                <w:kern w:val="2"/>
                <w:lang w:val="en-US"/>
                <w14:ligatures w14:val="standardContextual"/>
              </w:rPr>
              <w:t>[38]</w:t>
            </w:r>
          </w:p>
        </w:tc>
      </w:tr>
      <w:tr>
        <w:trPr>
          <w:trHeight w:val="20" w:hRule="atLeast"/>
        </w:trPr>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Dry-cured pork sausage (“chorizo”)</w:t>
            </w:r>
          </w:p>
        </w:tc>
        <w:tc>
          <w:tcPr>
            <w:tcW w:w="14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Grape seed extract</w:t>
            </w:r>
          </w:p>
        </w:tc>
        <w:tc>
          <w:tcPr>
            <w:tcW w:w="23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Extract dose range - 0,05–1,0 g/kg; incorporated during vacuum mincing</w:t>
            </w:r>
          </w:p>
        </w:tc>
        <w:tc>
          <w:tcPr>
            <w:tcW w:w="34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TBARS &lt; 0,4 mg MDA/kg; hardness decreased, with minimum values reported at 0,20 g/kg. TVC in extract-treated batches up to 7,88–7,97 log CFU/g.</w:t>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val="en-US" w:eastAsia="ru-RU"/>
              </w:rPr>
            </w:pPr>
            <w:r>
              <w:rPr>
                <w:rFonts w:eastAsia="Calibri" w:cs="Times New Roman" w:ascii="Times New Roman" w:hAnsi="Times New Roman"/>
                <w:kern w:val="2"/>
                <w:lang w:val="en-US"/>
                <w14:ligatures w14:val="standardContextual"/>
              </w:rPr>
              <w:t>[39]</w:t>
            </w:r>
          </w:p>
        </w:tc>
      </w:tr>
      <w:tr>
        <w:trPr>
          <w:trHeight w:val="20" w:hRule="atLeast"/>
        </w:trPr>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Ground beef, retail display storage</w:t>
            </w:r>
          </w:p>
        </w:tc>
        <w:tc>
          <w:tcPr>
            <w:tcW w:w="14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Grape seed extract</w:t>
            </w:r>
          </w:p>
        </w:tc>
        <w:tc>
          <w:tcPr>
            <w:tcW w:w="23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250 mg/kg, added during minced meat mixing</w:t>
            </w:r>
          </w:p>
        </w:tc>
        <w:tc>
          <w:tcPr>
            <w:tcW w:w="34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TBARS (control) - 0,96 mg MDA/kg on day 6; with extract - 0,82 mg MDA/kg on day 6.</w:t>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Calibri" w:cs="Times New Roman" w:ascii="Times New Roman" w:hAnsi="Times New Roman"/>
                <w:kern w:val="2"/>
                <w:lang w:val="en-US"/>
                <w14:ligatures w14:val="standardContextual"/>
              </w:rPr>
              <w:t>[40]</w:t>
            </w:r>
          </w:p>
        </w:tc>
      </w:tr>
      <w:tr>
        <w:trPr>
          <w:trHeight w:val="20" w:hRule="atLeast"/>
        </w:trPr>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 xml:space="preserve">Meat patties (85% beef + 15% pork fat) </w:t>
            </w:r>
          </w:p>
        </w:tc>
        <w:tc>
          <w:tcPr>
            <w:tcW w:w="14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Grape seed extract</w:t>
            </w:r>
          </w:p>
        </w:tc>
        <w:tc>
          <w:tcPr>
            <w:tcW w:w="23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0,10 / 0,25 / 0,50 / 0,75 g/kg; extract pre-dissolved in water and incorporated during mixing before patty forming</w:t>
            </w:r>
          </w:p>
        </w:tc>
        <w:tc>
          <w:tcPr>
            <w:tcW w:w="34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Colour on day 10 a* = 8,62 (control) and 13,20 (0,75 g/kg). TBARS maintained within 0–0,51 mg MDA/kg.</w:t>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ru-RU"/>
              </w:rPr>
            </w:pPr>
            <w:r>
              <w:rPr>
                <w:rFonts w:eastAsia="Calibri" w:cs="Times New Roman" w:ascii="Times New Roman" w:hAnsi="Times New Roman"/>
                <w:kern w:val="2"/>
                <w:lang w:val="en-US"/>
                <w14:ligatures w14:val="standardContextual"/>
              </w:rPr>
              <w:t>[41]</w:t>
            </w:r>
          </w:p>
        </w:tc>
      </w:tr>
      <w:tr>
        <w:trPr>
          <w:trHeight w:val="20" w:hRule="atLeast"/>
        </w:trPr>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Dry-cured pork neck, long-term storage</w:t>
            </w:r>
          </w:p>
        </w:tc>
        <w:tc>
          <w:tcPr>
            <w:tcW w:w="14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Grape seed extract</w:t>
            </w:r>
          </w:p>
        </w:tc>
        <w:tc>
          <w:tcPr>
            <w:tcW w:w="23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Dose variants GSE-1 / GSE-2 / GSE-5. Incorporated into the meat mass at the beginning of processing</w:t>
            </w:r>
          </w:p>
        </w:tc>
        <w:tc>
          <w:tcPr>
            <w:tcW w:w="34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After 2 months TBARS 0,72 mg MDA/kg (control) and 0,42 mg MDA/kg (GSE-5), ascorbic acid - 0,53 mg MDA/kg.</w:t>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val="en-US" w:eastAsia="ru-RU"/>
              </w:rPr>
            </w:pPr>
            <w:r>
              <w:rPr>
                <w:rFonts w:eastAsia="Calibri" w:cs="Times New Roman" w:ascii="Times New Roman" w:hAnsi="Times New Roman"/>
                <w:kern w:val="2"/>
                <w:lang w:val="en-US"/>
                <w14:ligatures w14:val="standardContextual"/>
              </w:rPr>
              <w:t>[42]</w:t>
            </w:r>
          </w:p>
        </w:tc>
      </w:tr>
      <w:tr>
        <w:trPr>
          <w:trHeight w:val="20" w:hRule="atLeast"/>
        </w:trPr>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 xml:space="preserve">Beef–pork sausage model system </w:t>
            </w:r>
          </w:p>
        </w:tc>
        <w:tc>
          <w:tcPr>
            <w:tcW w:w="14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Grape seed extract</w:t>
            </w:r>
          </w:p>
        </w:tc>
        <w:tc>
          <w:tcPr>
            <w:tcW w:w="23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0,125 / 0,25 g per 250 g meat batter added during mixing. Some treatments combined with ascorbic acid</w:t>
            </w:r>
          </w:p>
        </w:tc>
        <w:tc>
          <w:tcPr>
            <w:tcW w:w="34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TBARS shows 0,43 mg MDA/kg (GSE 0,125 g/250 g), 0,41 mg MDA/kg (GSE + AA); and 0,45 mg MDA/kg (control).</w:t>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val="en-US" w:eastAsia="ru-RU"/>
              </w:rPr>
            </w:pPr>
            <w:r>
              <w:rPr>
                <w:rFonts w:eastAsia="Calibri" w:cs="Times New Roman" w:ascii="Times New Roman" w:hAnsi="Times New Roman"/>
                <w:kern w:val="2"/>
                <w:lang w:val="en-US"/>
                <w14:ligatures w14:val="standardContextual"/>
              </w:rPr>
              <w:t>[43]</w:t>
            </w:r>
          </w:p>
        </w:tc>
      </w:tr>
      <w:tr>
        <w:trPr>
          <w:trHeight w:val="20" w:hRule="atLeast"/>
        </w:trPr>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Smoked pork sausage</w:t>
            </w:r>
          </w:p>
        </w:tc>
        <w:tc>
          <w:tcPr>
            <w:tcW w:w="14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ru-RU"/>
              </w:rPr>
            </w:pPr>
            <w:r>
              <w:rPr>
                <w:rFonts w:eastAsia="Times New Roman" w:cs="Times New Roman" w:ascii="Times New Roman" w:hAnsi="Times New Roman"/>
                <w:color w:val="000000"/>
                <w:lang w:eastAsia="ru-RU"/>
              </w:rPr>
              <w:t>Grape seed extract</w:t>
            </w:r>
          </w:p>
        </w:tc>
        <w:tc>
          <w:tcPr>
            <w:tcW w:w="23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 xml:space="preserve">Extract incorporated during mixing </w:t>
            </w:r>
          </w:p>
        </w:tc>
        <w:tc>
          <w:tcPr>
            <w:tcW w:w="34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val="en-US" w:eastAsia="ru-RU"/>
              </w:rPr>
            </w:pPr>
            <w:r>
              <w:rPr>
                <w:rFonts w:eastAsia="Times New Roman" w:cs="Times New Roman" w:ascii="Times New Roman" w:hAnsi="Times New Roman"/>
                <w:color w:val="000000"/>
                <w:lang w:val="en-US" w:eastAsia="ru-RU"/>
              </w:rPr>
              <w:t>Reported reductions TBARS by 30,3%, expressible water by 26,4%. Sensory score higher by 18,0%; TVC moulds also decreased.</w:t>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val="en-US" w:eastAsia="ru-RU"/>
              </w:rPr>
            </w:pPr>
            <w:r>
              <w:rPr>
                <w:rFonts w:eastAsia="Calibri" w:cs="Times New Roman" w:ascii="Times New Roman" w:hAnsi="Times New Roman"/>
                <w:kern w:val="2"/>
                <w:lang w:val="en-US"/>
                <w14:ligatures w14:val="standardContextual"/>
              </w:rPr>
              <w:t>[44]</w:t>
            </w:r>
          </w:p>
        </w:tc>
      </w:tr>
    </w:tbl>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In meat systems, grape seed ingredients are most often introduced as grape seed extract during the mixing stage, so the phenolic fraction becomes uniformly distributed within the protein-fat matrix before forming and subsequent processing (Table 3).  Across product types, the most reproducible impact is on oxidative stability, typically tracked by TBARS. Mechanistically, this aligns with the chemistry of grape seed polyphenols which can quench lipid peroxyl radicals (LOO•) as chain-breaking antioxidants and chelate transition metals, thereby reducing initiation and propagation of lipid peroxidation driven by heme iron and non-heme catalysts. The numeric signals in the table are consistent with that model. Even when results are reported as relative changes, Zhou et al. still observed a 30,3% TBARS reduction, which is the same direction expected from phenolic-driven suppression of lipid oxidation [44]. </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Because lipid oxidation and pigment oxidation are coupled, grape seed additives also frequently affect colour stability and premature browning behaviour. Xin et al. reported that redness on the raw surface at day 10 increased from 8,62 (control) to 13,20 at 0,75 g/kg, while TBARS stayed within 0-0,51 mg MDA/kg-a pattern consistent with lowering oxidative pressure on myoglobin and slowing conversion toward metmyoglobin (brown), particularly at the oxygen-exposed surface [41]. In parallel, texture and water-binding outcomes can shift because polyphenols can interact with myofibrillar proteins, potentially altering protein-protein aggregation and water immobilisation during drying or heating. That helps explain why Zhou et al. saw reduced expressible water by 26,4% alongside improved sensory scores [44].</w:t>
      </w:r>
    </w:p>
    <w:p>
      <w:pPr>
        <w:pStyle w:val="Normal"/>
        <w:spacing w:lineRule="auto" w:line="240" w:before="0" w:after="0"/>
        <w:ind w:firstLine="567"/>
        <w:jc w:val="both"/>
        <w:rPr>
          <w:rFonts w:ascii="Times New Roman" w:hAnsi="Times New Roman" w:eastAsia="Calibri" w:cs="Times New Roman"/>
          <w:b/>
          <w:bCs/>
          <w:kern w:val="2"/>
          <w:sz w:val="24"/>
          <w:szCs w:val="24"/>
          <w:lang w:val="en-US"/>
          <w14:ligatures w14:val="standardContextual"/>
        </w:rPr>
      </w:pPr>
      <w:r>
        <w:rPr>
          <w:rFonts w:eastAsia="Calibri" w:cs="Times New Roman" w:ascii="Times New Roman" w:hAnsi="Times New Roman"/>
          <w:b/>
          <w:bCs/>
          <w:kern w:val="2"/>
          <w:sz w:val="24"/>
          <w:szCs w:val="24"/>
          <w:lang w:val="en-US"/>
          <w14:ligatures w14:val="standardContextual"/>
        </w:rPr>
        <w:t>Conclusion</w:t>
      </w:r>
      <w:r>
        <w:rPr>
          <w:rFonts w:eastAsia="Calibri" w:cs="Times New Roman" w:ascii="Times New Roman" w:hAnsi="Times New Roman"/>
          <w:b/>
          <w:bCs/>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Analysis of the literature allows us to construct a convincing scientific rationale for the selection of raw materials and functional components. Lamb, as a meat ingredient for roulade, is particularly vulnerable to lipid and pigment oxidation due to the release of heme catalysts. In this context, sea buckthorn and grape seeds form a complementary antioxidant platform: sea buckthorn combines phenolic compounds, ascorbic acid, carotenoids and organic acids, potentially affecting the redox balance and colour stability, while grape seeds provide ‘polyphenolic support’ (proanthocyanidins) capable of breaking peroxide oxidation chains and binding transition metal ions, inhibiting the decomposition of hydroperoxides and the accumulation of secondary oxidation products. A comparison of studies shows that the most controllable and reproducible method of introducing both additives is in extract form, as it ensures accurate dosing, uniform distribution of bioactive substances in the protein-fat system, and minimises the risk of undesirable effects of dispersed particles on the cut and texture of roll products.</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Based on this, subsequent studies are expected to show a decrease in oxidative degradation markers, more stable colour parameters and a reduction in the formation of rancid aroma tones during storage, as well as the preservation of technological suitability due to a reduction in losses during heat treatment and textural characteristics. Subsequent studies should focus on optimising extract doses and key technological conditions with mandatory control of the trade-offs between antioxidant effect and organoleptic indicators. This approach will allow us to quantitatively substantiate the functional viability of the lamb and plant antioxidants composition and develop a reproducible technological scheme for meat rolls with high nutritional value.</w:t>
      </w:r>
    </w:p>
    <w:p>
      <w:pPr>
        <w:pStyle w:val="Normal"/>
        <w:spacing w:lineRule="auto" w:line="240" w:before="0" w:after="0"/>
        <w:ind w:firstLine="567"/>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tabs>
          <w:tab w:val="clear" w:pos="708"/>
          <w:tab w:val="left" w:pos="1134" w:leader="none"/>
        </w:tabs>
        <w:spacing w:lineRule="auto" w:line="240" w:before="0" w:after="0"/>
        <w:ind w:firstLine="567"/>
        <w:jc w:val="center"/>
        <w:rPr>
          <w:rFonts w:ascii="Times New Roman" w:hAnsi="Times New Roman" w:eastAsia="Calibri" w:cs="Times New Roman"/>
          <w:b/>
          <w:bCs/>
          <w:kern w:val="2"/>
          <w:sz w:val="24"/>
          <w:szCs w:val="24"/>
          <w:lang w:val="en-US"/>
          <w14:ligatures w14:val="standardContextual"/>
        </w:rPr>
      </w:pPr>
      <w:r>
        <w:rPr>
          <w:rFonts w:eastAsia="Calibri" w:cs="Times New Roman" w:ascii="Times New Roman" w:hAnsi="Times New Roman"/>
          <w:b/>
          <w:bCs/>
          <w:kern w:val="2"/>
          <w:sz w:val="24"/>
          <w:szCs w:val="24"/>
          <w:lang w:val="en-US"/>
          <w14:ligatures w14:val="standardContextual"/>
        </w:rPr>
        <w:t>References</w:t>
      </w:r>
    </w:p>
    <w:p>
      <w:pPr>
        <w:pStyle w:val="Normal"/>
        <w:tabs>
          <w:tab w:val="clear" w:pos="708"/>
          <w:tab w:val="left" w:pos="1134" w:leader="none"/>
        </w:tabs>
        <w:spacing w:lineRule="auto" w:line="240" w:before="0" w:after="0"/>
        <w:ind w:firstLine="567"/>
        <w:jc w:val="center"/>
        <w:rPr>
          <w:rFonts w:ascii="Times New Roman" w:hAnsi="Times New Roman" w:eastAsia="Calibri" w:cs="Times New Roman"/>
          <w:b/>
          <w:bCs/>
          <w:kern w:val="2"/>
          <w:sz w:val="24"/>
          <w:szCs w:val="24"/>
          <w:lang w:val="en-US"/>
          <w14:ligatures w14:val="standardContextual"/>
        </w:rPr>
      </w:pPr>
      <w:r>
        <w:rPr>
          <w:rFonts w:eastAsia="Calibri" w:cs="Times New Roman" w:ascii="Times New Roman" w:hAnsi="Times New Roman"/>
          <w:b/>
          <w:bCs/>
          <w:kern w:val="2"/>
          <w:sz w:val="24"/>
          <w:szCs w:val="24"/>
          <w:lang w:val="en-US"/>
          <w14:ligatures w14:val="standardContextual"/>
        </w:rPr>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1. Uzakov Y. et al. Collagen Hydrolysate-Cranberry Mixture as a Functional Additive in Sausages //Processes. -2025. Vol.13(10):3233. DOI </w:t>
      </w:r>
      <w:hyperlink r:id="rId9">
        <w:r>
          <w:rPr>
            <w:rStyle w:val="Style"/>
            <w:rFonts w:eastAsia="Calibri" w:cs="Times New Roman" w:ascii="Times New Roman" w:hAnsi="Times New Roman"/>
            <w:kern w:val="2"/>
            <w:sz w:val="24"/>
            <w:szCs w:val="24"/>
            <w:lang w:val="en-US"/>
            <w14:ligatures w14:val="standardContextual"/>
          </w:rPr>
          <w:t>10.3390/pr13103233</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2. Kenenbay G. Et al. Marbling and Meat Quality of Kazakh Finewool Purebred and Suffolk× Finewool Crossbred Sheep on an Intensive Fattening Diet//Processes. -2025.-Vol.13(9):2874.                       </w:t>
      </w:r>
      <w:hyperlink r:id="rId10">
        <w:r>
          <w:rPr>
            <w:rStyle w:val="Style"/>
            <w:rFonts w:eastAsia="Calibri" w:cs="Times New Roman" w:ascii="Times New Roman" w:hAnsi="Times New Roman"/>
            <w:kern w:val="2"/>
            <w:sz w:val="24"/>
            <w:szCs w:val="24"/>
            <w:lang w:val="en-US"/>
            <w14:ligatures w14:val="standardContextual"/>
          </w:rPr>
          <w:t>DOI 10.3390/pr13092874</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3. Ding W. et al. Meat of sheep: insights into mutton evaluation, nutritive value, influential factors, and interventions //Agriculture. -2024. Vol.14. (7):1060. DOI </w:t>
      </w:r>
      <w:hyperlink r:id="rId11">
        <w:r>
          <w:rPr>
            <w:rStyle w:val="Style"/>
            <w:rFonts w:eastAsia="Calibri" w:cs="Times New Roman" w:ascii="Times New Roman" w:hAnsi="Times New Roman"/>
            <w:kern w:val="2"/>
            <w:sz w:val="24"/>
            <w:szCs w:val="24"/>
            <w:lang w:val="en-US"/>
            <w14:ligatures w14:val="standardContextual"/>
          </w:rPr>
          <w:t>10.3390/agriculture14071060</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4. Olas B. Sea buckthorn as a source of important bioactive compounds in cardiovascular diseases //Food and Chemical Toxicology. -2016.-Vol.97.-P.199-204. </w:t>
      </w:r>
      <w:hyperlink r:id="rId12" w:tgtFrame="_blank">
        <w:r>
          <w:rPr>
            <w:rStyle w:val="Style"/>
            <w:rFonts w:eastAsia="Calibri" w:cs="Times New Roman" w:ascii="Times New Roman" w:hAnsi="Times New Roman"/>
            <w:kern w:val="2"/>
            <w:sz w:val="24"/>
            <w:szCs w:val="24"/>
            <w:lang w:val="en-US"/>
            <w14:ligatures w14:val="standardContextual"/>
          </w:rPr>
          <w:t>DOI 10.1016/j.fct.2016.09.008</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5. Gâtlan A. M., Gutt G. Sea buckthorn in plant based diets. An analytical approach of sea buckthorn fruits composition: Nutritional value, applications, and health benefits //environmental research and public health. -2021.-Vol.18(17):8986.  DOI </w:t>
      </w:r>
      <w:hyperlink r:id="rId13">
        <w:r>
          <w:rPr>
            <w:rStyle w:val="Style"/>
            <w:rFonts w:eastAsia="Calibri" w:cs="Times New Roman" w:ascii="Times New Roman" w:hAnsi="Times New Roman"/>
            <w:kern w:val="2"/>
            <w:sz w:val="24"/>
            <w:szCs w:val="24"/>
            <w:lang w:val="en-US"/>
            <w14:ligatures w14:val="standardContextual"/>
          </w:rPr>
          <w:t>10.3390/ijerph18178986</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6. Bhutani M. et al. Valorization of Grape By-Products: Insights into Sustainable Industrial and Nutraceutical Applications//Future Foods. -2025.-</w:t>
      </w:r>
      <w:r>
        <w:rPr>
          <w:rFonts w:eastAsia="Calibri" w:cs="Times New Roman" w:ascii="Times New Roman" w:hAnsi="Times New Roman"/>
          <w:kern w:val="2"/>
          <w:sz w:val="24"/>
          <w:szCs w:val="24"/>
          <w14:ligatures w14:val="standardContextual"/>
        </w:rPr>
        <w:t>Р</w:t>
      </w:r>
      <w:r>
        <w:rPr>
          <w:rFonts w:eastAsia="Calibri" w:cs="Times New Roman" w:ascii="Times New Roman" w:hAnsi="Times New Roman"/>
          <w:kern w:val="2"/>
          <w:sz w:val="24"/>
          <w:szCs w:val="24"/>
          <w:lang w:val="en-US"/>
          <w14:ligatures w14:val="standardContextual"/>
        </w:rPr>
        <w:t xml:space="preserve">.1-20. DOI </w:t>
      </w:r>
      <w:hyperlink r:id="rId14" w:tgtFrame="_blank">
        <w:r>
          <w:rPr>
            <w:rStyle w:val="Style"/>
            <w:rFonts w:eastAsia="Calibri" w:cs="Times New Roman" w:ascii="Times New Roman" w:hAnsi="Times New Roman"/>
            <w:kern w:val="2"/>
            <w:sz w:val="24"/>
            <w:szCs w:val="24"/>
            <w:lang w:val="en-US"/>
            <w14:ligatures w14:val="standardContextual"/>
          </w:rPr>
          <w:t>10.1016/j.fufo.2025.100710</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7. Verma P. et al. Structural chemistry to therapeutic functionality: A comprehensive review on proanthocyanidins //Biocatalysis and Agricultural Biotechnology.-2023.-Vol.5:102963.</w:t>
      </w:r>
      <w:hyperlink r:id="rId15">
        <w:r>
          <w:rPr>
            <w:rStyle w:val="Style"/>
            <w:rFonts w:eastAsia="Calibri" w:cs="Times New Roman" w:ascii="Times New Roman" w:hAnsi="Times New Roman"/>
            <w:kern w:val="2"/>
            <w:sz w:val="24"/>
            <w:szCs w:val="24"/>
            <w:lang w:val="en-US"/>
            <w14:ligatures w14:val="standardContextual"/>
          </w:rPr>
          <w:t>DOI 10.1016/j.bcab.2023.102963</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tabs>
          <w:tab w:val="clear" w:pos="708"/>
          <w:tab w:val="left" w:pos="1134" w:leader="none"/>
        </w:tabs>
        <w:spacing w:before="0" w:after="0"/>
        <w:jc w:val="both"/>
        <w:rPr>
          <w:rFonts w:ascii="Times New Roman" w:hAnsi="Times New Roman" w:eastAsia="Times New Roman" w:cs="Times New Roman"/>
          <w:b/>
          <w:bCs/>
          <w:color w:val="1F1F1F"/>
          <w:kern w:val="2"/>
          <w:sz w:val="48"/>
          <w:szCs w:val="48"/>
          <w:lang w:val="en-US" w:eastAsia="ru-RU"/>
        </w:rPr>
      </w:pPr>
      <w:r>
        <w:rPr>
          <w:rFonts w:eastAsia="Times New Roman" w:cs="Times New Roman" w:ascii="Times New Roman" w:hAnsi="Times New Roman"/>
          <w:b/>
          <w:bCs/>
          <w:color w:val="1F1F1F"/>
          <w:kern w:val="2"/>
          <w:sz w:val="48"/>
          <w:szCs w:val="48"/>
          <w:lang w:val="en-US" w:eastAsia="ru-RU"/>
        </w:rPr>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8. Junkuszew A. et al. Chemical composition and fatty acid content in lamb and adult sheep meat //Archives Animal Breeding. -2020. Vol.63(2). -P.261-268. </w:t>
      </w:r>
      <w:hyperlink r:id="rId16">
        <w:r>
          <w:rPr>
            <w:rStyle w:val="Style"/>
            <w:rFonts w:eastAsia="Calibri" w:cs="Times New Roman" w:ascii="Times New Roman" w:hAnsi="Times New Roman"/>
            <w:kern w:val="2"/>
            <w:sz w:val="24"/>
            <w:szCs w:val="24"/>
            <w:lang w:val="en-US"/>
            <w14:ligatures w14:val="standardContextual"/>
          </w:rPr>
          <w:t>DOI 10.5194/aab-63-261-2020</w:t>
        </w:r>
      </w:hyperlink>
      <w:r>
        <w:rPr>
          <w:rFonts w:eastAsia="Calibri" w:cs="Times New Roman" w:ascii="Times New Roman" w:hAnsi="Times New Roman"/>
          <w:kern w:val="2"/>
          <w:sz w:val="24"/>
          <w:szCs w:val="24"/>
          <w:lang w:val="en-US"/>
          <w14:ligatures w14:val="standardContextual"/>
        </w:rPr>
        <w:t xml:space="preserve">. </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9. Suliman G. M. et al. A comparative study of sheep breeds: fattening performance, carcass characteristics, meat chemical composition and quality attributes //Frontiers in veterinary science.                        -2021.-Vol.8:647192. </w:t>
      </w:r>
      <w:hyperlink r:id="rId17">
        <w:r>
          <w:rPr>
            <w:rStyle w:val="Style"/>
            <w:rFonts w:eastAsia="Times New Roman" w:cs="Times New Roman" w:ascii="Times New Roman" w:hAnsi="Times New Roman"/>
            <w:sz w:val="24"/>
            <w:szCs w:val="24"/>
            <w:lang w:val="en-US" w:eastAsia="ru-RU"/>
          </w:rPr>
          <w:t>DOI 10.3389/fvets.2021.647192</w:t>
        </w:r>
      </w:hyperlink>
      <w:r>
        <w:rPr>
          <w:rFonts w:eastAsia="Times New Roman" w:cs="Times New Roman" w:ascii="Times New Roman" w:hAnsi="Times New Roman"/>
          <w:sz w:val="24"/>
          <w:szCs w:val="24"/>
          <w:lang w:val="en-US" w:eastAsia="ru-RU"/>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10. Sabbioni A. et al. Allometric coefficients for physical-chemical parameters of meat in local sheep breed //Small ruminant research. -2019. Vol.174.-P.141-147. </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DOI </w:t>
      </w:r>
      <w:hyperlink r:id="rId18" w:tgtFrame="_blank">
        <w:r>
          <w:rPr>
            <w:rStyle w:val="Style"/>
            <w:rFonts w:eastAsia="Calibri" w:cs="Times New Roman" w:ascii="Times New Roman" w:hAnsi="Times New Roman"/>
            <w:kern w:val="2"/>
            <w:sz w:val="24"/>
            <w:szCs w:val="24"/>
            <w:lang w:val="en-US"/>
            <w14:ligatures w14:val="standardContextual"/>
          </w:rPr>
          <w:t>10.1016/j.smallrumres.2019.04.001</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11. Gama K. V. M. F. et al. Fatty acid, chemical, and tissue composition of meat comparing Santa Inês breed sheep and Boer crossbreed goats submitted to different supplementation strategies //Tropical animal health and production. -2019.-Vol.52(2). -P.601-610. </w:t>
      </w:r>
      <w:hyperlink r:id="rId19">
        <w:r>
          <w:rPr>
            <w:rStyle w:val="Style"/>
            <w:rFonts w:eastAsia="Calibri" w:cs="Times New Roman" w:ascii="Times New Roman" w:hAnsi="Times New Roman"/>
            <w:kern w:val="2"/>
            <w:sz w:val="24"/>
            <w:szCs w:val="24"/>
            <w:lang w:val="en-US"/>
            <w14:ligatures w14:val="standardContextual"/>
          </w:rPr>
          <w:t>DOI 10.1007/s11250-019-02047-1</w:t>
        </w:r>
      </w:hyperlink>
      <w:r>
        <w:rPr>
          <w:rFonts w:eastAsia="Calibri" w:cs="Times New Roman" w:ascii="Times New Roman" w:hAnsi="Times New Roman"/>
          <w:kern w:val="2"/>
          <w:sz w:val="24"/>
          <w:szCs w:val="24"/>
          <w:lang w:val="en-US"/>
          <w14:ligatures w14:val="standardContextual"/>
        </w:rPr>
        <w:t xml:space="preserve">. </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12. Erasmus S. W., Muller M., Hoffman L. C. Authentic sheep meat in the European Union: Factors influencing and validating its unique meat quality// Science of Food and Agriculture. -2017. -Vol.97(7). - P.1979-1996. DOI 10.1002/jsfa.8180. </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13. Geletu U. S. et al. Quality of cattle meat and its compositional constituents //Veterinary medicine international. -2021.-Vol.2021(1). DOI 10.1155/2021/7340495.</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14. Picard B., Gagaoua M. Muscle fiber properties in cattle and their relationships with meat qualities: An overview//Journal of Agricultural and Food Chemistry. -2020.-Vol.68(22). -P.</w:t>
      </w:r>
      <w:r>
        <w:rPr>
          <w:rFonts w:eastAsia="Times New Roman" w:cs="Times New Roman" w:ascii="Times New Roman" w:hAnsi="Times New Roman"/>
          <w:sz w:val="24"/>
          <w:szCs w:val="24"/>
          <w:lang w:val="en-US" w:eastAsia="ru-RU"/>
        </w:rPr>
        <w:t xml:space="preserve"> 6021–6039.</w:t>
      </w:r>
      <w:r>
        <w:rPr>
          <w:rFonts w:eastAsia="Calibri" w:cs="Times New Roman" w:ascii="Times New Roman" w:hAnsi="Times New Roman"/>
          <w:kern w:val="2"/>
          <w:sz w:val="24"/>
          <w:szCs w:val="24"/>
          <w:lang w:val="en-US"/>
          <w14:ligatures w14:val="standardContextual"/>
        </w:rPr>
        <w:t xml:space="preserve"> DOI 10.1021/acs.jafc.0c02086.</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15. Venkata Reddy B. et al. Beef quality traits of heifer in comparison with steer, bull and cow at various feeding environments//Animal Sci J.- 2015.-Vol.86(1). -P.1-16. DOI 10.1111/asj.12266.</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16. Vicente F., Pereira P. C. Pork meat composition and health: A review of the evidence//Foods.                        -2024.-Vol.13(12): 1905. DOI 10.3390/foods13121905.</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17. Škrlep M. et al. The use of pork from entire male and immunocastrated pigs for meat products-An overview with recommendations//Animals. -2020.-Vol.10(10):1754. DOI </w:t>
      </w:r>
      <w:hyperlink r:id="rId20">
        <w:r>
          <w:rPr>
            <w:rStyle w:val="Style"/>
            <w:rFonts w:eastAsia="Calibri" w:cs="Times New Roman" w:ascii="Times New Roman" w:hAnsi="Times New Roman"/>
            <w:kern w:val="2"/>
            <w:sz w:val="24"/>
            <w:szCs w:val="24"/>
            <w:lang w:val="en-US"/>
            <w14:ligatures w14:val="standardContextual"/>
          </w:rPr>
          <w:t>10.3390/ani10101754</w:t>
        </w:r>
      </w:hyperlink>
      <w:r>
        <w:rPr>
          <w:rFonts w:eastAsia="Calibri" w:cs="Times New Roman" w:ascii="Times New Roman" w:hAnsi="Times New Roman"/>
          <w:kern w:val="2"/>
          <w:sz w:val="24"/>
          <w:szCs w:val="24"/>
          <w:lang w:val="en-US"/>
          <w14:ligatures w14:val="standardContextual"/>
        </w:rPr>
        <w:t xml:space="preserve"> </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18.Aaslyng M. D., Meinert L. Meat flavour in pork and beef–From animal to meal//Meat science.               -2017.-Vol.132.-P.112-117. </w:t>
      </w:r>
      <w:hyperlink r:id="rId21" w:tgtFrame="_blank">
        <w:r>
          <w:rPr>
            <w:rStyle w:val="Style"/>
            <w:rFonts w:eastAsia="Calibri" w:cs="Times New Roman" w:ascii="Times New Roman" w:hAnsi="Times New Roman"/>
            <w:kern w:val="2"/>
            <w:sz w:val="24"/>
            <w:szCs w:val="24"/>
            <w:lang w:val="en-US"/>
            <w14:ligatures w14:val="standardContextual"/>
          </w:rPr>
          <w:t>DOI 10.1016/j.meatsci.2017.04.012</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19. Liao J. et al. New insights into the effects of dietary amino acid composition on meat quality in pigs: A review//Meat science.-2025.-Vol.221:109721.</w:t>
      </w:r>
      <w:hyperlink r:id="rId22" w:tgtFrame="_blank">
        <w:r>
          <w:rPr>
            <w:rStyle w:val="Style"/>
            <w:rFonts w:eastAsia="Calibri" w:cs="Times New Roman" w:ascii="Times New Roman" w:hAnsi="Times New Roman"/>
            <w:kern w:val="2"/>
            <w:sz w:val="24"/>
            <w:szCs w:val="24"/>
            <w:lang w:val="en-US"/>
            <w14:ligatures w14:val="standardContextual"/>
          </w:rPr>
          <w:t xml:space="preserve"> DOI 10.1016/j.meatsci.2024.109721</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20. Tkacz K. et al. Anti-oxidant and anti-enzymatic activities of sea buckthorn (Hippophaë rhamnoides L.) fruits modulated by chemical components//Antioxidants.-2019.-Vol.8(12):618.</w:t>
      </w:r>
      <w:hyperlink r:id="rId23">
        <w:r>
          <w:rPr>
            <w:rStyle w:val="Style"/>
            <w:rFonts w:eastAsia="Calibri" w:cs="Times New Roman" w:ascii="Times New Roman" w:hAnsi="Times New Roman"/>
            <w:kern w:val="2"/>
            <w:sz w:val="24"/>
            <w:szCs w:val="24"/>
            <w:lang w:val="en-US"/>
            <w14:ligatures w14:val="standardContextual"/>
          </w:rPr>
          <w:t xml:space="preserve"> DOI 10.3390/antiox8120618</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21. Bośko P. et al. Chemical composition and nutritive value of sea buckthorn leaves//Molecules.                     -2024.Vol.29(15): 3550.</w:t>
      </w:r>
      <w:hyperlink r:id="rId24">
        <w:r>
          <w:rPr>
            <w:rStyle w:val="Style"/>
            <w:rFonts w:eastAsia="Calibri" w:cs="Times New Roman" w:ascii="Times New Roman" w:hAnsi="Times New Roman"/>
            <w:kern w:val="2"/>
            <w:sz w:val="24"/>
            <w:szCs w:val="24"/>
            <w:lang w:val="en-US"/>
            <w14:ligatures w14:val="standardContextual"/>
          </w:rPr>
          <w:t xml:space="preserve"> DOI 10.3390/molecules29153550</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22. Jaroszewska A., Biel W., Gibczyńska M. Analysis of the content of macro-and microelements in the leaves of sea buckthorn (Hippophaë rhamnoides L.). -2017.-Vol.338(44).-P.61-88.</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 xml:space="preserve">                                      </w:t>
      </w:r>
      <w:hyperlink r:id="rId25">
        <w:r>
          <w:rPr>
            <w:rStyle w:val="Style"/>
            <w:rFonts w:eastAsia="Calibri" w:cs="Times New Roman" w:ascii="Times New Roman" w:hAnsi="Times New Roman"/>
            <w:kern w:val="2"/>
            <w:sz w:val="24"/>
            <w:szCs w:val="24"/>
            <w:lang w:val="en-US"/>
            <w14:ligatures w14:val="standardContextual"/>
          </w:rPr>
          <w:t xml:space="preserve">DOI </w:t>
        </w:r>
        <w:r>
          <w:rPr>
            <w:rStyle w:val="Style"/>
            <w:rFonts w:eastAsia="Calibri" w:cs="Times New Roman" w:ascii="Times New Roman" w:hAnsi="Times New Roman"/>
            <w:kern w:val="2"/>
            <w:sz w:val="24"/>
            <w:szCs w:val="24"/>
            <w:lang w:val="kk-KZ"/>
            <w14:ligatures w14:val="standardContextual"/>
          </w:rPr>
          <w:t>10.21005/AAPZ2017.44.4.07</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23. Criste A. et al. Phytochemical composition and biological activity of berries and leaves from four Romanian sea buckthorn (Hippophae rhamnoides L.) varieties //Molecules. -2020. Vol.25(5):1170. </w:t>
      </w:r>
      <w:hyperlink r:id="rId26">
        <w:r>
          <w:rPr>
            <w:rStyle w:val="Style"/>
            <w:rFonts w:eastAsia="Calibri" w:cs="Times New Roman" w:ascii="Times New Roman" w:hAnsi="Times New Roman"/>
            <w:kern w:val="2"/>
            <w:sz w:val="24"/>
            <w:szCs w:val="24"/>
            <w:lang w:val="en-US"/>
            <w14:ligatures w14:val="standardContextual"/>
          </w:rPr>
          <w:t>DOI 10.3390/molecules25051170</w:t>
        </w:r>
      </w:hyperlink>
      <w:r>
        <w:rPr>
          <w:rFonts w:eastAsia="Calibri" w:cs="Times New Roman" w:ascii="Times New Roman" w:hAnsi="Times New Roman"/>
          <w:kern w:val="2"/>
          <w:sz w:val="24"/>
          <w:szCs w:val="24"/>
          <w:lang w:val="en-US"/>
          <w14:ligatures w14:val="standardContextual"/>
        </w:rPr>
        <w:t xml:space="preserve">. </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24. Zenkova M., Pinchykova J. Chemical composition of Sea-buckthorn and Highbush Blueberry fruits grown in the Republic of Belarus //Food Science and Applied Biotechnology. -2019. Vol.2(2). -P.121-129. </w:t>
      </w:r>
      <w:hyperlink r:id="rId27">
        <w:r>
          <w:rPr>
            <w:rStyle w:val="Style"/>
            <w:rFonts w:eastAsia="Calibri" w:cs="Times New Roman" w:ascii="Times New Roman" w:hAnsi="Times New Roman"/>
            <w:kern w:val="2"/>
            <w:sz w:val="24"/>
            <w:szCs w:val="24"/>
            <w:lang w:val="en-US"/>
            <w14:ligatures w14:val="standardContextual"/>
          </w:rPr>
          <w:t>DOI 10.30721/fsab2019.v2.i2.59</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25. Huang N. K. et al. Supplementation with Seabuckthorn Oil Augmented in 16: 1n–7tIncreases SerumTrans-Palmitoleic Acid in Metabolically Healthy Adults: A Randomized Crossover Dose-Escalation Study//The Journal of Nutrition. -2020.-Vol.150(6). -P.1388-1396.</w:t>
      </w:r>
      <w:r>
        <w:rPr>
          <w:rFonts w:eastAsia="Calibri" w:cs="Times New Roman" w:ascii="Times New Roman" w:hAnsi="Times New Roman"/>
          <w:kern w:val="2"/>
          <w:sz w:val="24"/>
          <w:szCs w:val="24"/>
          <w:lang w:val="kk-KZ"/>
          <w14:ligatures w14:val="standardContextual"/>
        </w:rPr>
        <w:t xml:space="preserve"> </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hyperlink r:id="rId28" w:tgtFrame="_blank">
        <w:r>
          <w:rPr>
            <w:rStyle w:val="Style"/>
            <w:rFonts w:eastAsia="Calibri" w:cs="Times New Roman" w:ascii="Times New Roman" w:hAnsi="Times New Roman"/>
            <w:kern w:val="2"/>
            <w:sz w:val="24"/>
            <w:szCs w:val="24"/>
            <w:lang w:val="en-US"/>
            <w14:ligatures w14:val="standardContextual"/>
          </w:rPr>
          <w:t>DOI 10.1093/jn/nxaa060</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26. Kim D. S., Iida F. Texture characteristics of sea buckthorn (Hippophae rhamnoides) jelly for the elderly based on the gelling agent//Foods.-2022.Vol.11(13):1892.</w:t>
      </w:r>
      <w:hyperlink r:id="rId29">
        <w:r>
          <w:rPr>
            <w:rStyle w:val="Style"/>
            <w:rFonts w:eastAsia="Calibri" w:cs="Times New Roman" w:ascii="Times New Roman" w:hAnsi="Times New Roman"/>
            <w:kern w:val="2"/>
            <w:sz w:val="24"/>
            <w:szCs w:val="24"/>
            <w:lang w:val="en-US"/>
            <w14:ligatures w14:val="standardContextual"/>
          </w:rPr>
          <w:t xml:space="preserve"> DOI 10.3390/foods11131892</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27. Ren Z. et al. Effect of sea buckthorn on plasma glucose in individuals with impaired glucose regulation: a two-stage randomized crossover intervention study //Foods. -2021. Vol.10(4):804.</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 xml:space="preserve">                       </w:t>
      </w:r>
      <w:hyperlink r:id="rId30">
        <w:r>
          <w:rPr>
            <w:rStyle w:val="Style"/>
            <w:rFonts w:eastAsia="Calibri" w:cs="Times New Roman" w:ascii="Times New Roman" w:hAnsi="Times New Roman"/>
            <w:kern w:val="2"/>
            <w:sz w:val="24"/>
            <w:szCs w:val="24"/>
            <w:lang w:val="en-US"/>
            <w14:ligatures w14:val="standardContextual"/>
          </w:rPr>
          <w:t>DOI 10.3390/foods10040804</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28. Alimardanova M. K. et al. Effect of Hippophae rhamnoides Extract Addition on the Quality and Safety of Traditional Kazakh Chunked Delicacy “Jaya”//Foods. -2025. Vol.14(21):3698.                                   </w:t>
      </w:r>
      <w:hyperlink r:id="rId31">
        <w:r>
          <w:rPr>
            <w:rStyle w:val="Style"/>
            <w:rFonts w:eastAsia="Calibri" w:cs="Times New Roman" w:ascii="Times New Roman" w:hAnsi="Times New Roman"/>
            <w:kern w:val="2"/>
            <w:sz w:val="24"/>
            <w:szCs w:val="24"/>
            <w:lang w:val="en-US"/>
            <w14:ligatures w14:val="standardContextual"/>
          </w:rPr>
          <w:t>DOI 10.3390/foods14213698</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29. Bukarbayev K. et al. Effect of hemp protein and sea buckthorn extract on quality and shelf life of cooked-smoked sausages//Foods. -2025. Vol.14(15):2730.</w:t>
      </w:r>
      <w:r>
        <w:rPr>
          <w:rFonts w:eastAsia="Calibri" w:cs="Times New Roman" w:ascii="Times New Roman" w:hAnsi="Times New Roman"/>
          <w:kern w:val="2"/>
          <w:sz w:val="24"/>
          <w:szCs w:val="24"/>
          <w:lang w:val="kk-KZ"/>
          <w14:ligatures w14:val="standardContextual"/>
        </w:rPr>
        <w:t xml:space="preserve"> </w:t>
      </w:r>
      <w:hyperlink r:id="rId32">
        <w:r>
          <w:rPr>
            <w:rStyle w:val="Style"/>
            <w:rFonts w:eastAsia="Calibri" w:cs="Times New Roman" w:ascii="Times New Roman" w:hAnsi="Times New Roman"/>
            <w:kern w:val="2"/>
            <w:sz w:val="24"/>
            <w:szCs w:val="24"/>
            <w:lang w:val="en-US"/>
            <w14:ligatures w14:val="standardContextual"/>
          </w:rPr>
          <w:t>DOI 10.3390/foods14152730</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30. Bobko M. Et al. Sensory properties of pork sausage after sea buckthorn extract addition //Czech Journal of Food Sciences. -2025.</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Vol.43(5).-P.320-325.</w:t>
      </w:r>
      <w:hyperlink r:id="rId33">
        <w:r>
          <w:rPr>
            <w:rStyle w:val="Style"/>
            <w:rFonts w:eastAsia="Calibri" w:cs="Times New Roman" w:ascii="Times New Roman" w:hAnsi="Times New Roman"/>
            <w:kern w:val="2"/>
            <w:sz w:val="24"/>
            <w:szCs w:val="24"/>
            <w:lang w:val="en-US"/>
            <w14:ligatures w14:val="standardContextual"/>
          </w:rPr>
          <w:t xml:space="preserve"> DOI </w:t>
        </w:r>
        <w:r>
          <w:rPr>
            <w:rStyle w:val="Style"/>
            <w:rFonts w:eastAsia="Calibri" w:cs="Times New Roman" w:ascii="Times New Roman" w:hAnsi="Times New Roman"/>
            <w:kern w:val="2"/>
            <w:sz w:val="24"/>
            <w:szCs w:val="24"/>
            <w:lang w:val="kk-KZ"/>
            <w14:ligatures w14:val="standardContextual"/>
          </w:rPr>
          <w:t>10.17221/11/2025-CJFS</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31.Wojtaszek A. et al. Physicochemical, Antioxidant, Organoleptic, and Anti-Diabetic Properties of Innovative Beef Burgers Enriched with Juices of Açaí (Euterpe oleracea Mart.) and Sea Buckthorn (Hippophae rhamnoides L.) Berries //Foods. -2024.-Vol.13(19):3209.</w:t>
      </w:r>
      <w:r>
        <w:rPr>
          <w:rFonts w:eastAsia="Calibri" w:cs="Times New Roman" w:ascii="Times New Roman" w:hAnsi="Times New Roman"/>
          <w:kern w:val="2"/>
          <w:sz w:val="24"/>
          <w:szCs w:val="24"/>
          <w:lang w:val="kk-KZ"/>
          <w14:ligatures w14:val="standardContextual"/>
        </w:rPr>
        <w:t xml:space="preserve"> </w:t>
      </w:r>
      <w:hyperlink r:id="rId34">
        <w:r>
          <w:rPr>
            <w:rStyle w:val="Style"/>
            <w:rFonts w:eastAsia="Calibri" w:cs="Times New Roman" w:ascii="Times New Roman" w:hAnsi="Times New Roman"/>
            <w:kern w:val="2"/>
            <w:sz w:val="24"/>
            <w:szCs w:val="24"/>
            <w:lang w:val="en-US"/>
            <w14:ligatures w14:val="standardContextual"/>
          </w:rPr>
          <w:t>DOI 10.3390/foods13193209</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32. Guo Z. et al. Changes in chilled beef packaged in starch film containing sea buckthorn pomace extract and quality changes in the film during super-chilled storage //Meat Science. - 2021. Vol.182: 108620. DOI </w:t>
      </w:r>
      <w:hyperlink r:id="rId35" w:tgtFrame="_blank">
        <w:r>
          <w:rPr>
            <w:rStyle w:val="Style"/>
            <w:rFonts w:eastAsia="Calibri" w:cs="Times New Roman" w:ascii="Times New Roman" w:hAnsi="Times New Roman"/>
            <w:kern w:val="2"/>
            <w:sz w:val="24"/>
            <w:szCs w:val="24"/>
            <w:lang w:val="en-US"/>
            <w14:ligatures w14:val="standardContextual"/>
          </w:rPr>
          <w:t>10.1016/j.meatsci.2021.108620</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33. Mesárošová A. et al. Effect of sea buckthorn (Hippophae rhamnoides var. vitaminnaja) extract on spoilage of pork sausages//Journal of microbiology, biotechnology and food sciences. -2024.                                  -Vol.13(4): e10420.</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kern w:val="2"/>
          <w:sz w:val="24"/>
          <w:szCs w:val="24"/>
          <w:lang w:val="en-US"/>
          <w14:ligatures w14:val="standardContextual"/>
        </w:rPr>
        <w:t xml:space="preserve">DOI </w:t>
      </w:r>
      <w:hyperlink r:id="rId36">
        <w:r>
          <w:rPr>
            <w:rStyle w:val="Style"/>
            <w:rFonts w:eastAsia="Calibri" w:cs="Times New Roman" w:ascii="Times New Roman" w:hAnsi="Times New Roman"/>
            <w:kern w:val="2"/>
            <w:sz w:val="24"/>
            <w:szCs w:val="24"/>
            <w:lang w:val="en-US"/>
            <w14:ligatures w14:val="standardContextual"/>
          </w:rPr>
          <w:t>10.55251/jmbfs.10420</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34. Baca-Bocanegra B. et al. Optimization of protein extraction of oenological interest from grape seed meal using design of experiments and response surface methodology//Foods. -2021.                                       -Vol.10(1):79. DOI </w:t>
      </w:r>
      <w:hyperlink r:id="rId37">
        <w:r>
          <w:rPr>
            <w:rStyle w:val="Style"/>
            <w:rFonts w:eastAsia="Calibri" w:cs="Times New Roman" w:ascii="Times New Roman" w:hAnsi="Times New Roman"/>
            <w:kern w:val="2"/>
            <w:sz w:val="24"/>
            <w:szCs w:val="24"/>
            <w:lang w:val="en-US"/>
            <w14:ligatures w14:val="standardContextual"/>
          </w:rPr>
          <w:t>10.3390/foods10010079</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35. Carmona-Jiménez Y. et al. Fatty acid and tocopherol composition of pomace and seed oil from five grape varieties southern Spain//Molecules. -2022.-Vol.27(20):6980.DOI </w:t>
      </w:r>
      <w:hyperlink r:id="rId38">
        <w:r>
          <w:rPr>
            <w:rStyle w:val="Style"/>
            <w:rFonts w:eastAsia="Calibri" w:cs="Times New Roman" w:ascii="Times New Roman" w:hAnsi="Times New Roman"/>
            <w:kern w:val="2"/>
            <w:sz w:val="24"/>
            <w:szCs w:val="24"/>
            <w:lang w:val="en-US"/>
            <w14:ligatures w14:val="standardContextual"/>
          </w:rPr>
          <w:t>10.3390/molecules27206980</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36. Ivanov Y., Atanasova M., Godjevargova T. Nutritional and Functional Values of Grape Seed Flour and Extract for Production of Antioxidative Dietary Supplements and Functional Foods//Molecules. - 2025. Vol.30(9):2029. </w:t>
      </w:r>
      <w:hyperlink r:id="rId39">
        <w:r>
          <w:rPr>
            <w:rStyle w:val="Style"/>
            <w:rFonts w:eastAsia="Calibri" w:cs="Times New Roman" w:ascii="Times New Roman" w:hAnsi="Times New Roman"/>
            <w:kern w:val="2"/>
            <w:sz w:val="24"/>
            <w:szCs w:val="24"/>
            <w:lang w:val="en-US"/>
            <w14:ligatures w14:val="standardContextual"/>
          </w:rPr>
          <w:t>DOI10.3390/molecules30092029</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37. Foshati S. et al. The effect of grape (Vitis vinifera) seed extract supplementation on flow-mediated dilation, blood pressure, and heart rate: A systematic review and meta-analysis of controlled trials with duration-and dose-response analysis //Pharmacological research. -2022. Vol.175:105905. </w:t>
      </w:r>
      <w:hyperlink r:id="rId40" w:tgtFrame="_blank">
        <w:r>
          <w:rPr>
            <w:rStyle w:val="Style"/>
            <w:rFonts w:eastAsia="Calibri" w:cs="Times New Roman" w:ascii="Times New Roman" w:hAnsi="Times New Roman"/>
            <w:kern w:val="2"/>
            <w:sz w:val="24"/>
            <w:szCs w:val="24"/>
            <w:lang w:val="en-US"/>
            <w14:ligatures w14:val="standardContextual"/>
          </w:rPr>
          <w:t>DOI 10.1016/j.phrs.2021.105905</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38. Pateiro M. et al. Oxidation stability of pig liver pâté with increasing levels of natural antioxidants (grape and tea)//Antioxidants. -2015. Vol.4(1). -P.102-123. </w:t>
      </w:r>
      <w:hyperlink r:id="rId41">
        <w:r>
          <w:rPr>
            <w:rStyle w:val="Style"/>
            <w:rFonts w:eastAsia="Calibri" w:cs="Times New Roman" w:ascii="Times New Roman" w:hAnsi="Times New Roman"/>
            <w:kern w:val="2"/>
            <w:sz w:val="24"/>
            <w:szCs w:val="24"/>
            <w:lang w:val="en-US"/>
            <w14:ligatures w14:val="standardContextual"/>
          </w:rPr>
          <w:t>DOI 10.3390/antiox4010102</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39. Pateiro M. et al. Effect of addition of natural antioxidants on the shelf-life of “Chorizo”, a Spanish dry-cured sausage//Antioxidants. -2015. Vol.4(1). -P.42-67. </w:t>
      </w:r>
      <w:hyperlink r:id="rId42">
        <w:r>
          <w:rPr>
            <w:rStyle w:val="Style"/>
            <w:rFonts w:eastAsia="Calibri" w:cs="Times New Roman" w:ascii="Times New Roman" w:hAnsi="Times New Roman"/>
            <w:kern w:val="2"/>
            <w:sz w:val="24"/>
            <w:szCs w:val="24"/>
            <w:lang w:val="en-US"/>
            <w14:ligatures w14:val="standardContextual"/>
          </w:rPr>
          <w:t>DOI 10.3390/antiox4010042</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40. Gómez I. et al. Shelf life of ground beef enriched with omega‐3 and/or conjugated linoleic acid and use of grape seed extract to inhibit lipid oxidation //Food Science &amp; Nutrition. -2016. Vol.4(1).                     -P. 67-79. </w:t>
      </w:r>
      <w:hyperlink r:id="rId43">
        <w:r>
          <w:rPr>
            <w:rStyle w:val="Style"/>
            <w:rFonts w:eastAsia="Calibri" w:cs="Times New Roman" w:ascii="Times New Roman" w:hAnsi="Times New Roman"/>
            <w:kern w:val="2"/>
            <w:sz w:val="24"/>
            <w:szCs w:val="24"/>
            <w:lang w:val="en-US"/>
            <w14:ligatures w14:val="standardContextual"/>
          </w:rPr>
          <w:t>DOI 10.1002/fsn3.251</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41. Xin L. U. O. et al. Effects of grape seed extract on meat color and premature browning of meat patties in high-oxygen packaging //Journal of Integrative Agriculture. -2022.-Vol.21(8).-P.2445-2455. </w:t>
      </w:r>
      <w:hyperlink r:id="rId44" w:tgtFrame="_blank">
        <w:r>
          <w:rPr>
            <w:rStyle w:val="Style"/>
            <w:rFonts w:eastAsia="Calibri" w:cs="Times New Roman" w:ascii="Times New Roman" w:hAnsi="Times New Roman"/>
            <w:kern w:val="2"/>
            <w:sz w:val="24"/>
            <w:szCs w:val="24"/>
            <w:lang w:val="en-US"/>
            <w14:ligatures w14:val="standardContextual"/>
          </w:rPr>
          <w:t>DOI 10.1016/S2095-3119(21)63854-6</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42. Libera J. et al. Use of grape seed extract as a natural antioxidant additive in dry-cured pork neck technology//Biotechnology and Food Science. -2018. Vol.82(2).-P.141-150.</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hyperlink r:id="rId45">
        <w:r>
          <w:rPr>
            <w:rStyle w:val="Style"/>
            <w:rFonts w:eastAsia="Calibri" w:cs="Times New Roman" w:ascii="Times New Roman" w:hAnsi="Times New Roman"/>
            <w:kern w:val="2"/>
            <w:sz w:val="24"/>
            <w:szCs w:val="24"/>
            <w:lang w:val="en-US"/>
            <w14:ligatures w14:val="standardContextual"/>
          </w:rPr>
          <w:t>DOI 10.34658/bfs.2018.82.2.141-150</w:t>
        </w:r>
      </w:hyperlink>
      <w:r>
        <w:rPr>
          <w:rFonts w:eastAsia="Calibri" w:cs="Times New Roman" w:ascii="Times New Roman" w:hAnsi="Times New Roman"/>
          <w:kern w:val="2"/>
          <w:sz w:val="24"/>
          <w:szCs w:val="24"/>
          <w:lang w:val="en-US"/>
          <w14:ligatures w14:val="standardContextual"/>
        </w:rPr>
        <w:t xml:space="preserve">.                                         </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43. Ivanov Y. et al. The Effect of Grape Seed Extract on Lipid Oxidation, Color Change, and Microbial Growth in a Beef–Pork Sausage Model System //Molecules. -2025.-Vol.30(8):1739.                                             </w:t>
      </w:r>
      <w:hyperlink r:id="rId46">
        <w:r>
          <w:rPr>
            <w:rStyle w:val="Style"/>
            <w:rFonts w:eastAsia="Calibri" w:cs="Times New Roman" w:ascii="Times New Roman" w:hAnsi="Times New Roman"/>
            <w:kern w:val="2"/>
            <w:sz w:val="24"/>
            <w:szCs w:val="24"/>
            <w:lang w:val="en-US"/>
            <w14:ligatures w14:val="standardContextual"/>
          </w:rPr>
          <w:t>DOI 10.3390/molecules30081739</w:t>
        </w:r>
      </w:hyperlink>
      <w:r>
        <w:rPr>
          <w:rFonts w:eastAsia="Calibri" w:cs="Times New Roman" w:ascii="Times New Roman" w:hAnsi="Times New Roman"/>
          <w:kern w:val="2"/>
          <w:sz w:val="24"/>
          <w:szCs w:val="24"/>
          <w:lang w:val="en-US"/>
          <w14:ligatures w14:val="standardContextual"/>
        </w:rPr>
        <w:t>.</w:t>
      </w:r>
    </w:p>
    <w:p>
      <w:pPr>
        <w:pStyle w:val="Normal"/>
        <w:tabs>
          <w:tab w:val="clear" w:pos="708"/>
          <w:tab w:val="left" w:pos="1134" w:leader="none"/>
        </w:tabs>
        <w:spacing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44. Zhou Y., Wang Q. Y., Wang S. Effects of rosemary extract, grape seed extract and green tea polyphenol on the formation of N‐nitrosamines and quality of western‐style smoked sausage //Journal of Food Processing and Preservation.-2020.-Vol.44(6):e14459.DOI </w:t>
      </w:r>
      <w:hyperlink r:id="rId47">
        <w:r>
          <w:rPr>
            <w:rStyle w:val="Style"/>
            <w:rFonts w:eastAsia="Calibri" w:cs="Times New Roman" w:ascii="Times New Roman" w:hAnsi="Times New Roman"/>
            <w:kern w:val="2"/>
            <w:sz w:val="24"/>
            <w:szCs w:val="24"/>
            <w:lang w:val="en-US"/>
            <w14:ligatures w14:val="standardContextual"/>
          </w:rPr>
          <w:t>10.1111/jfpp.14459</w:t>
        </w:r>
      </w:hyperlink>
      <w:r>
        <w:rPr>
          <w:rFonts w:eastAsia="Calibri" w:cs="Times New Roman" w:ascii="Times New Roman" w:hAnsi="Times New Roman"/>
          <w:kern w:val="2"/>
          <w:sz w:val="24"/>
          <w:szCs w:val="24"/>
          <w:lang w:val="en-US"/>
          <w14:ligatures w14:val="standardContextual"/>
        </w:rPr>
        <w:t xml:space="preserve">. </w:t>
      </w:r>
    </w:p>
    <w:p>
      <w:pPr>
        <w:pStyle w:val="Normal"/>
        <w:tabs>
          <w:tab w:val="clear" w:pos="708"/>
          <w:tab w:val="left" w:pos="0" w:leader="none"/>
          <w:tab w:val="left" w:pos="993" w:leader="none"/>
        </w:tabs>
        <w:spacing w:lineRule="auto" w:line="240" w:before="0" w:after="0"/>
        <w:ind w:right="-108"/>
        <w:jc w:val="both"/>
        <w:textAlignment w:val="baseline"/>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tabs>
          <w:tab w:val="clear" w:pos="708"/>
          <w:tab w:val="left" w:pos="851" w:leader="none"/>
        </w:tabs>
        <w:spacing w:lineRule="auto" w:line="240" w:before="0" w:after="0"/>
        <w:jc w:val="both"/>
        <w:rPr>
          <w:rFonts w:ascii="Times New Roman" w:hAnsi="Times New Roman" w:eastAsia="Times New Roman" w:cs="Times New Roman"/>
          <w:b/>
          <w:i/>
          <w:i/>
          <w:sz w:val="20"/>
          <w:szCs w:val="20"/>
          <w:lang w:val="en-US" w:eastAsia="de-DE"/>
        </w:rPr>
      </w:pPr>
      <w:r>
        <w:rPr>
          <w:rFonts w:eastAsia="Times New Roman" w:cs="Times New Roman" w:ascii="Times New Roman" w:hAnsi="Times New Roman"/>
          <w:b/>
          <w:i/>
          <w:sz w:val="20"/>
          <w:szCs w:val="20"/>
          <w:lang w:val="en-US" w:eastAsia="de-DE"/>
        </w:rPr>
        <w:tab/>
        <w:t>Information about the authors</w:t>
      </w:r>
    </w:p>
    <w:p>
      <w:pPr>
        <w:pStyle w:val="Normal"/>
        <w:spacing w:lineRule="auto" w:line="240" w:before="0" w:after="0"/>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t xml:space="preserve">Abdurasulova A.E. - PhD student, Master of Technical Sciences, </w:t>
      </w:r>
      <w:r>
        <w:rPr>
          <w:rFonts w:cs="Times New Roman" w:ascii="Times New Roman" w:hAnsi="Times New Roman"/>
          <w:sz w:val="20"/>
          <w:szCs w:val="20"/>
          <w:lang w:val="kk-KZ"/>
        </w:rPr>
        <w:t xml:space="preserve">Almaty Technological University, Almaty, Kazakhstan, </w:t>
      </w:r>
      <w:r>
        <w:rPr>
          <w:rFonts w:cs="Times New Roman" w:ascii="Times New Roman" w:hAnsi="Times New Roman"/>
          <w:sz w:val="20"/>
          <w:szCs w:val="20"/>
          <w:lang w:val="en-US"/>
        </w:rPr>
        <w:t>e-mail: abdurasulova.aigerim@mail.ru</w:t>
      </w:r>
      <w:r>
        <w:rPr>
          <w:rFonts w:cs="Times New Roman" w:ascii="Times New Roman" w:hAnsi="Times New Roman"/>
          <w:sz w:val="20"/>
          <w:szCs w:val="20"/>
          <w:lang w:val="kk-KZ"/>
        </w:rPr>
        <w:t xml:space="preserve">; </w:t>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en-US"/>
        </w:rPr>
        <w:t>Rskeldiyev</w:t>
      </w:r>
      <w:r>
        <w:rPr>
          <w:rFonts w:cs="Times New Roman" w:ascii="Times New Roman" w:hAnsi="Times New Roman"/>
          <w:b/>
          <w:bCs/>
          <w:sz w:val="20"/>
          <w:szCs w:val="20"/>
          <w:lang w:val="en-US"/>
        </w:rPr>
        <w:t xml:space="preserve"> </w:t>
      </w:r>
      <w:r>
        <w:rPr>
          <w:rFonts w:cs="Times New Roman" w:ascii="Times New Roman" w:hAnsi="Times New Roman"/>
          <w:sz w:val="20"/>
          <w:szCs w:val="20"/>
          <w:lang w:val="en-US"/>
        </w:rPr>
        <w:t>B.A.</w:t>
      </w:r>
      <w:r>
        <w:rPr>
          <w:rFonts w:cs="Times New Roman" w:ascii="Times New Roman" w:hAnsi="Times New Roman"/>
          <w:b/>
          <w:bCs/>
          <w:sz w:val="20"/>
          <w:szCs w:val="20"/>
          <w:lang w:val="en-US"/>
        </w:rPr>
        <w:t xml:space="preserve"> </w:t>
      </w:r>
      <w:r>
        <w:rPr>
          <w:rFonts w:cs="Times New Roman" w:ascii="Times New Roman" w:hAnsi="Times New Roman"/>
          <w:sz w:val="20"/>
          <w:szCs w:val="20"/>
          <w:lang w:val="en-US"/>
        </w:rPr>
        <w:t>- Doctor of Technical Sciences, Professor, Almaty</w:t>
      </w:r>
      <w:r>
        <w:rPr>
          <w:rFonts w:cs="Times New Roman" w:ascii="Times New Roman" w:hAnsi="Times New Roman"/>
          <w:sz w:val="20"/>
          <w:szCs w:val="20"/>
          <w:lang w:val="kk-KZ"/>
        </w:rPr>
        <w:t xml:space="preserve"> </w:t>
      </w:r>
      <w:r>
        <w:rPr>
          <w:rFonts w:cs="Times New Roman" w:ascii="Times New Roman" w:hAnsi="Times New Roman"/>
          <w:sz w:val="20"/>
          <w:szCs w:val="20"/>
          <w:lang w:val="en-US"/>
        </w:rPr>
        <w:t>Technological University, Kazakhstan, Almaty; e-mail: berdan_r@mail.ru.</w:t>
      </w:r>
    </w:p>
    <w:p>
      <w:pPr>
        <w:pStyle w:val="Normal"/>
        <w:spacing w:lineRule="auto" w:line="240" w:before="0" w:after="0"/>
        <w:ind w:firstLine="567"/>
        <w:jc w:val="center"/>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ind w:firstLine="567"/>
        <w:rPr>
          <w:rFonts w:ascii="Times New Roman" w:hAnsi="Times New Roman" w:cs="Times New Roman"/>
          <w:b/>
          <w:bCs/>
          <w:i/>
          <w:i/>
          <w:sz w:val="20"/>
          <w:szCs w:val="20"/>
        </w:rPr>
      </w:pPr>
      <w:r>
        <w:rPr>
          <w:rFonts w:cs="Times New Roman" w:ascii="Times New Roman" w:hAnsi="Times New Roman"/>
          <w:b/>
          <w:bCs/>
          <w:i/>
          <w:sz w:val="20"/>
          <w:szCs w:val="20"/>
        </w:rPr>
        <w:t>Сведения об авторах</w:t>
      </w:r>
    </w:p>
    <w:p>
      <w:pPr>
        <w:pStyle w:val="Normal"/>
        <w:spacing w:lineRule="auto" w:line="240" w:before="0" w:after="0"/>
        <w:ind w:firstLine="567"/>
        <w:rPr>
          <w:rFonts w:ascii="Times New Roman" w:hAnsi="Times New Roman" w:cs="Times New Roman"/>
          <w:b/>
          <w:bCs/>
          <w:i/>
          <w:i/>
          <w:sz w:val="20"/>
          <w:szCs w:val="20"/>
          <w:lang w:val="kk-KZ"/>
        </w:rPr>
      </w:pPr>
      <w:r>
        <w:rPr>
          <w:rFonts w:cs="Times New Roman" w:ascii="Times New Roman" w:hAnsi="Times New Roman"/>
          <w:b/>
          <w:bCs/>
          <w:i/>
          <w:sz w:val="20"/>
          <w:szCs w:val="20"/>
          <w:lang w:val="kk-KZ"/>
        </w:rPr>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lang w:val="kk-KZ"/>
        </w:rPr>
        <w:t xml:space="preserve">Абдурасулова А.Е. </w:t>
      </w:r>
      <w:r>
        <w:rPr>
          <w:rFonts w:cs="Times New Roman" w:ascii="Times New Roman" w:hAnsi="Times New Roman"/>
          <w:sz w:val="20"/>
          <w:szCs w:val="20"/>
        </w:rPr>
        <w:t>-</w:t>
      </w:r>
      <w:r>
        <w:rPr>
          <w:rFonts w:cs="Times New Roman" w:ascii="Times New Roman" w:hAnsi="Times New Roman"/>
          <w:sz w:val="20"/>
          <w:szCs w:val="20"/>
          <w:lang w:val="kk-KZ"/>
        </w:rPr>
        <w:t xml:space="preserve"> </w:t>
      </w:r>
      <w:r>
        <w:rPr>
          <w:rFonts w:cs="Times New Roman" w:ascii="Times New Roman" w:hAnsi="Times New Roman"/>
          <w:sz w:val="20"/>
          <w:szCs w:val="20"/>
        </w:rPr>
        <w:t>магистр</w:t>
      </w:r>
      <w:r>
        <w:rPr>
          <w:rFonts w:cs="Times New Roman" w:ascii="Times New Roman" w:hAnsi="Times New Roman"/>
          <w:sz w:val="20"/>
          <w:szCs w:val="20"/>
          <w:lang w:val="kk-KZ"/>
        </w:rPr>
        <w:t xml:space="preserve">, докторант, Алматинский технологический университет, Алматы, Казахстан, </w:t>
      </w:r>
      <w:r>
        <w:rPr>
          <w:rFonts w:cs="Times New Roman" w:ascii="Times New Roman" w:hAnsi="Times New Roman"/>
          <w:sz w:val="20"/>
          <w:szCs w:val="20"/>
          <w:lang w:val="en-US"/>
        </w:rPr>
        <w:t>e</w:t>
      </w:r>
      <w:r>
        <w:rPr>
          <w:rFonts w:cs="Times New Roman" w:ascii="Times New Roman" w:hAnsi="Times New Roman"/>
          <w:sz w:val="20"/>
          <w:szCs w:val="20"/>
        </w:rPr>
        <w:t>-</w:t>
      </w:r>
      <w:r>
        <w:rPr>
          <w:rFonts w:cs="Times New Roman" w:ascii="Times New Roman" w:hAnsi="Times New Roman"/>
          <w:sz w:val="20"/>
          <w:szCs w:val="20"/>
          <w:lang w:val="en-US"/>
        </w:rPr>
        <w:t>mail</w:t>
      </w:r>
      <w:r>
        <w:rPr>
          <w:rFonts w:cs="Times New Roman" w:ascii="Times New Roman" w:hAnsi="Times New Roman"/>
          <w:sz w:val="20"/>
          <w:szCs w:val="20"/>
        </w:rPr>
        <w:t xml:space="preserve">: </w:t>
      </w:r>
      <w:r>
        <w:rPr>
          <w:rFonts w:cs="Times New Roman" w:ascii="Times New Roman" w:hAnsi="Times New Roman"/>
          <w:sz w:val="20"/>
          <w:szCs w:val="20"/>
          <w:lang w:val="en-US"/>
        </w:rPr>
        <w:t>abdurasulova</w:t>
      </w:r>
      <w:r>
        <w:rPr>
          <w:rFonts w:cs="Times New Roman" w:ascii="Times New Roman" w:hAnsi="Times New Roman"/>
          <w:sz w:val="20"/>
          <w:szCs w:val="20"/>
        </w:rPr>
        <w:t>.</w:t>
      </w:r>
      <w:r>
        <w:rPr>
          <w:rFonts w:cs="Times New Roman" w:ascii="Times New Roman" w:hAnsi="Times New Roman"/>
          <w:sz w:val="20"/>
          <w:szCs w:val="20"/>
          <w:lang w:val="en-US"/>
        </w:rPr>
        <w:t>aigerim</w:t>
      </w:r>
      <w:r>
        <w:rPr>
          <w:rFonts w:cs="Times New Roman" w:ascii="Times New Roman" w:hAnsi="Times New Roman"/>
          <w:sz w:val="20"/>
          <w:szCs w:val="20"/>
        </w:rPr>
        <w:t>@</w:t>
      </w:r>
      <w:r>
        <w:rPr>
          <w:rFonts w:cs="Times New Roman" w:ascii="Times New Roman" w:hAnsi="Times New Roman"/>
          <w:sz w:val="20"/>
          <w:szCs w:val="20"/>
          <w:lang w:val="en-US"/>
        </w:rPr>
        <w:t>mail</w:t>
      </w:r>
      <w:r>
        <w:rPr>
          <w:rFonts w:cs="Times New Roman" w:ascii="Times New Roman" w:hAnsi="Times New Roman"/>
          <w:sz w:val="20"/>
          <w:szCs w:val="20"/>
        </w:rPr>
        <w:t>.</w:t>
      </w:r>
      <w:r>
        <w:rPr>
          <w:rFonts w:cs="Times New Roman" w:ascii="Times New Roman" w:hAnsi="Times New Roman"/>
          <w:sz w:val="20"/>
          <w:szCs w:val="20"/>
          <w:lang w:val="en-US"/>
        </w:rPr>
        <w:t>ru</w:t>
      </w:r>
      <w:r>
        <w:rPr>
          <w:rFonts w:cs="Times New Roman" w:ascii="Times New Roman" w:hAnsi="Times New Roman"/>
          <w:sz w:val="20"/>
          <w:szCs w:val="20"/>
        </w:rPr>
        <w:t>;</w:t>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t>Рскелдиев Б.А.</w:t>
      </w:r>
      <w:r>
        <w:rPr>
          <w:rFonts w:cs="Times New Roman" w:ascii="Times New Roman" w:hAnsi="Times New Roman"/>
          <w:sz w:val="20"/>
          <w:szCs w:val="20"/>
        </w:rPr>
        <w:t xml:space="preserve"> - д.т.н., профессор, Алматинский технологический</w:t>
      </w:r>
      <w:r>
        <w:rPr>
          <w:rFonts w:cs="Times New Roman" w:ascii="Times New Roman" w:hAnsi="Times New Roman"/>
          <w:sz w:val="20"/>
          <w:szCs w:val="20"/>
          <w:lang w:val="kk-KZ"/>
        </w:rPr>
        <w:t xml:space="preserve"> </w:t>
      </w:r>
      <w:r>
        <w:rPr>
          <w:rFonts w:cs="Times New Roman" w:ascii="Times New Roman" w:hAnsi="Times New Roman"/>
          <w:sz w:val="20"/>
          <w:szCs w:val="20"/>
        </w:rPr>
        <w:t>университет, Алматы, Казахстан, Алматы</w:t>
      </w:r>
      <w:r>
        <w:rPr>
          <w:rFonts w:cs="Times New Roman" w:ascii="Times New Roman" w:hAnsi="Times New Roman"/>
          <w:sz w:val="20"/>
          <w:szCs w:val="20"/>
          <w:lang w:val="kk-KZ"/>
        </w:rPr>
        <w:t>,</w:t>
      </w:r>
      <w:r>
        <w:rPr>
          <w:rFonts w:cs="Times New Roman" w:ascii="Times New Roman" w:hAnsi="Times New Roman"/>
          <w:sz w:val="20"/>
          <w:szCs w:val="20"/>
        </w:rPr>
        <w:t xml:space="preserve"> </w:t>
      </w:r>
      <w:r>
        <w:rPr>
          <w:rFonts w:cs="Times New Roman" w:ascii="Times New Roman" w:hAnsi="Times New Roman"/>
          <w:sz w:val="20"/>
          <w:szCs w:val="20"/>
          <w:lang w:val="en-US"/>
        </w:rPr>
        <w:t>e</w:t>
      </w:r>
      <w:r>
        <w:rPr>
          <w:rFonts w:cs="Times New Roman" w:ascii="Times New Roman" w:hAnsi="Times New Roman"/>
          <w:sz w:val="20"/>
          <w:szCs w:val="20"/>
        </w:rPr>
        <w:t>-</w:t>
      </w:r>
      <w:r>
        <w:rPr>
          <w:rFonts w:cs="Times New Roman" w:ascii="Times New Roman" w:hAnsi="Times New Roman"/>
          <w:sz w:val="20"/>
          <w:szCs w:val="20"/>
          <w:lang w:val="en-US"/>
        </w:rPr>
        <w:t>mail</w:t>
      </w:r>
      <w:r>
        <w:rPr>
          <w:rFonts w:cs="Times New Roman" w:ascii="Times New Roman" w:hAnsi="Times New Roman"/>
          <w:sz w:val="20"/>
          <w:szCs w:val="20"/>
        </w:rPr>
        <w:t xml:space="preserve">: </w:t>
      </w:r>
      <w:r>
        <w:rPr>
          <w:rFonts w:cs="Times New Roman" w:ascii="Times New Roman" w:hAnsi="Times New Roman"/>
          <w:sz w:val="20"/>
          <w:szCs w:val="20"/>
          <w:lang w:val="en-US"/>
        </w:rPr>
        <w:t>berdan</w:t>
      </w:r>
      <w:r>
        <w:rPr>
          <w:rFonts w:cs="Times New Roman" w:ascii="Times New Roman" w:hAnsi="Times New Roman"/>
          <w:sz w:val="20"/>
          <w:szCs w:val="20"/>
        </w:rPr>
        <w:t>_</w:t>
      </w:r>
      <w:r>
        <w:rPr>
          <w:rFonts w:cs="Times New Roman" w:ascii="Times New Roman" w:hAnsi="Times New Roman"/>
          <w:sz w:val="20"/>
          <w:szCs w:val="20"/>
          <w:lang w:val="en-US"/>
        </w:rPr>
        <w:t>r</w:t>
      </w:r>
      <w:r>
        <w:rPr>
          <w:rFonts w:cs="Times New Roman" w:ascii="Times New Roman" w:hAnsi="Times New Roman"/>
          <w:sz w:val="20"/>
          <w:szCs w:val="20"/>
        </w:rPr>
        <w:t>@</w:t>
      </w:r>
      <w:r>
        <w:rPr>
          <w:rFonts w:cs="Times New Roman" w:ascii="Times New Roman" w:hAnsi="Times New Roman"/>
          <w:sz w:val="20"/>
          <w:szCs w:val="20"/>
          <w:lang w:val="en-US"/>
        </w:rPr>
        <w:t>mail</w:t>
      </w:r>
      <w:r>
        <w:rPr>
          <w:rFonts w:cs="Times New Roman" w:ascii="Times New Roman" w:hAnsi="Times New Roman"/>
          <w:sz w:val="20"/>
          <w:szCs w:val="20"/>
        </w:rPr>
        <w:t>.</w:t>
      </w:r>
      <w:r>
        <w:rPr>
          <w:rFonts w:cs="Times New Roman" w:ascii="Times New Roman" w:hAnsi="Times New Roman"/>
          <w:sz w:val="20"/>
          <w:szCs w:val="20"/>
          <w:lang w:val="en-US"/>
        </w:rPr>
        <w:t>ru</w:t>
      </w:r>
      <w:r>
        <w:rPr>
          <w:rFonts w:cs="Times New Roman" w:ascii="Times New Roman" w:hAnsi="Times New Roman"/>
          <w:sz w:val="20"/>
          <w:szCs w:val="20"/>
        </w:rPr>
        <w:t>.</w:t>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cs="Times New Roman"/>
          <w:sz w:val="20"/>
          <w:szCs w:val="20"/>
          <w:lang w:val="kk-KZ"/>
        </w:rPr>
      </w:pPr>
      <w:r>
        <w:rPr>
          <w:rFonts w:cs="Times New Roman" w:ascii="Times New Roman" w:hAnsi="Times New Roman"/>
          <w:sz w:val="20"/>
          <w:szCs w:val="20"/>
          <w:lang w:val="kk-KZ"/>
        </w:rPr>
      </w:r>
    </w:p>
    <w:p>
      <w:pPr>
        <w:pStyle w:val="Normal"/>
        <w:spacing w:lineRule="auto" w:line="240" w:before="0" w:after="0"/>
        <w:jc w:val="both"/>
        <w:rPr>
          <w:rFonts w:ascii="Times New Roman" w:hAnsi="Times New Roman" w:eastAsia="Calibri" w:cs="Times New Roman"/>
          <w:kern w:val="2"/>
          <w:lang w:val="kk-KZ"/>
          <w14:ligatures w14:val="standardContextual"/>
        </w:rPr>
      </w:pPr>
      <w:r>
        <w:rPr>
          <w:rFonts w:eastAsia="Calibri" w:cs="Times New Roman" w:ascii="Times New Roman" w:hAnsi="Times New Roman"/>
          <w:kern w:val="2"/>
          <w:lang w:val="kk-KZ"/>
          <w14:ligatures w14:val="standardContextual"/>
        </w:rPr>
        <w:t>МРНТИ 65.43.29</w:t>
      </w:r>
    </w:p>
    <w:p>
      <w:pPr>
        <w:pStyle w:val="Normal"/>
        <w:spacing w:lineRule="auto" w:line="240" w:before="0" w:after="0"/>
        <w:jc w:val="both"/>
        <w:rPr>
          <w:rFonts w:ascii="Times New Roman" w:hAnsi="Times New Roman" w:eastAsia="Calibri" w:cs="Times New Roman"/>
          <w:kern w:val="2"/>
          <w:lang w:val="kk-KZ"/>
          <w14:ligatures w14:val="standardContextual"/>
        </w:rPr>
      </w:pPr>
      <w:r>
        <w:rPr>
          <w:rFonts w:eastAsia="Calibri" w:cs="Times New Roman" w:ascii="Times New Roman" w:hAnsi="Times New Roman"/>
          <w:kern w:val="2"/>
          <w:lang w:val="kk-KZ"/>
          <w14:ligatures w14:val="standardContextual"/>
        </w:rPr>
      </w:r>
    </w:p>
    <w:p>
      <w:pPr>
        <w:pStyle w:val="Normal"/>
        <w:spacing w:lineRule="auto" w:line="240" w:before="0" w:after="0"/>
        <w:ind w:firstLine="567"/>
        <w:jc w:val="center"/>
        <w:rPr>
          <w:rFonts w:ascii="Times New Roman" w:hAnsi="Times New Roman" w:eastAsia="Calibri" w:cs="Times New Roman"/>
          <w:kern w:val="2"/>
          <w:highlight w:val="yellow"/>
          <w:lang w:val="kk-KZ"/>
          <w14:ligatures w14:val="standardContextual"/>
        </w:rPr>
      </w:pPr>
      <w:r>
        <w:rPr>
          <w:rFonts w:eastAsia="Calibri" w:cs="Times New Roman" w:ascii="Times New Roman" w:hAnsi="Times New Roman"/>
          <w:b/>
          <w:bCs/>
          <w:kern w:val="2"/>
          <w:lang w:val="kk-KZ"/>
          <w14:ligatures w14:val="standardContextual"/>
        </w:rPr>
        <w:t>ОТАНДЫҚ СЕЛЕКЦИЯЛЫ БИДАЙ ДӘНІНЕН СЫРАЛЫҚ УЫТ ӨНДІРУГЕ АРНАЛҒАН УЫТ ӨСІРУ РЕЖИМДЕРІН ТАҢДАУ</w:t>
      </w:r>
    </w:p>
    <w:p>
      <w:pPr>
        <w:pStyle w:val="Normal"/>
        <w:spacing w:lineRule="auto" w:line="240" w:before="0" w:after="0"/>
        <w:ind w:firstLine="567"/>
        <w:jc w:val="center"/>
        <w:rPr>
          <w:rFonts w:ascii="Times New Roman" w:hAnsi="Times New Roman" w:eastAsia="Calibri" w:cs="Times New Roman"/>
          <w:kern w:val="2"/>
          <w:lang w:val="kk-KZ"/>
          <w14:ligatures w14:val="standardContextual"/>
        </w:rPr>
      </w:pPr>
      <w:r>
        <w:rPr>
          <w:rFonts w:eastAsia="Calibri" w:cs="Times New Roman" w:ascii="Times New Roman" w:hAnsi="Times New Roman"/>
          <w:kern w:val="2"/>
          <w:lang w:val="kk-KZ"/>
          <w14:ligatures w14:val="standardContextual"/>
        </w:rPr>
      </w:r>
    </w:p>
    <w:p>
      <w:pPr>
        <w:pStyle w:val="Normal"/>
        <w:spacing w:lineRule="auto" w:line="240" w:before="0" w:after="0"/>
        <w:jc w:val="center"/>
        <w:rPr>
          <w:rFonts w:ascii="Times New Roman" w:hAnsi="Times New Roman" w:eastAsia="Calibri" w:cs="Times New Roman"/>
          <w:b/>
          <w:bCs/>
          <w:kern w:val="2"/>
          <w:lang w:val="kk-KZ"/>
          <w14:ligatures w14:val="standardContextual"/>
        </w:rPr>
      </w:pPr>
      <w:r>
        <w:rPr>
          <w:rFonts w:eastAsia="Calibri" w:cs="Times New Roman" w:ascii="Times New Roman" w:hAnsi="Times New Roman"/>
          <w:b/>
          <w:bCs/>
          <w:kern w:val="2"/>
          <w:vertAlign w:val="superscript"/>
          <w:lang w:val="kk-KZ"/>
          <w14:ligatures w14:val="standardContextual"/>
        </w:rPr>
        <w:t>1</w:t>
      </w:r>
      <w:r>
        <w:rPr>
          <w:rFonts w:eastAsia="Calibri" w:cs="Times New Roman" w:ascii="Times New Roman" w:hAnsi="Times New Roman"/>
          <w:b/>
          <w:bCs/>
          <w:kern w:val="2"/>
          <w:lang w:val="kk-KZ"/>
          <w14:ligatures w14:val="standardContextual"/>
        </w:rPr>
        <w:t>Д.Н.Бакытжан</w:t>
      </w:r>
      <w:r>
        <w:rPr/>
        <w:drawing>
          <wp:inline distT="0" distB="0" distL="0" distR="0">
            <wp:extent cx="137160" cy="137160"/>
            <wp:effectExtent l="0" t="0" r="0" b="0"/>
            <wp:docPr id="3" name="Рисунок 86" descr="D:\Desktop\иконка.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86" descr="D:\Desktop\иконка.png">
                      <a:hlinkClick r:id="rId49"/>
                    </pic:cNvPr>
                    <pic:cNvPicPr>
                      <a:picLocks noChangeAspect="1" noChangeArrowheads="1"/>
                    </pic:cNvPicPr>
                  </pic:nvPicPr>
                  <pic:blipFill>
                    <a:blip r:embed="rId48"/>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kern w:val="2"/>
          <w:vertAlign w:val="superscript"/>
          <w:lang w:val="en-US"/>
          <w14:ligatures w14:val="standardContextual"/>
        </w:rPr>
        <w:sym w:font="Wingdings" w:char="f02a"/>
      </w:r>
      <w:r>
        <w:rPr>
          <w:rFonts w:eastAsia="Calibri" w:cs="Times New Roman" w:ascii="Times New Roman" w:hAnsi="Times New Roman"/>
          <w:b/>
          <w:bCs/>
          <w:kern w:val="2"/>
          <w:lang w:val="kk-KZ"/>
          <w14:ligatures w14:val="standardContextual"/>
        </w:rPr>
        <w:t xml:space="preserve">, </w:t>
      </w:r>
      <w:r>
        <w:rPr>
          <w:rFonts w:eastAsia="Calibri" w:cs="Times New Roman" w:ascii="Times New Roman" w:hAnsi="Times New Roman"/>
          <w:b/>
          <w:bCs/>
          <w:kern w:val="2"/>
          <w:vertAlign w:val="superscript"/>
          <w:lang w:val="kk-KZ"/>
          <w14:ligatures w14:val="standardContextual"/>
        </w:rPr>
        <w:t>2</w:t>
      </w:r>
      <w:r>
        <w:rPr>
          <w:rFonts w:eastAsia="Calibri" w:cs="Times New Roman" w:ascii="Times New Roman" w:hAnsi="Times New Roman"/>
          <w:b/>
          <w:bCs/>
          <w:kern w:val="2"/>
          <w:lang w:val="kk-KZ"/>
          <w14:ligatures w14:val="standardContextual"/>
        </w:rPr>
        <w:t>Э.Б.Аскарбеков</w:t>
      </w:r>
      <w:r>
        <w:rPr/>
        <w:drawing>
          <wp:inline distT="0" distB="0" distL="0" distR="0">
            <wp:extent cx="137160" cy="137160"/>
            <wp:effectExtent l="0" t="0" r="0" b="0"/>
            <wp:docPr id="4" name="Рисунок 87" descr="D:\Desktop\иконка.pn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87" descr="D:\Desktop\иконка.png">
                      <a:hlinkClick r:id="rId51"/>
                    </pic:cNvPr>
                    <pic:cNvPicPr>
                      <a:picLocks noChangeAspect="1" noChangeArrowheads="1"/>
                    </pic:cNvPicPr>
                  </pic:nvPicPr>
                  <pic:blipFill>
                    <a:blip r:embed="rId50"/>
                    <a:stretch>
                      <a:fillRect/>
                    </a:stretch>
                  </pic:blipFill>
                  <pic:spPr bwMode="auto">
                    <a:xfrm>
                      <a:off x="0" y="0"/>
                      <a:ext cx="137160" cy="137160"/>
                    </a:xfrm>
                    <a:prstGeom prst="rect">
                      <a:avLst/>
                    </a:prstGeom>
                    <a:noFill/>
                  </pic:spPr>
                </pic:pic>
              </a:graphicData>
            </a:graphic>
          </wp:inline>
        </w:drawing>
      </w:r>
      <w:r>
        <w:rPr>
          <w:rFonts w:eastAsia="Calibri" w:cs="Times New Roman" w:ascii="Times New Roman" w:hAnsi="Times New Roman"/>
          <w:b/>
          <w:bCs/>
          <w:kern w:val="2"/>
          <w:lang w:val="kk-KZ"/>
          <w14:ligatures w14:val="standardContextual"/>
        </w:rPr>
        <w:t xml:space="preserve">, </w:t>
      </w:r>
      <w:r>
        <w:rPr>
          <w:rFonts w:eastAsia="Calibri" w:cs="Times New Roman" w:ascii="Times New Roman" w:hAnsi="Times New Roman"/>
          <w:b/>
          <w:bCs/>
          <w:kern w:val="2"/>
          <w:vertAlign w:val="superscript"/>
          <w:lang w:val="kk-KZ"/>
          <w14:ligatures w14:val="standardContextual"/>
        </w:rPr>
        <w:t>3</w:t>
      </w:r>
      <w:r>
        <w:rPr>
          <w:rFonts w:eastAsia="Calibri" w:cs="Times New Roman" w:ascii="Times New Roman" w:hAnsi="Times New Roman"/>
          <w:b/>
          <w:bCs/>
          <w:kern w:val="2"/>
          <w:lang w:val="kk-KZ"/>
          <w14:ligatures w14:val="standardContextual"/>
        </w:rPr>
        <w:t>И.В.Новикова</w:t>
      </w:r>
      <w:r>
        <w:rPr/>
        <w:drawing>
          <wp:inline distT="0" distB="0" distL="0" distR="0">
            <wp:extent cx="137160" cy="137160"/>
            <wp:effectExtent l="0" t="0" r="0" b="0"/>
            <wp:docPr id="5" name="Рисунок 88" descr="D:\Desktop\иконка.png">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88" descr="D:\Desktop\иконка.png">
                      <a:hlinkClick r:id="rId53"/>
                    </pic:cNvPr>
                    <pic:cNvPicPr>
                      <a:picLocks noChangeAspect="1" noChangeArrowheads="1"/>
                    </pic:cNvPicPr>
                  </pic:nvPicPr>
                  <pic:blipFill>
                    <a:blip r:embed="rId52"/>
                    <a:stretch>
                      <a:fillRect/>
                    </a:stretch>
                  </pic:blipFill>
                  <pic:spPr bwMode="auto">
                    <a:xfrm>
                      <a:off x="0" y="0"/>
                      <a:ext cx="137160" cy="137160"/>
                    </a:xfrm>
                    <a:prstGeom prst="rect">
                      <a:avLst/>
                    </a:prstGeom>
                    <a:noFill/>
                  </pic:spPr>
                </pic:pic>
              </a:graphicData>
            </a:graphic>
          </wp:inline>
        </w:drawing>
      </w:r>
      <w:r>
        <w:rPr>
          <w:rFonts w:eastAsia="Calibri" w:cs="Times New Roman" w:ascii="Times New Roman" w:hAnsi="Times New Roman"/>
          <w:b/>
          <w:bCs/>
          <w:kern w:val="2"/>
          <w:lang w:val="kk-KZ"/>
          <w14:ligatures w14:val="standardContextual"/>
        </w:rPr>
        <w:t xml:space="preserve">, </w:t>
      </w:r>
      <w:r>
        <w:rPr>
          <w:rFonts w:eastAsia="Calibri" w:cs="Times New Roman" w:ascii="Times New Roman" w:hAnsi="Times New Roman"/>
          <w:b/>
          <w:bCs/>
          <w:kern w:val="2"/>
          <w:vertAlign w:val="superscript"/>
          <w:lang w:val="kk-KZ"/>
          <w14:ligatures w14:val="standardContextual"/>
        </w:rPr>
        <w:t>1</w:t>
      </w:r>
      <w:r>
        <w:rPr>
          <w:rFonts w:eastAsia="Calibri" w:cs="Times New Roman" w:ascii="Times New Roman" w:hAnsi="Times New Roman"/>
          <w:b/>
          <w:bCs/>
          <w:kern w:val="2"/>
          <w:lang w:val="kk-KZ"/>
          <w14:ligatures w14:val="standardContextual"/>
        </w:rPr>
        <w:t>А.К.Кекибаева</w:t>
      </w:r>
      <w:r>
        <w:rPr/>
        <w:drawing>
          <wp:inline distT="0" distB="0" distL="0" distR="0">
            <wp:extent cx="137160" cy="137160"/>
            <wp:effectExtent l="0" t="0" r="0" b="0"/>
            <wp:docPr id="6" name="Рисунок 89" descr="D:\Desktop\иконка.pn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89" descr="D:\Desktop\иконка.png">
                      <a:hlinkClick r:id="rId55"/>
                    </pic:cNvPr>
                    <pic:cNvPicPr>
                      <a:picLocks noChangeAspect="1" noChangeArrowheads="1"/>
                    </pic:cNvPicPr>
                  </pic:nvPicPr>
                  <pic:blipFill>
                    <a:blip r:embed="rId54"/>
                    <a:stretch>
                      <a:fillRect/>
                    </a:stretch>
                  </pic:blipFill>
                  <pic:spPr bwMode="auto">
                    <a:xfrm>
                      <a:off x="0" y="0"/>
                      <a:ext cx="137160" cy="137160"/>
                    </a:xfrm>
                    <a:prstGeom prst="rect">
                      <a:avLst/>
                    </a:prstGeom>
                    <a:noFill/>
                  </pic:spPr>
                </pic:pic>
              </a:graphicData>
            </a:graphic>
          </wp:inline>
        </w:drawing>
      </w:r>
      <w:r>
        <w:rPr>
          <w:rFonts w:eastAsia="Calibri" w:cs="Times New Roman" w:ascii="Times New Roman" w:hAnsi="Times New Roman"/>
          <w:b/>
          <w:bCs/>
          <w:kern w:val="2"/>
          <w:lang w:val="kk-KZ"/>
          <w14:ligatures w14:val="standardContextual"/>
        </w:rPr>
        <w:t>,</w:t>
      </w:r>
    </w:p>
    <w:p>
      <w:pPr>
        <w:pStyle w:val="Normal"/>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b/>
          <w:bCs/>
          <w:vertAlign w:val="superscript"/>
          <w:lang w:val="kk-KZ" w:eastAsia="ru-RU"/>
        </w:rPr>
        <w:t>1</w:t>
      </w:r>
      <w:r>
        <w:rPr>
          <w:rFonts w:eastAsia="Times New Roman" w:cs="Times New Roman" w:ascii="Times New Roman" w:hAnsi="Times New Roman"/>
          <w:b/>
          <w:bCs/>
          <w:lang w:eastAsia="ru-RU"/>
        </w:rPr>
        <w:t>Г.И.Байгазиева</w:t>
      </w:r>
      <w:r>
        <w:rPr/>
        <w:drawing>
          <wp:inline distT="0" distB="0" distL="0" distR="0">
            <wp:extent cx="137160" cy="137160"/>
            <wp:effectExtent l="0" t="0" r="0" b="0"/>
            <wp:docPr id="7" name="Рисунок 90" descr="D:\Desktop\иконка.p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90" descr="D:\Desktop\иконка.png">
                      <a:hlinkClick r:id="rId57"/>
                    </pic:cNvPr>
                    <pic:cNvPicPr>
                      <a:picLocks noChangeAspect="1" noChangeArrowheads="1"/>
                    </pic:cNvPicPr>
                  </pic:nvPicPr>
                  <pic:blipFill>
                    <a:blip r:embed="rId56"/>
                    <a:stretch>
                      <a:fillRect/>
                    </a:stretch>
                  </pic:blipFill>
                  <pic:spPr bwMode="auto">
                    <a:xfrm>
                      <a:off x="0" y="0"/>
                      <a:ext cx="137160" cy="137160"/>
                    </a:xfrm>
                    <a:prstGeom prst="rect">
                      <a:avLst/>
                    </a:prstGeom>
                    <a:noFill/>
                  </pic:spPr>
                </pic:pic>
              </a:graphicData>
            </a:graphic>
          </wp:inline>
        </w:drawing>
      </w:r>
    </w:p>
    <w:p>
      <w:pPr>
        <w:pStyle w:val="Normal"/>
        <w:spacing w:lineRule="auto" w:line="240" w:before="0" w:after="0"/>
        <w:jc w:val="center"/>
        <w:rPr>
          <w:rFonts w:ascii="Times New Roman" w:hAnsi="Times New Roman" w:eastAsia="Calibri" w:cs="Times New Roman"/>
          <w:bCs/>
          <w:i/>
          <w:i/>
          <w:kern w:val="2"/>
          <w:sz w:val="20"/>
          <w:szCs w:val="20"/>
          <w:lang w:val="kk-KZ"/>
          <w14:ligatures w14:val="standardContextual"/>
        </w:rPr>
      </w:pPr>
      <w:r>
        <w:rPr>
          <w:rFonts w:eastAsia="Calibri" w:cs="Times New Roman" w:ascii="Times New Roman" w:hAnsi="Times New Roman"/>
          <w:bCs/>
          <w:i/>
          <w:kern w:val="2"/>
          <w:sz w:val="20"/>
          <w:szCs w:val="20"/>
          <w:vertAlign w:val="superscript"/>
          <w:lang w:val="kk-KZ"/>
          <w14:ligatures w14:val="standardContextual"/>
        </w:rPr>
        <w:t>1</w:t>
      </w:r>
      <w:r>
        <w:rPr>
          <w:rFonts w:eastAsia="Calibri" w:cs="Times New Roman" w:ascii="Times New Roman" w:hAnsi="Times New Roman"/>
          <w:bCs/>
          <w:i/>
          <w:kern w:val="2"/>
          <w:sz w:val="20"/>
          <w:szCs w:val="20"/>
          <w:lang w:val="kk-KZ"/>
          <w14:ligatures w14:val="standardContextual"/>
        </w:rPr>
        <w:t>Алматы технологиялық университеті, Алматы, Қазақстан,</w:t>
      </w:r>
    </w:p>
    <w:p>
      <w:pPr>
        <w:pStyle w:val="Normal"/>
        <w:spacing w:lineRule="auto" w:line="240" w:before="0" w:after="0"/>
        <w:jc w:val="center"/>
        <w:rPr>
          <w:rFonts w:ascii="Times New Roman" w:hAnsi="Times New Roman" w:eastAsia="Calibri" w:cs="Times New Roman"/>
          <w:bCs/>
          <w:i/>
          <w:i/>
          <w:kern w:val="2"/>
          <w:sz w:val="20"/>
          <w:szCs w:val="20"/>
          <w:lang w:val="kk-KZ"/>
          <w14:ligatures w14:val="standardContextual"/>
        </w:rPr>
      </w:pPr>
      <w:r>
        <w:rPr>
          <w:rFonts w:eastAsia="Calibri" w:cs="Times New Roman" w:ascii="Times New Roman" w:hAnsi="Times New Roman"/>
          <w:bCs/>
          <w:i/>
          <w:kern w:val="2"/>
          <w:sz w:val="20"/>
          <w:szCs w:val="20"/>
          <w:lang w:val="kk-KZ"/>
          <w14:ligatures w14:val="standardContextual"/>
        </w:rPr>
        <w:t xml:space="preserve"> </w:t>
      </w:r>
      <w:r>
        <w:rPr>
          <w:rFonts w:eastAsia="Calibri" w:cs="Times New Roman" w:ascii="Times New Roman" w:hAnsi="Times New Roman"/>
          <w:kern w:val="2"/>
          <w:sz w:val="24"/>
          <w:szCs w:val="24"/>
          <w:vertAlign w:val="superscript"/>
          <w:lang w:val="kk-KZ"/>
          <w14:ligatures w14:val="standardContextual"/>
        </w:rPr>
        <w:t>2</w:t>
      </w:r>
      <w:r>
        <w:rPr>
          <w:rFonts w:eastAsia="Calibri" w:cs="Times New Roman" w:ascii="Times New Roman" w:hAnsi="Times New Roman"/>
          <w:bCs/>
          <w:i/>
          <w:kern w:val="2"/>
          <w:sz w:val="20"/>
          <w:szCs w:val="20"/>
          <w:lang w:val="kk-KZ"/>
          <w14:ligatures w14:val="standardContextual"/>
        </w:rPr>
        <w:t>Қ.Құлажанов атындағы Қазақ технология және бизнес университеті, Астана, Қазақстан,</w:t>
      </w:r>
    </w:p>
    <w:p>
      <w:pPr>
        <w:pStyle w:val="Normal"/>
        <w:spacing w:lineRule="auto" w:line="240" w:before="0" w:after="0"/>
        <w:jc w:val="center"/>
        <w:rPr>
          <w:rFonts w:ascii="Times New Roman" w:hAnsi="Times New Roman" w:eastAsia="Calibri" w:cs="Times New Roman"/>
          <w:kern w:val="2"/>
          <w:sz w:val="24"/>
          <w:szCs w:val="24"/>
          <w14:ligatures w14:val="standardContextual"/>
        </w:rPr>
      </w:pPr>
      <w:r>
        <w:rPr>
          <w:rFonts w:eastAsia="Calibri" w:cs="Times New Roman" w:ascii="Times New Roman" w:hAnsi="Times New Roman"/>
          <w:i/>
          <w:kern w:val="2"/>
          <w:sz w:val="20"/>
          <w:szCs w:val="20"/>
          <w:vertAlign w:val="superscript"/>
          <w:lang w:val="kk-KZ"/>
          <w14:ligatures w14:val="standardContextual"/>
        </w:rPr>
        <w:t>3</w:t>
      </w:r>
      <w:r>
        <w:rPr>
          <w:rFonts w:eastAsia="Calibri" w:cs="Times New Roman" w:ascii="Times New Roman" w:hAnsi="Times New Roman"/>
          <w:i/>
          <w:kern w:val="2"/>
          <w:sz w:val="20"/>
          <w:szCs w:val="20"/>
          <w14:ligatures w14:val="standardContextual"/>
        </w:rPr>
        <w:t>Воронеж мемлекеттік инженерлік технологиялар университеті,</w:t>
      </w:r>
      <w:r>
        <w:rPr>
          <w:rFonts w:eastAsia="Calibri" w:cs="Times New Roman" w:ascii="Times New Roman" w:hAnsi="Times New Roman"/>
          <w:kern w:val="2"/>
          <w:sz w:val="28"/>
          <w14:ligatures w14:val="standardContextual"/>
        </w:rPr>
        <w:t xml:space="preserve"> </w:t>
      </w:r>
      <w:r>
        <w:rPr>
          <w:rFonts w:eastAsia="Calibri" w:cs="Times New Roman" w:ascii="Times New Roman" w:hAnsi="Times New Roman"/>
          <w:i/>
          <w:kern w:val="2"/>
          <w:sz w:val="20"/>
          <w:szCs w:val="20"/>
          <w14:ligatures w14:val="standardContextual"/>
        </w:rPr>
        <w:t>Воронеж, Ресей</w:t>
      </w:r>
    </w:p>
    <w:p>
      <w:pPr>
        <w:pStyle w:val="Normal"/>
        <w:spacing w:lineRule="auto" w:line="240" w:before="0" w:after="0"/>
        <w:rPr>
          <w:rFonts w:ascii="Calibri" w:hAnsi="Calibri" w:eastAsia="Calibri" w:cs="Times New Roman"/>
          <w:b/>
          <w:bCs/>
          <w:color w:val="1F497D"/>
          <w:kern w:val="2"/>
          <w:sz w:val="28"/>
          <w:vertAlign w:val="superscript"/>
          <w14:ligatures w14:val="standardContextual"/>
        </w:rPr>
      </w:pPr>
      <w:r>
        <w:rPr>
          <w:rFonts w:eastAsia="Calibri" w:cs="Times New Roman" w:ascii="Calibri" w:hAnsi="Calibri"/>
          <w:b/>
          <w:bCs/>
          <w:color w:val="1F497D"/>
          <w:kern w:val="2"/>
          <w:sz w:val="28"/>
          <w:vertAlign w:val="superscript"/>
          <w14:ligatures w14:val="standardContextual"/>
        </w:rPr>
      </w:r>
    </w:p>
    <w:p>
      <w:pPr>
        <w:pStyle w:val="Normal"/>
        <w:spacing w:lineRule="auto" w:line="240" w:before="0" w:after="0"/>
        <w:rPr>
          <w:rFonts w:ascii="Times New Roman" w:hAnsi="Times New Roman" w:eastAsia="Calibri" w:cs="Times New Roman"/>
          <w:kern w:val="2"/>
          <w14:ligatures w14:val="standardContextual"/>
        </w:rPr>
      </w:pPr>
      <w:r>
        <w:rPr>
          <w:rFonts w:eastAsia="Wingdings" w:cs="Wingdings" w:ascii="Wingdings" w:hAnsi="Wingdings"/>
          <w:b/>
          <w:bCs/>
          <w:color w:val="1F497D"/>
          <w:kern w:val="2"/>
          <w:vertAlign w:val="superscript"/>
          <w:lang w:val="en-US"/>
          <w14:ligatures w14:val="standardContextual"/>
        </w:rPr>
        <w:sym w:font="Wingdings" w:char="f02a"/>
      </w:r>
      <w:hyperlink r:id="rId58">
        <w:r>
          <w:rPr>
            <w:rFonts w:eastAsia="Calibri" w:cs="Times New Roman" w:ascii="Times New Roman" w:hAnsi="Times New Roman"/>
            <w:kern w:val="2"/>
            <w:shd w:fill="FFFFFF" w:val="clear"/>
            <w:lang w:val="kk-KZ"/>
            <w14:ligatures w14:val="standardContextual"/>
          </w:rPr>
          <w:t xml:space="preserve">Корреспондент-автор: </w:t>
        </w:r>
      </w:hyperlink>
      <w:hyperlink r:id="rId59">
        <w:r>
          <w:rPr>
            <w:rStyle w:val="Style"/>
            <w:rFonts w:eastAsia="Calibri" w:cs="Times New Roman" w:ascii="Times New Roman" w:hAnsi="Times New Roman"/>
            <w:kern w:val="2"/>
            <w:lang w:val="en-US"/>
            <w14:ligatures w14:val="standardContextual"/>
          </w:rPr>
          <w:t>didar</w:t>
        </w:r>
        <w:r>
          <w:rPr>
            <w:rStyle w:val="Style"/>
            <w:rFonts w:eastAsia="Calibri" w:cs="Times New Roman" w:ascii="Times New Roman" w:hAnsi="Times New Roman"/>
            <w:kern w:val="2"/>
            <w14:ligatures w14:val="standardContextual"/>
          </w:rPr>
          <w:t>_99_</w:t>
        </w:r>
        <w:r>
          <w:rPr>
            <w:rStyle w:val="Style"/>
            <w:rFonts w:eastAsia="Calibri" w:cs="Times New Roman" w:ascii="Times New Roman" w:hAnsi="Times New Roman"/>
            <w:kern w:val="2"/>
            <w:lang w:val="en-US"/>
            <w14:ligatures w14:val="standardContextual"/>
          </w:rPr>
          <w:t>kz</w:t>
        </w:r>
        <w:r>
          <w:rPr>
            <w:rStyle w:val="Style"/>
            <w:rFonts w:eastAsia="Calibri" w:cs="Times New Roman" w:ascii="Times New Roman" w:hAnsi="Times New Roman"/>
            <w:kern w:val="2"/>
            <w14:ligatures w14:val="standardContextual"/>
          </w:rPr>
          <w:t>@</w:t>
        </w:r>
        <w:r>
          <w:rPr>
            <w:rStyle w:val="Style"/>
            <w:rFonts w:eastAsia="Calibri" w:cs="Times New Roman" w:ascii="Times New Roman" w:hAnsi="Times New Roman"/>
            <w:kern w:val="2"/>
            <w:lang w:val="en-US"/>
            <w14:ligatures w14:val="standardContextual"/>
          </w:rPr>
          <w:t>mail</w:t>
        </w:r>
        <w:r>
          <w:rPr>
            <w:rStyle w:val="Style"/>
            <w:rFonts w:eastAsia="Calibri" w:cs="Times New Roman" w:ascii="Times New Roman" w:hAnsi="Times New Roman"/>
            <w:kern w:val="2"/>
            <w14:ligatures w14:val="standardContextual"/>
          </w:rPr>
          <w:t>.</w:t>
        </w:r>
        <w:r>
          <w:rPr>
            <w:rStyle w:val="Style"/>
            <w:rFonts w:eastAsia="Calibri" w:cs="Times New Roman" w:ascii="Times New Roman" w:hAnsi="Times New Roman"/>
            <w:kern w:val="2"/>
            <w:lang w:val="en-US"/>
            <w14:ligatures w14:val="standardContextual"/>
          </w:rPr>
          <w:t>ru</w:t>
        </w:r>
      </w:hyperlink>
    </w:p>
    <w:p>
      <w:pPr>
        <w:pStyle w:val="Normal"/>
        <w:spacing w:lineRule="auto" w:line="240" w:before="0" w:after="0"/>
        <w:rPr>
          <w:rFonts w:ascii="Times New Roman" w:hAnsi="Times New Roman" w:eastAsia="Calibri" w:cs="Times New Roman"/>
          <w:kern w:val="2"/>
          <w14:ligatures w14:val="standardContextual"/>
        </w:rPr>
      </w:pPr>
      <w:r>
        <w:rPr>
          <w:rFonts w:eastAsia="Calibri" w:cs="Times New Roman" w:ascii="Times New Roman" w:hAnsi="Times New Roman"/>
          <w:kern w:val="2"/>
          <w14:ligatures w14:val="standardContextual"/>
        </w:rPr>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eastAsia="ru-RU"/>
        </w:rPr>
        <w:t>Мақалада Қазақстан Республикасының отандық селекциясымен шығарылған бидай сорттарынан бидай уытын өндірудің теориялық және эксперименттік аспектілері қарастырылып, оны сыра қайнату саласында қолданудың мақсатқа сәйкестігі негізделді. Зерттеудің өзектілігі жергілікті дәнді дақыл шикізатын пайдалану арқылы сыра қайнатудың шикізат базасын кеңейту және импорттық уытқа тәуелділікті төмендету қажеттілігімен айқындалады. Зерттеу нысандары ретінде дәннің физика-химиялық және технологиялық сипаттамалары бойынша ерекшеленетін қазақстандық селекциялы жұмсақ бидай сорттары - Матай</w:t>
      </w:r>
      <w:r>
        <w:rPr>
          <w:rFonts w:eastAsia="Times New Roman" w:cs="Times New Roman" w:ascii="Times New Roman" w:hAnsi="Times New Roman"/>
          <w:b/>
          <w:bCs/>
          <w:sz w:val="24"/>
          <w:szCs w:val="24"/>
          <w:lang w:eastAsia="ru-RU"/>
        </w:rPr>
        <w:t xml:space="preserve">, </w:t>
      </w:r>
      <w:r>
        <w:rPr>
          <w:rFonts w:eastAsia="Times New Roman" w:cs="Times New Roman" w:ascii="Times New Roman" w:hAnsi="Times New Roman"/>
          <w:sz w:val="24"/>
          <w:szCs w:val="24"/>
          <w:lang w:eastAsia="ru-RU"/>
        </w:rPr>
        <w:t>Ертіс және Тәуелсіздік таңдап алынды.</w:t>
      </w:r>
      <w:r>
        <w:rPr>
          <w:rFonts w:eastAsia="Times New Roman" w:cs="Times New Roman" w:ascii="Times New Roman" w:hAnsi="Times New Roman"/>
          <w:sz w:val="24"/>
          <w:szCs w:val="24"/>
          <w:lang w:val="kk-KZ" w:eastAsia="ru-RU"/>
        </w:rPr>
        <w:t xml:space="preserve"> Жұмыста ғылыми-техникалық және нормативтік әдебиеттерді талдау әдістері, сонымен қатар дән мен уыттың сапасын бағалаудың жалпы қабылданған физика-химиялық, биохимиялық және технологиялық әдістері қолданылды. Эксперименттік бөлім бидайды уыт өсірудің әртүрлі температуралық-уақыттық режимдерін таңдау мен салыстыруды, ылғал жинақталуының динамикасын, азотты заттар мөлшерінің және бос аминді азоттың өзгерісін бақылауды қамтыды. Зерттелген бидай сорттарының барлығы қанағаттанарлық физиологиялық белсенділікке ие екені анықталды және оларды уыт өндірісі үшін шикізат ретінде қарастыруға болады. Бидай уытын алу үшін ең қолайлы Тәуелсіздік</w:t>
      </w:r>
      <w:r>
        <w:rPr>
          <w:rFonts w:eastAsia="Times New Roman" w:cs="Times New Roman" w:ascii="Times New Roman" w:hAnsi="Times New Roman"/>
          <w:b/>
          <w:bCs/>
          <w:sz w:val="24"/>
          <w:szCs w:val="24"/>
          <w:lang w:val="kk-KZ" w:eastAsia="ru-RU"/>
        </w:rPr>
        <w:t xml:space="preserve"> </w:t>
      </w:r>
      <w:r>
        <w:rPr>
          <w:rFonts w:eastAsia="Times New Roman" w:cs="Times New Roman" w:ascii="Times New Roman" w:hAnsi="Times New Roman"/>
          <w:sz w:val="24"/>
          <w:szCs w:val="24"/>
          <w:lang w:val="kk-KZ" w:eastAsia="ru-RU"/>
        </w:rPr>
        <w:t>сорты болып шықты, ол ақуыз мөлшерінің және дәннің шынылығының орташа деңгейімен сипатталады. Уыт өсіру температурасы ақуыздық гидролиздің қарқындылығына және ашытқылар үшін уыттың қоректік құндылығын айқындайтын еркін аминді азоттың жиналуына елеулі әсер ететіні көрсетілді. Алынған нәтижелер технологиялық көрсеткіштері сыра қайнату саласының талаптарына сәйкес келетін бидай уытын өндіру мүмкіндігін растайды және отандық шикізат негізінде бидай сырасын өндіру технологияларын әзірлеуде пайдаланылуы мүмкін.</w:t>
      </w:r>
    </w:p>
    <w:p>
      <w:pPr>
        <w:pStyle w:val="Normal"/>
        <w:tabs>
          <w:tab w:val="clear" w:pos="708"/>
          <w:tab w:val="left" w:pos="8505" w:leader="none"/>
        </w:tabs>
        <w:spacing w:lineRule="auto" w:line="240" w:before="0" w:after="0"/>
        <w:ind w:firstLine="567"/>
        <w:rPr>
          <w:rFonts w:ascii="Times New Roman" w:hAnsi="Times New Roman" w:eastAsia="Times New Roman" w:cs="Times New Roman"/>
          <w:sz w:val="24"/>
          <w:szCs w:val="24"/>
          <w:lang w:val="kk-KZ" w:eastAsia="ru-RU"/>
        </w:rPr>
      </w:pPr>
      <w:r>
        <w:rPr>
          <w:rFonts w:eastAsia="Times New Roman" w:cs="Times New Roman" w:ascii="Times New Roman" w:hAnsi="Times New Roman"/>
          <w:b/>
          <w:sz w:val="24"/>
          <w:szCs w:val="24"/>
          <w:lang w:val="kk-KZ" w:eastAsia="ru-RU"/>
        </w:rPr>
        <w:t>Түйін сөздер:</w:t>
      </w:r>
      <w:r>
        <w:rPr>
          <w:rFonts w:eastAsia="Times New Roman" w:cs="Times New Roman" w:ascii="Times New Roman" w:hAnsi="Times New Roman"/>
          <w:bCs/>
          <w:sz w:val="24"/>
          <w:szCs w:val="24"/>
          <w:lang w:val="kk-KZ" w:eastAsia="ru-RU"/>
        </w:rPr>
        <w:t xml:space="preserve"> </w:t>
      </w:r>
      <w:r>
        <w:rPr>
          <w:rFonts w:eastAsia="Times New Roman" w:cs="Times New Roman" w:ascii="Times New Roman" w:hAnsi="Times New Roman"/>
          <w:sz w:val="24"/>
          <w:szCs w:val="24"/>
          <w:lang w:val="kk-KZ" w:eastAsia="ru-RU"/>
        </w:rPr>
        <w:t>сыра қайнату, сыралық уыт, технология, бидай, уыт өсіру, аминді азот.</w:t>
      </w:r>
    </w:p>
    <w:p>
      <w:pPr>
        <w:pStyle w:val="Normal"/>
        <w:tabs>
          <w:tab w:val="clear" w:pos="708"/>
          <w:tab w:val="left" w:pos="8505" w:leader="none"/>
        </w:tabs>
        <w:spacing w:lineRule="auto" w:line="240" w:before="0" w:after="0"/>
        <w:ind w:firstLine="567"/>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0"/>
        <w:ind w:firstLine="567"/>
        <w:jc w:val="center"/>
        <w:rPr>
          <w:rFonts w:ascii="Times New Roman" w:hAnsi="Times New Roman" w:eastAsia="Calibri" w:cs="Times New Roman"/>
          <w:b/>
          <w:bCs/>
          <w:kern w:val="2"/>
          <w14:ligatures w14:val="standardContextual"/>
        </w:rPr>
      </w:pPr>
      <w:r>
        <w:rPr>
          <w:rFonts w:eastAsia="Calibri" w:cs="Times New Roman" w:ascii="Times New Roman" w:hAnsi="Times New Roman"/>
          <w:b/>
          <w:bCs/>
          <w:kern w:val="2"/>
          <w:lang w:val="kk-KZ"/>
          <w14:ligatures w14:val="standardContextual"/>
        </w:rPr>
        <w:t>ПОДБОР РЕЖИМОВ СОЛОДОРАЩЕНИЯ ДЛЯ ПРОИЗВОДСТВА</w:t>
      </w:r>
      <w:r>
        <w:rPr>
          <w:rFonts w:eastAsia="Calibri" w:cs="Times New Roman" w:ascii="Times New Roman" w:hAnsi="Times New Roman"/>
          <w:b/>
          <w:bCs/>
          <w:kern w:val="2"/>
          <w14:ligatures w14:val="standardContextual"/>
        </w:rPr>
        <w:t xml:space="preserve"> ПИВОВАРЕННОГО СОЛОДА ИЗ ЗЕРНА ПШЕНИЦЫ ОТЕЧЕСТВЕННОЙ СЕЛЕКЦИИ</w:t>
      </w:r>
    </w:p>
    <w:p>
      <w:pPr>
        <w:pStyle w:val="Normal"/>
        <w:tabs>
          <w:tab w:val="clear" w:pos="708"/>
          <w:tab w:val="left" w:pos="8505" w:leader="none"/>
        </w:tabs>
        <w:spacing w:lineRule="auto" w:line="240" w:before="0" w:after="0"/>
        <w:jc w:val="both"/>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r>
    </w:p>
    <w:p>
      <w:pPr>
        <w:pStyle w:val="Normal"/>
        <w:spacing w:lineRule="auto" w:line="240" w:before="0" w:after="0"/>
        <w:ind w:firstLine="567"/>
        <w:jc w:val="center"/>
        <w:rPr>
          <w:rFonts w:ascii="Times New Roman" w:hAnsi="Times New Roman" w:eastAsia="Calibri" w:cs="Times New Roman"/>
          <w:b/>
          <w:bCs/>
          <w:kern w:val="2"/>
          <w:lang w:val="kk-KZ"/>
          <w14:ligatures w14:val="standardContextual"/>
        </w:rPr>
      </w:pPr>
      <w:r>
        <w:rPr>
          <w:rFonts w:eastAsia="Calibri" w:cs="Times New Roman" w:ascii="Times New Roman" w:hAnsi="Times New Roman"/>
          <w:b/>
          <w:bCs/>
          <w:kern w:val="2"/>
          <w:vertAlign w:val="superscript"/>
          <w:lang w:val="kk-KZ"/>
          <w14:ligatures w14:val="standardContextual"/>
        </w:rPr>
        <w:t>1</w:t>
      </w:r>
      <w:r>
        <w:rPr>
          <w:rFonts w:eastAsia="Calibri" w:cs="Times New Roman" w:ascii="Times New Roman" w:hAnsi="Times New Roman"/>
          <w:b/>
          <w:bCs/>
          <w:kern w:val="2"/>
          <w:lang w:val="kk-KZ"/>
          <w14:ligatures w14:val="standardContextual"/>
        </w:rPr>
        <w:t>Д.Бакытжан</w:t>
      </w:r>
      <w:r>
        <w:rPr>
          <w:rFonts w:eastAsia="Wingdings" w:cs="Wingdings" w:ascii="Wingdings" w:hAnsi="Wingdings"/>
          <w:b/>
          <w:bCs/>
          <w:color w:val="1F497D"/>
          <w:kern w:val="2"/>
          <w:vertAlign w:val="superscript"/>
          <w:lang w:val="en-US"/>
          <w14:ligatures w14:val="standardContextual"/>
        </w:rPr>
        <w:sym w:font="Wingdings" w:char="f02a"/>
      </w:r>
      <w:r>
        <w:rPr>
          <w:rFonts w:eastAsia="Calibri" w:cs="Times New Roman" w:ascii="Times New Roman" w:hAnsi="Times New Roman"/>
          <w:b/>
          <w:bCs/>
          <w:kern w:val="2"/>
          <w:lang w:val="kk-KZ"/>
          <w14:ligatures w14:val="standardContextual"/>
        </w:rPr>
        <w:t xml:space="preserve">, </w:t>
      </w:r>
      <w:r>
        <w:rPr>
          <w:rFonts w:eastAsia="Calibri" w:cs="Times New Roman" w:ascii="Times New Roman" w:hAnsi="Times New Roman"/>
          <w:b/>
          <w:bCs/>
          <w:kern w:val="2"/>
          <w:vertAlign w:val="superscript"/>
          <w:lang w:val="kk-KZ"/>
          <w14:ligatures w14:val="standardContextual"/>
        </w:rPr>
        <w:t>2</w:t>
      </w:r>
      <w:r>
        <w:rPr>
          <w:rFonts w:eastAsia="Calibri" w:cs="Times New Roman" w:ascii="Times New Roman" w:hAnsi="Times New Roman"/>
          <w:b/>
          <w:bCs/>
          <w:kern w:val="2"/>
          <w:lang w:val="kk-KZ"/>
          <w14:ligatures w14:val="standardContextual"/>
        </w:rPr>
        <w:t xml:space="preserve">Э.Б.Аскарбеков, </w:t>
      </w:r>
      <w:r>
        <w:rPr>
          <w:rFonts w:eastAsia="Calibri" w:cs="Times New Roman" w:ascii="Times New Roman" w:hAnsi="Times New Roman"/>
          <w:b/>
          <w:bCs/>
          <w:kern w:val="2"/>
          <w:vertAlign w:val="superscript"/>
          <w:lang w:val="kk-KZ"/>
          <w14:ligatures w14:val="standardContextual"/>
        </w:rPr>
        <w:t>3</w:t>
      </w:r>
      <w:r>
        <w:rPr>
          <w:rFonts w:eastAsia="Calibri" w:cs="Times New Roman" w:ascii="Times New Roman" w:hAnsi="Times New Roman"/>
          <w:b/>
          <w:bCs/>
          <w:kern w:val="2"/>
          <w:lang w:val="kk-KZ"/>
          <w14:ligatures w14:val="standardContextual"/>
        </w:rPr>
        <w:t xml:space="preserve">И.В.Новикова, </w:t>
      </w:r>
      <w:r>
        <w:rPr>
          <w:rFonts w:eastAsia="Calibri" w:cs="Times New Roman" w:ascii="Times New Roman" w:hAnsi="Times New Roman"/>
          <w:b/>
          <w:bCs/>
          <w:kern w:val="2"/>
          <w:vertAlign w:val="superscript"/>
          <w:lang w:val="kk-KZ"/>
          <w14:ligatures w14:val="standardContextual"/>
        </w:rPr>
        <w:t>1</w:t>
      </w:r>
      <w:r>
        <w:rPr>
          <w:rFonts w:eastAsia="Calibri" w:cs="Times New Roman" w:ascii="Times New Roman" w:hAnsi="Times New Roman"/>
          <w:b/>
          <w:bCs/>
          <w:kern w:val="2"/>
          <w:lang w:val="kk-KZ"/>
          <w14:ligatures w14:val="standardContextual"/>
        </w:rPr>
        <w:t xml:space="preserve">А.К.Кекибаева, </w:t>
      </w:r>
    </w:p>
    <w:p>
      <w:pPr>
        <w:pStyle w:val="Normal"/>
        <w:spacing w:lineRule="auto" w:line="240" w:before="0" w:after="0"/>
        <w:ind w:firstLine="567"/>
        <w:jc w:val="center"/>
        <w:rPr>
          <w:rFonts w:ascii="Times New Roman" w:hAnsi="Times New Roman" w:eastAsia="Calibri" w:cs="Times New Roman"/>
          <w:b/>
          <w:bCs/>
          <w:kern w:val="2"/>
          <w:lang w:val="kk-KZ"/>
          <w14:ligatures w14:val="standardContextual"/>
        </w:rPr>
      </w:pPr>
      <w:r>
        <w:rPr>
          <w:rFonts w:eastAsia="Calibri" w:cs="Times New Roman" w:ascii="Times New Roman" w:hAnsi="Times New Roman"/>
          <w:b/>
          <w:bCs/>
          <w:kern w:val="2"/>
          <w:vertAlign w:val="superscript"/>
          <w:lang w:val="kk-KZ"/>
          <w14:ligatures w14:val="standardContextual"/>
        </w:rPr>
        <w:t>1</w:t>
      </w:r>
      <w:r>
        <w:rPr>
          <w:rFonts w:eastAsia="Calibri" w:cs="Times New Roman" w:ascii="Times New Roman" w:hAnsi="Times New Roman"/>
          <w:b/>
          <w:bCs/>
          <w:kern w:val="2"/>
          <w:lang w:val="kk-KZ"/>
          <w14:ligatures w14:val="standardContextual"/>
        </w:rPr>
        <w:t>Г.И. Байгазиева</w:t>
      </w:r>
    </w:p>
    <w:p>
      <w:pPr>
        <w:pStyle w:val="Normal"/>
        <w:spacing w:lineRule="auto" w:line="240" w:before="0" w:after="0"/>
        <w:ind w:firstLine="567"/>
        <w:jc w:val="center"/>
        <w:rPr>
          <w:rFonts w:ascii="Times New Roman" w:hAnsi="Times New Roman" w:eastAsia="Calibri" w:cs="Times New Roman"/>
          <w:i/>
          <w:i/>
          <w:kern w:val="2"/>
          <w:sz w:val="20"/>
          <w:szCs w:val="20"/>
          <w14:ligatures w14:val="standardContextual"/>
        </w:rPr>
      </w:pPr>
      <w:r>
        <w:rPr>
          <w:rFonts w:eastAsia="Calibri" w:cs="Times New Roman" w:ascii="Times New Roman" w:hAnsi="Times New Roman"/>
          <w:i/>
          <w:kern w:val="2"/>
          <w:sz w:val="20"/>
          <w:szCs w:val="20"/>
          <w:vertAlign w:val="superscript"/>
          <w:lang w:val="kk-KZ"/>
          <w14:ligatures w14:val="standardContextual"/>
        </w:rPr>
        <w:t>1</w:t>
      </w:r>
      <w:r>
        <w:rPr>
          <w:rFonts w:eastAsia="Calibri" w:cs="Times New Roman" w:ascii="Times New Roman" w:hAnsi="Times New Roman"/>
          <w:i/>
          <w:kern w:val="2"/>
          <w:sz w:val="20"/>
          <w:szCs w:val="20"/>
          <w14:ligatures w14:val="standardContextual"/>
        </w:rPr>
        <w:t>Алматинский технологический университет,</w:t>
      </w:r>
      <w:r>
        <w:rPr>
          <w:rFonts w:eastAsia="Calibri" w:cs="Times New Roman" w:ascii="Times New Roman" w:hAnsi="Times New Roman"/>
          <w:bCs/>
          <w:i/>
          <w:kern w:val="2"/>
          <w:sz w:val="20"/>
          <w:szCs w:val="20"/>
          <w:lang w:val="kk-KZ"/>
          <w14:ligatures w14:val="standardContextual"/>
        </w:rPr>
        <w:t xml:space="preserve"> Алматы, Казахстан,</w:t>
      </w:r>
    </w:p>
    <w:p>
      <w:pPr>
        <w:pStyle w:val="Normal"/>
        <w:spacing w:lineRule="auto" w:line="240" w:before="0" w:after="0"/>
        <w:ind w:firstLine="567"/>
        <w:jc w:val="center"/>
        <w:rPr>
          <w:rFonts w:ascii="Times New Roman" w:hAnsi="Times New Roman" w:eastAsia="Calibri" w:cs="Times New Roman"/>
          <w:i/>
          <w:i/>
          <w:kern w:val="2"/>
          <w:sz w:val="20"/>
          <w:szCs w:val="20"/>
          <w14:ligatures w14:val="standardContextual"/>
        </w:rPr>
      </w:pPr>
      <w:r>
        <w:rPr>
          <w:rFonts w:eastAsia="Calibri" w:cs="Times New Roman" w:ascii="Times New Roman" w:hAnsi="Times New Roman"/>
          <w:i/>
          <w:kern w:val="2"/>
          <w:sz w:val="20"/>
          <w:szCs w:val="20"/>
          <w:vertAlign w:val="superscript"/>
          <w:lang w:val="kk-KZ"/>
          <w14:ligatures w14:val="standardContextual"/>
        </w:rPr>
        <w:t>2</w:t>
      </w:r>
      <w:r>
        <w:rPr>
          <w:rFonts w:eastAsia="Calibri" w:cs="Times New Roman" w:ascii="Times New Roman" w:hAnsi="Times New Roman"/>
          <w:i/>
          <w:kern w:val="2"/>
          <w:sz w:val="20"/>
          <w:szCs w:val="20"/>
          <w14:ligatures w14:val="standardContextual"/>
        </w:rPr>
        <w:t>Казахский университет технологии и бизнеса им.Кулажанова К.С.,</w:t>
      </w:r>
      <w:r>
        <w:rPr>
          <w:rFonts w:eastAsia="Calibri" w:cs="Times New Roman" w:ascii="Times New Roman" w:hAnsi="Times New Roman"/>
          <w:bCs/>
          <w:i/>
          <w:kern w:val="2"/>
          <w:sz w:val="20"/>
          <w:szCs w:val="20"/>
          <w:lang w:val="kk-KZ"/>
          <w14:ligatures w14:val="standardContextual"/>
        </w:rPr>
        <w:t xml:space="preserve"> Астана, Казахстан,</w:t>
      </w:r>
    </w:p>
    <w:p>
      <w:pPr>
        <w:pStyle w:val="Normal"/>
        <w:spacing w:lineRule="auto" w:line="240" w:before="0" w:after="0"/>
        <w:ind w:firstLine="567"/>
        <w:jc w:val="center"/>
        <w:rPr>
          <w:rFonts w:ascii="Times New Roman" w:hAnsi="Times New Roman" w:eastAsia="Calibri" w:cs="Times New Roman"/>
          <w:i/>
          <w:i/>
          <w:kern w:val="2"/>
          <w:sz w:val="20"/>
          <w:szCs w:val="20"/>
          <w14:ligatures w14:val="standardContextual"/>
        </w:rPr>
      </w:pPr>
      <w:r>
        <w:rPr>
          <w:rFonts w:eastAsia="Calibri" w:cs="Times New Roman" w:ascii="Times New Roman" w:hAnsi="Times New Roman"/>
          <w:i/>
          <w:kern w:val="2"/>
          <w:sz w:val="20"/>
          <w:szCs w:val="20"/>
          <w:vertAlign w:val="superscript"/>
          <w:lang w:val="kk-KZ"/>
          <w14:ligatures w14:val="standardContextual"/>
        </w:rPr>
        <w:t>3</w:t>
      </w:r>
      <w:r>
        <w:rPr>
          <w:rFonts w:eastAsia="Calibri" w:cs="Times New Roman" w:ascii="Times New Roman" w:hAnsi="Times New Roman"/>
          <w:i/>
          <w:kern w:val="2"/>
          <w:sz w:val="20"/>
          <w:szCs w:val="20"/>
          <w14:ligatures w14:val="standardContextual"/>
        </w:rPr>
        <w:t>Воронежский государственный университет инженерных технологий, Воронеж, Россия,</w:t>
      </w:r>
    </w:p>
    <w:p>
      <w:pPr>
        <w:pStyle w:val="Normal"/>
        <w:spacing w:lineRule="auto" w:line="240" w:before="0" w:after="0"/>
        <w:ind w:firstLine="567"/>
        <w:jc w:val="center"/>
        <w:rPr>
          <w:rFonts w:ascii="Times New Roman" w:hAnsi="Times New Roman" w:eastAsia="Calibri" w:cs="Times New Roman"/>
          <w:i/>
          <w:i/>
          <w:kern w:val="2"/>
          <w:sz w:val="20"/>
          <w:szCs w:val="20"/>
          <w:lang w:val="en-US"/>
          <w14:ligatures w14:val="standardContextual"/>
        </w:rPr>
      </w:pPr>
      <w:r>
        <w:rPr>
          <w:rFonts w:eastAsia="Calibri" w:cs="Times New Roman" w:ascii="Times New Roman" w:hAnsi="Times New Roman"/>
          <w:i/>
          <w:kern w:val="2"/>
          <w:sz w:val="20"/>
          <w:szCs w:val="20"/>
          <w14:ligatures w14:val="standardContextual"/>
        </w:rPr>
        <w:t>е</w:t>
      </w:r>
      <w:r>
        <w:rPr>
          <w:rFonts w:eastAsia="Calibri" w:cs="Times New Roman" w:ascii="Times New Roman" w:hAnsi="Times New Roman"/>
          <w:i/>
          <w:kern w:val="2"/>
          <w:sz w:val="20"/>
          <w:szCs w:val="20"/>
          <w:lang w:val="en-US"/>
          <w14:ligatures w14:val="standardContextual"/>
        </w:rPr>
        <w:t xml:space="preserve">-mail: </w:t>
      </w:r>
      <w:hyperlink r:id="rId60">
        <w:r>
          <w:rPr>
            <w:rStyle w:val="Style"/>
            <w:rFonts w:eastAsia="Calibri" w:cs="Times New Roman" w:ascii="Times New Roman" w:hAnsi="Times New Roman"/>
            <w:i/>
            <w:kern w:val="2"/>
            <w:sz w:val="20"/>
            <w:szCs w:val="20"/>
            <w:lang w:val="en-US"/>
            <w14:ligatures w14:val="standardContextual"/>
          </w:rPr>
          <w:t>didar_99_kz@mail.ru</w:t>
        </w:r>
      </w:hyperlink>
    </w:p>
    <w:p>
      <w:pPr>
        <w:pStyle w:val="Normal"/>
        <w:spacing w:lineRule="auto" w:line="240" w:before="0" w:after="0"/>
        <w:ind w:firstLine="567"/>
        <w:jc w:val="center"/>
        <w:rPr>
          <w:rFonts w:ascii="Times New Roman" w:hAnsi="Times New Roman" w:eastAsia="Calibri" w:cs="Times New Roman"/>
          <w:i/>
          <w:i/>
          <w:kern w:val="2"/>
          <w:sz w:val="20"/>
          <w:szCs w:val="20"/>
          <w:lang w:val="en-US"/>
          <w14:ligatures w14:val="standardContextual"/>
        </w:rPr>
      </w:pPr>
      <w:r>
        <w:rPr>
          <w:rFonts w:eastAsia="Calibri" w:cs="Times New Roman" w:ascii="Times New Roman" w:hAnsi="Times New Roman"/>
          <w:i/>
          <w:kern w:val="2"/>
          <w:sz w:val="20"/>
          <w:szCs w:val="20"/>
          <w:lang w:val="en-US"/>
          <w14:ligatures w14:val="standardContextual"/>
        </w:rPr>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eastAsia="ru-RU"/>
        </w:rPr>
        <w:t xml:space="preserve">В статье рассмотрены теоретические и экспериментальные аспекты производства пшеничного солода из сортов пшеницы отечественной селекции Республики Казахстан и обоснована целесообразность его применения в пивоваренной </w:t>
      </w:r>
      <w:r>
        <w:rPr>
          <w:rFonts w:eastAsia="Times New Roman" w:cs="Times New Roman" w:ascii="Times New Roman" w:hAnsi="Times New Roman"/>
          <w:sz w:val="24"/>
          <w:szCs w:val="24"/>
          <w:lang w:val="kk-KZ" w:eastAsia="ru-RU"/>
        </w:rPr>
        <w:t>отрасли</w:t>
      </w:r>
      <w:r>
        <w:rPr>
          <w:rFonts w:eastAsia="Times New Roman" w:cs="Times New Roman" w:ascii="Times New Roman" w:hAnsi="Times New Roman"/>
          <w:sz w:val="24"/>
          <w:szCs w:val="24"/>
          <w:lang w:eastAsia="ru-RU"/>
        </w:rPr>
        <w:t>. Актуальность исследования обусловлена необходимостью расширения сырьевой базы пивоварения за счёт использования местного зернового сырья и снижения зависимости от импортного солода. В качестве объектов исследования выбраны сорта мягкой пшеницы казахстанской селекции: Матай, Ертіс и Тәуелсіздік, различающиеся по физико-химическим и технологическим характеристикам зерна.</w:t>
      </w:r>
      <w:r>
        <w:rPr>
          <w:rFonts w:eastAsia="Times New Roman" w:cs="Times New Roman" w:ascii="Times New Roman" w:hAnsi="Times New Roman"/>
          <w:sz w:val="24"/>
          <w:szCs w:val="24"/>
          <w:lang w:val="kk-KZ" w:eastAsia="ru-RU"/>
        </w:rPr>
        <w:t xml:space="preserve"> </w:t>
      </w:r>
      <w:r>
        <w:rPr>
          <w:rFonts w:eastAsia="Times New Roman" w:cs="Times New Roman" w:ascii="Times New Roman" w:hAnsi="Times New Roman"/>
          <w:sz w:val="24"/>
          <w:szCs w:val="24"/>
          <w:lang w:eastAsia="ru-RU"/>
        </w:rPr>
        <w:t>В работе применены методы анализа научно-технической и нормативной литературы, а также общепринятые физико-химические, биохимические и технологические методы оценки качества зерна и солода. Экспериментальная часть включала подбор и сравнение различных температурно-временных режимов солодоращения пшеницы с контролем динамики влагонакопления, изменения содержания азотистых веществ и свободного аминного азота.</w:t>
      </w:r>
      <w:r>
        <w:rPr>
          <w:rFonts w:eastAsia="Times New Roman" w:cs="Times New Roman" w:ascii="Times New Roman" w:hAnsi="Times New Roman"/>
          <w:sz w:val="24"/>
          <w:szCs w:val="24"/>
          <w:lang w:val="kk-KZ" w:eastAsia="ru-RU"/>
        </w:rPr>
        <w:t xml:space="preserve"> </w:t>
      </w:r>
      <w:r>
        <w:rPr>
          <w:rFonts w:eastAsia="Times New Roman" w:cs="Times New Roman" w:ascii="Times New Roman" w:hAnsi="Times New Roman"/>
          <w:sz w:val="24"/>
          <w:szCs w:val="24"/>
          <w:lang w:eastAsia="ru-RU"/>
        </w:rPr>
        <w:t xml:space="preserve">Установлено, что все исследуемые сорта пшеницы обладают удовлетворительной физиологической активностью и могут рассматриваться в качестве сырья для солодовенного производства. Наиболее перспективным для получения пшеничного солода оказался сорт Тәуелсіздік, характеризующийся умеренным содержанием белка и стекловидности. Показано, что температура солодоращения оказывает существенное влияние на интенсивность белкового гидролиза и накопление свободного аминного азота, определяющего питательную ценность солода для дрожжей. Полученные результаты подтверждают возможность получения пшеничного солода с технологическими показателями, соответствующими требованиям пивоваренной </w:t>
      </w:r>
      <w:r>
        <w:rPr>
          <w:rFonts w:eastAsia="Times New Roman" w:cs="Times New Roman" w:ascii="Times New Roman" w:hAnsi="Times New Roman"/>
          <w:sz w:val="24"/>
          <w:szCs w:val="24"/>
          <w:lang w:val="kk-KZ" w:eastAsia="ru-RU"/>
        </w:rPr>
        <w:t>отрасли</w:t>
      </w:r>
      <w:r>
        <w:rPr>
          <w:rFonts w:eastAsia="Times New Roman" w:cs="Times New Roman" w:ascii="Times New Roman" w:hAnsi="Times New Roman"/>
          <w:sz w:val="24"/>
          <w:szCs w:val="24"/>
          <w:lang w:eastAsia="ru-RU"/>
        </w:rPr>
        <w:t>, и могут быть использованы при разработке технологий производства пшеничного пива на основе отечественного сырья.</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b/>
          <w:bCs/>
          <w:iCs/>
          <w:sz w:val="24"/>
          <w:szCs w:val="24"/>
          <w:lang w:eastAsia="ru-RU"/>
        </w:rPr>
        <w:t>Ключевые слова:</w:t>
      </w:r>
      <w:r>
        <w:rPr>
          <w:rFonts w:eastAsia="Times New Roman" w:cs="Times New Roman" w:ascii="Times New Roman" w:hAnsi="Times New Roman"/>
          <w:sz w:val="24"/>
          <w:szCs w:val="24"/>
          <w:lang w:val="kk-KZ" w:eastAsia="ru-RU"/>
        </w:rPr>
        <w:t xml:space="preserve"> </w:t>
      </w:r>
      <w:r>
        <w:rPr>
          <w:rFonts w:eastAsia="Times New Roman" w:cs="Times New Roman" w:ascii="Times New Roman" w:hAnsi="Times New Roman"/>
          <w:sz w:val="24"/>
          <w:szCs w:val="24"/>
          <w:lang w:eastAsia="ru-RU"/>
        </w:rPr>
        <w:t xml:space="preserve">пивоварение, солод, технология, пшеница, </w:t>
      </w:r>
      <w:r>
        <w:rPr>
          <w:rFonts w:eastAsia="Times New Roman" w:cs="Times New Roman" w:ascii="Times New Roman" w:hAnsi="Times New Roman"/>
          <w:sz w:val="24"/>
          <w:szCs w:val="24"/>
          <w:lang w:val="kk-KZ" w:eastAsia="ru-RU"/>
        </w:rPr>
        <w:t>солодоращение, аминный азот</w:t>
      </w:r>
      <w:r>
        <w:rPr>
          <w:rFonts w:eastAsia="Times New Roman" w:cs="Times New Roman" w:ascii="Times New Roman" w:hAnsi="Times New Roman"/>
          <w:sz w:val="24"/>
          <w:szCs w:val="24"/>
          <w:lang w:eastAsia="ru-RU"/>
        </w:rPr>
        <w:t>.</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center"/>
        <w:rPr>
          <w:rFonts w:ascii="Times New Roman" w:hAnsi="Times New Roman" w:eastAsia="Times New Roman" w:cs="Times New Roman"/>
          <w:b/>
          <w:bCs/>
          <w:lang w:val="en-US" w:eastAsia="ru-RU"/>
        </w:rPr>
      </w:pPr>
      <w:r>
        <w:rPr>
          <w:rFonts w:eastAsia="Times New Roman" w:cs="Times New Roman" w:ascii="Times New Roman" w:hAnsi="Times New Roman"/>
          <w:b/>
          <w:bCs/>
          <w:lang w:val="en-US" w:eastAsia="ru-RU"/>
        </w:rPr>
        <w:t>SELECTION OF MALTING REGIMES FOR THE PRODUCTION OF BREWING MALT FROM WHEAT GRAIN OF DOMESTIC BREEDING</w:t>
      </w:r>
    </w:p>
    <w:p>
      <w:pPr>
        <w:pStyle w:val="Normal"/>
        <w:spacing w:lineRule="auto" w:line="240" w:before="0" w:after="0"/>
        <w:jc w:val="center"/>
        <w:rPr>
          <w:rFonts w:ascii="Times New Roman" w:hAnsi="Times New Roman" w:eastAsia="Times New Roman" w:cs="Times New Roman"/>
          <w:lang w:val="en-US" w:eastAsia="ru-RU"/>
        </w:rPr>
      </w:pPr>
      <w:r>
        <w:rPr>
          <w:rFonts w:eastAsia="Times New Roman" w:cs="Times New Roman" w:ascii="Times New Roman" w:hAnsi="Times New Roman"/>
          <w:lang w:val="en-US" w:eastAsia="ru-RU"/>
        </w:rPr>
      </w:r>
    </w:p>
    <w:p>
      <w:pPr>
        <w:pStyle w:val="Normal"/>
        <w:spacing w:lineRule="auto" w:line="240" w:before="0" w:after="0"/>
        <w:jc w:val="center"/>
        <w:rPr>
          <w:rFonts w:ascii="Times New Roman" w:hAnsi="Times New Roman" w:eastAsia="Times New Roman" w:cs="Times New Roman"/>
          <w:i/>
          <w:i/>
          <w:sz w:val="20"/>
          <w:szCs w:val="20"/>
          <w:lang w:val="en-US" w:eastAsia="ru-RU"/>
        </w:rPr>
      </w:pPr>
      <w:r>
        <w:rPr>
          <w:rFonts w:eastAsia="Times New Roman" w:cs="Times New Roman" w:ascii="Times New Roman" w:hAnsi="Times New Roman"/>
          <w:b/>
          <w:bCs/>
          <w:vertAlign w:val="superscript"/>
          <w:lang w:val="kk-KZ" w:eastAsia="ru-RU"/>
        </w:rPr>
        <w:t>1</w:t>
      </w:r>
      <w:r>
        <w:rPr>
          <w:rFonts w:eastAsia="Times New Roman" w:cs="Times New Roman" w:ascii="Times New Roman" w:hAnsi="Times New Roman"/>
          <w:b/>
          <w:bCs/>
          <w:lang w:val="en-US" w:eastAsia="ru-RU"/>
        </w:rPr>
        <w:t>D.Bakytzhan</w:t>
      </w:r>
      <w:r>
        <w:rPr>
          <w:rFonts w:eastAsia="Wingdings" w:cs="Wingdings" w:ascii="Wingdings" w:hAnsi="Wingdings"/>
          <w:b/>
          <w:bCs/>
          <w:color w:val="1F497D"/>
          <w:vertAlign w:val="superscript"/>
          <w:lang w:val="en-US" w:eastAsia="ru-RU"/>
        </w:rPr>
        <w:sym w:font="Wingdings" w:char="f02a"/>
      </w:r>
      <w:r>
        <w:rPr>
          <w:rFonts w:eastAsia="Times New Roman" w:cs="Times New Roman" w:ascii="Times New Roman" w:hAnsi="Times New Roman"/>
          <w:b/>
          <w:bCs/>
          <w:lang w:val="en-US" w:eastAsia="ru-RU"/>
        </w:rPr>
        <w:t xml:space="preserve">, </w:t>
      </w:r>
      <w:r>
        <w:rPr>
          <w:rFonts w:eastAsia="Times New Roman" w:cs="Times New Roman" w:ascii="Times New Roman" w:hAnsi="Times New Roman"/>
          <w:b/>
          <w:bCs/>
          <w:vertAlign w:val="superscript"/>
          <w:lang w:val="kk-KZ" w:eastAsia="ru-RU"/>
        </w:rPr>
        <w:t>2</w:t>
      </w:r>
      <w:r>
        <w:rPr>
          <w:rFonts w:eastAsia="Times New Roman" w:cs="Times New Roman" w:ascii="Times New Roman" w:hAnsi="Times New Roman"/>
          <w:b/>
          <w:bCs/>
          <w:lang w:val="en-US" w:eastAsia="ru-RU"/>
        </w:rPr>
        <w:t xml:space="preserve">E.B.Askarbekov, </w:t>
      </w:r>
      <w:r>
        <w:rPr>
          <w:rFonts w:eastAsia="Times New Roman" w:cs="Times New Roman" w:ascii="Times New Roman" w:hAnsi="Times New Roman"/>
          <w:b/>
          <w:bCs/>
          <w:vertAlign w:val="superscript"/>
          <w:lang w:val="kk-KZ" w:eastAsia="ru-RU"/>
        </w:rPr>
        <w:t>3</w:t>
      </w:r>
      <w:r>
        <w:rPr>
          <w:rFonts w:eastAsia="Times New Roman" w:cs="Times New Roman" w:ascii="Times New Roman" w:hAnsi="Times New Roman"/>
          <w:b/>
          <w:bCs/>
          <w:lang w:val="en-US" w:eastAsia="ru-RU"/>
        </w:rPr>
        <w:t>I.V</w:t>
      </w:r>
      <w:r>
        <w:rPr>
          <w:rFonts w:eastAsia="Times New Roman" w:cs="Times New Roman" w:ascii="Times New Roman" w:hAnsi="Times New Roman"/>
          <w:b/>
          <w:bCs/>
          <w:lang w:val="kk-KZ" w:eastAsia="ru-RU"/>
        </w:rPr>
        <w:t>.</w:t>
      </w:r>
      <w:r>
        <w:rPr>
          <w:rFonts w:eastAsia="Times New Roman" w:cs="Times New Roman" w:ascii="Times New Roman" w:hAnsi="Times New Roman"/>
          <w:b/>
          <w:bCs/>
          <w:lang w:val="en-US" w:eastAsia="ru-RU"/>
        </w:rPr>
        <w:t>Novikova</w:t>
      </w:r>
      <w:r>
        <w:rPr>
          <w:rFonts w:eastAsia="Times New Roman" w:cs="Times New Roman" w:ascii="Times New Roman" w:hAnsi="Times New Roman"/>
          <w:b/>
          <w:bCs/>
          <w:lang w:val="kk-KZ" w:eastAsia="ru-RU"/>
        </w:rPr>
        <w:t xml:space="preserve">, </w:t>
      </w:r>
      <w:r>
        <w:rPr>
          <w:rFonts w:eastAsia="Times New Roman" w:cs="Times New Roman" w:ascii="Times New Roman" w:hAnsi="Times New Roman"/>
          <w:b/>
          <w:bCs/>
          <w:vertAlign w:val="superscript"/>
          <w:lang w:val="kk-KZ" w:eastAsia="ru-RU"/>
        </w:rPr>
        <w:t>1</w:t>
      </w:r>
      <w:r>
        <w:rPr>
          <w:rFonts w:eastAsia="Times New Roman" w:cs="Times New Roman" w:ascii="Times New Roman" w:hAnsi="Times New Roman"/>
          <w:b/>
          <w:bCs/>
          <w:lang w:val="en-US" w:eastAsia="ru-RU"/>
        </w:rPr>
        <w:t>A.K.Kekibayeva</w:t>
      </w:r>
      <w:r>
        <w:rPr>
          <w:rFonts w:eastAsia="Times New Roman" w:cs="Times New Roman" w:ascii="Times New Roman" w:hAnsi="Times New Roman"/>
          <w:b/>
          <w:bCs/>
          <w:lang w:val="kk-KZ" w:eastAsia="ru-RU"/>
        </w:rPr>
        <w:t xml:space="preserve">, </w:t>
      </w:r>
      <w:r>
        <w:rPr>
          <w:rFonts w:eastAsia="Times New Roman" w:cs="Times New Roman" w:ascii="Times New Roman" w:hAnsi="Times New Roman"/>
          <w:b/>
          <w:bCs/>
          <w:vertAlign w:val="superscript"/>
          <w:lang w:val="kk-KZ" w:eastAsia="ru-RU"/>
        </w:rPr>
        <w:t>1</w:t>
      </w:r>
      <w:r>
        <w:rPr>
          <w:rFonts w:eastAsia="Times New Roman" w:cs="Times New Roman" w:ascii="Times New Roman" w:hAnsi="Times New Roman"/>
          <w:b/>
          <w:bCs/>
          <w:lang w:val="en-US" w:eastAsia="ru-RU"/>
        </w:rPr>
        <w:t>G.I.Baigazieva</w:t>
      </w:r>
      <w:r>
        <w:rPr>
          <w:rFonts w:eastAsia="Times New Roman" w:cs="Times New Roman" w:ascii="Times New Roman" w:hAnsi="Times New Roman"/>
          <w:b/>
          <w:bCs/>
          <w:sz w:val="24"/>
          <w:szCs w:val="24"/>
          <w:lang w:val="en-US" w:eastAsia="ru-RU"/>
        </w:rPr>
        <w:t xml:space="preserve"> </w:t>
        <w:br/>
      </w:r>
      <w:r>
        <w:rPr>
          <w:rFonts w:eastAsia="Times New Roman" w:cs="Times New Roman" w:ascii="Times New Roman" w:hAnsi="Times New Roman"/>
          <w:i/>
          <w:sz w:val="20"/>
          <w:szCs w:val="20"/>
          <w:vertAlign w:val="superscript"/>
          <w:lang w:val="kk-KZ" w:eastAsia="ru-RU"/>
        </w:rPr>
        <w:t>1</w:t>
      </w:r>
      <w:r>
        <w:rPr>
          <w:rFonts w:eastAsia="Times New Roman" w:cs="Times New Roman" w:ascii="Times New Roman" w:hAnsi="Times New Roman"/>
          <w:i/>
          <w:sz w:val="20"/>
          <w:szCs w:val="20"/>
          <w:lang w:val="en-US" w:eastAsia="ru-RU"/>
        </w:rPr>
        <w:t>Almaty Technological University, Almaty, Kazakhstan,</w:t>
        <w:br/>
      </w:r>
      <w:r>
        <w:rPr>
          <w:rFonts w:eastAsia="Times New Roman" w:cs="Times New Roman" w:ascii="Times New Roman" w:hAnsi="Times New Roman"/>
          <w:i/>
          <w:sz w:val="20"/>
          <w:szCs w:val="20"/>
          <w:vertAlign w:val="superscript"/>
          <w:lang w:val="kk-KZ" w:eastAsia="ru-RU"/>
        </w:rPr>
        <w:t>2</w:t>
      </w:r>
      <w:r>
        <w:rPr>
          <w:rFonts w:eastAsia="Times New Roman" w:cs="Times New Roman" w:ascii="Times New Roman" w:hAnsi="Times New Roman"/>
          <w:i/>
          <w:sz w:val="20"/>
          <w:szCs w:val="20"/>
          <w:lang w:val="en-US" w:eastAsia="ru-RU"/>
        </w:rPr>
        <w:t>K. S. Kulazhanov Kazakh University of Technology and Business,</w:t>
      </w:r>
      <w:r>
        <w:rPr>
          <w:rFonts w:eastAsia="Calibri" w:cs="Times New Roman" w:ascii="Times New Roman" w:hAnsi="Times New Roman"/>
          <w:i/>
          <w:iCs/>
          <w:sz w:val="20"/>
          <w:szCs w:val="20"/>
          <w:lang w:val="kk-KZ" w:eastAsia="ru-RU"/>
        </w:rPr>
        <w:t xml:space="preserve"> Astana Kazakhstan,</w:t>
      </w:r>
    </w:p>
    <w:p>
      <w:pPr>
        <w:pStyle w:val="Normal"/>
        <w:spacing w:lineRule="auto" w:line="240" w:before="0" w:after="0"/>
        <w:jc w:val="center"/>
        <w:rPr>
          <w:rFonts w:ascii="Times New Roman" w:hAnsi="Times New Roman" w:eastAsia="Times New Roman" w:cs="Times New Roman"/>
          <w:i/>
          <w:i/>
          <w:sz w:val="20"/>
          <w:szCs w:val="20"/>
          <w:lang w:val="en-US" w:eastAsia="ru-RU"/>
        </w:rPr>
      </w:pPr>
      <w:r>
        <w:rPr>
          <w:rFonts w:eastAsia="Times New Roman" w:cs="Times New Roman" w:ascii="Times New Roman" w:hAnsi="Times New Roman"/>
          <w:i/>
          <w:sz w:val="20"/>
          <w:szCs w:val="20"/>
          <w:vertAlign w:val="superscript"/>
          <w:lang w:val="kk-KZ" w:eastAsia="ru-RU"/>
        </w:rPr>
        <w:t>3</w:t>
      </w:r>
      <w:r>
        <w:rPr>
          <w:rFonts w:eastAsia="Times New Roman" w:cs="Times New Roman" w:ascii="Times New Roman" w:hAnsi="Times New Roman"/>
          <w:i/>
          <w:sz w:val="20"/>
          <w:szCs w:val="20"/>
          <w:lang w:val="en-US" w:eastAsia="ru-RU"/>
        </w:rPr>
        <w:t>Voronezh State University of Engineering Technologies, Voronezh, Russia,</w:t>
        <w:br/>
        <w:t xml:space="preserve">e-mail: </w:t>
      </w:r>
      <w:hyperlink r:id="rId61">
        <w:r>
          <w:rPr>
            <w:rStyle w:val="Style"/>
            <w:rFonts w:eastAsia="Times New Roman" w:cs="Times New Roman" w:ascii="Times New Roman" w:hAnsi="Times New Roman"/>
            <w:i/>
            <w:sz w:val="20"/>
            <w:szCs w:val="20"/>
            <w:lang w:val="en-US" w:eastAsia="ru-RU"/>
          </w:rPr>
          <w:t>didar_99_kz@mail.ru</w:t>
        </w:r>
      </w:hyperlink>
    </w:p>
    <w:p>
      <w:pPr>
        <w:pStyle w:val="Normal"/>
        <w:spacing w:lineRule="auto" w:line="240" w:before="0" w:after="0"/>
        <w:jc w:val="center"/>
        <w:rPr>
          <w:rFonts w:ascii="Times New Roman" w:hAnsi="Times New Roman" w:eastAsia="Times New Roman" w:cs="Times New Roman"/>
          <w:i/>
          <w:i/>
          <w:sz w:val="20"/>
          <w:szCs w:val="20"/>
          <w:vertAlign w:val="superscript"/>
          <w:lang w:val="kk-KZ" w:eastAsia="ru-RU"/>
        </w:rPr>
      </w:pPr>
      <w:r>
        <w:rPr>
          <w:rFonts w:eastAsia="Times New Roman" w:cs="Times New Roman" w:ascii="Times New Roman" w:hAnsi="Times New Roman"/>
          <w:i/>
          <w:sz w:val="20"/>
          <w:szCs w:val="20"/>
          <w:vertAlign w:val="superscript"/>
          <w:lang w:val="kk-KZ" w:eastAsia="ru-RU"/>
        </w:rPr>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The article examines the theoretical and experimental aspects of wheat malt production from wheat varieties of domestic breeding of the Republic of Kazakhstan and substantiates the feasibility of its application in the brewing industry. The relevance of the study is </w:t>
      </w:r>
      <w:r>
        <w:rPr>
          <w:rFonts w:eastAsia="Times New Roman" w:cs="Times New Roman" w:ascii="Times New Roman" w:hAnsi="Times New Roman"/>
          <w:sz w:val="24"/>
          <w:szCs w:val="24"/>
          <w:lang w:eastAsia="ru-RU"/>
        </w:rPr>
        <w:t>обусловлена</w:t>
      </w:r>
      <w:r>
        <w:rPr>
          <w:rFonts w:eastAsia="Times New Roman" w:cs="Times New Roman" w:ascii="Times New Roman" w:hAnsi="Times New Roman"/>
          <w:sz w:val="24"/>
          <w:szCs w:val="24"/>
          <w:lang w:val="en-US" w:eastAsia="ru-RU"/>
        </w:rPr>
        <w:t xml:space="preserve"> the need to expand the raw material base of brewing through the use of local grain resources and to reduce dependence on imported malt. The objects of the study were soft wheat varieties of Kazakh Breeding-Matai, Ertis, and Tauelsizdik-which differ in their physicochemical and technological grain characteristics. The research employed methods of analysis of scientific, technical, and regulatory literature, as well as generally accepted physicochemical, biochemical, and technological methods for assessing the quality of grain and malt. The experimental part included the selection and comparison of various temperature–time malting regimes for wheat, with monitoring of moisture uptake dynamics, changes in nitrogenous substances, and free amino nitrogen content. It was established that all the studied wheat varieties exhibit satisfactory physiological activity and can be considered as raw materials for malting production. The Tauelsizdik variety proved to be the most promising for wheat malt production, being characterized by moderate protein content and vitreousness. It was shown that malting temperature has a significant effect on the intensity of protein hydrolysis and the accumulation of free amino nitrogen, which determines the nutritional value of malt for yeast. The obtained results confirm the possibility of producing wheat malt with technological indicators meeting the requirements of the brewing industry and can be used in the development of technologies for wheat beer production based on domestic raw materials.</w:t>
      </w:r>
    </w:p>
    <w:p>
      <w:pPr>
        <w:pStyle w:val="Normal"/>
        <w:spacing w:lineRule="auto" w:line="240" w:before="0" w:after="0"/>
        <w:ind w:firstLine="567"/>
        <w:rPr>
          <w:rFonts w:ascii="Times New Roman" w:hAnsi="Times New Roman" w:eastAsia="Times New Roman" w:cs="Times New Roman"/>
          <w:sz w:val="24"/>
          <w:szCs w:val="24"/>
          <w:lang w:val="kk-KZ" w:eastAsia="ru-RU"/>
        </w:rPr>
      </w:pPr>
      <w:r>
        <w:rPr>
          <w:rFonts w:eastAsia="Times New Roman" w:cs="Times New Roman" w:ascii="Times New Roman" w:hAnsi="Times New Roman"/>
          <w:b/>
          <w:bCs/>
          <w:iCs/>
          <w:sz w:val="24"/>
          <w:szCs w:val="24"/>
          <w:lang w:val="en-US" w:eastAsia="ru-RU"/>
        </w:rPr>
        <w:t>Keywords:</w:t>
      </w:r>
      <w:r>
        <w:rPr>
          <w:rFonts w:eastAsia="Times New Roman" w:cs="Times New Roman" w:ascii="Times New Roman" w:hAnsi="Times New Roman"/>
          <w:sz w:val="24"/>
          <w:szCs w:val="24"/>
          <w:lang w:val="en-US" w:eastAsia="ru-RU"/>
        </w:rPr>
        <w:t xml:space="preserve"> brewing, malt, technology, wheat, malting</w:t>
      </w:r>
      <w:r>
        <w:rPr>
          <w:rFonts w:eastAsia="Times New Roman" w:cs="Times New Roman" w:ascii="Times New Roman" w:hAnsi="Times New Roman"/>
          <w:sz w:val="24"/>
          <w:szCs w:val="24"/>
          <w:lang w:val="kk-KZ" w:eastAsia="ru-RU"/>
        </w:rPr>
        <w:t>, free amino nitrogen (FAN).</w:t>
      </w:r>
    </w:p>
    <w:p>
      <w:pPr>
        <w:pStyle w:val="Normal"/>
        <w:spacing w:lineRule="auto" w:line="240" w:before="0" w:after="0"/>
        <w:ind w:firstLine="709"/>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b/>
          <w:bCs/>
          <w:kern w:val="2"/>
          <w:sz w:val="24"/>
          <w:szCs w:val="24"/>
          <w:lang w:val="kk-KZ"/>
          <w14:ligatures w14:val="standardContextual"/>
        </w:rPr>
        <w:t xml:space="preserve">Кіріспе. </w:t>
      </w:r>
      <w:r>
        <w:rPr>
          <w:rFonts w:eastAsia="Calibri" w:cs="Times New Roman" w:ascii="Times New Roman" w:hAnsi="Times New Roman"/>
          <w:kern w:val="2"/>
          <w:sz w:val="24"/>
          <w:szCs w:val="24"/>
          <w:lang w:val="kk-KZ"/>
          <w14:ligatures w14:val="standardContextual"/>
        </w:rPr>
        <w:t>Сыра қайнату - тағам өнеркәсібінің ең көне, әрі технологиялық тұрғыдан күрделі салаларының бірі. Бұл саланың негізінде ашытылатын қанттардың, ферменттердің және дәмдік-хош иістік қосылыстардың негізгі көзі ретінде уытты пайдалану жатыр [1,2]. Арпа уытымен қатар, бидай уыты да сыраның кең ассортиментін өндіруде, әсіресе өзіндік органолептикалық сипаттамаларымен ерекшеленетін жоғары ашытылатын сорттарды дайындауда маңызды рөл атқарады [3].</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t>Бидай уыты бидай дәнін бақыланатын жағдайда өсіру және кейіннен кептіру арқылы алынады, соның нәтижесінде ферменттік жүйелер, ең алдымен амилазалар мен протеазалар белсенденеді [4]. Бұл ферменттер уытты ысқылау процесінде дәннің крахмалы мен ақуызды заттарының гидролизін қамтамасыз етіп, суслоның құрамын қалыптастырады және дайын сыраның сапасын айқындайды. Арпадан айырмашылығы, бидай қауыссыз дән, бұл өңдеудің технологиялық параметрлеріне, затордың сүзілгіштік қасиеттеріне және сусынның құрылымына әсер етеді [5].</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t>Сыра қайнатуда бидай уытын қолдану жұмсақ дәмнің қалыптасуына, көбіктің жоғары түзілу қабілетіне және бидай сырасына тән ерекше лайлылықтың пайда болуына ықпал етеді [6]. Бидайдағы ақуыздар мен ерігіш азотты заттардың мөлшерінің жоғары болуы көбіктің тұрақтылығына оң әсер етеді, алайда уыттандыру және уытты езгілеу режимдерін неғұрлым дәл бақылауды талап етеді [7].</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t>Қазақстан айтарлықтай аграрлық әлеуетке ие мемлекет және Еуразия өңіріндегі ірі бидай өндірушілердің бірі болып табылады [8]. Елдің климаттық жағдайлары мен топырақ-климаттық аймақтарының алуан түрлілігі крахмал мөлшері жоғары, шынылығы оңтайлы және ақуыз көрсеткіштері қанағаттанарлық бидай сорттарын өсіруге мүмкіндік береді, бұл оларды уыт және сыра өндірісі үшін перспективалы шикізатқа айналдырады. Алайда дәстүрлі түрде Қазақстандық селекциялы бидай негізінен нан пісіру және экспорт салаларына бағдарланған, ал оны сыра қайнатуда қолдану мәселесі әлі де жеткілікті деңгейде зерттелмеген [9].</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t>Отандық бидай сорттарынан бидай уытын өндірудің экономикалық және технологиялық маңызы зор. Жергілікті шикізатты пайдалану сыра қайнату өнеркәсібінің импорттық уытқа тәуелділігін төмендетуге, тасымалдау шығындарын қысқартуға және жеткізілімдердің тұрақтылығын қамтамасыз етуге мүмкіндік береді. Сонымен қатар, уыттандыру режимдерін қазақстандық бидай сорттарының биохимиялық ерекшеліктеріне бейімдеу алдын ала белгіленген технологиялық қасиеттері бар уыт әзірлеуге жол ашады.</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t>Ғылыми тұрғыдан алғанда, қазақстандық бидай сорттарының уыттық қасиеттерін зерттеу сыра қайнатудың шикізат базасын кеңейту және дәнді өңдеу технологияларын жетілдіру үшін қызығушылық тудырады. Ферментативтік белсенділікті, экстрактивтілікті, ақуыздардың ерігіштігін және бидай уыты сапасының өзге де көрсеткіштерін зерделеу оны сыраның әртүрлі рецептураларында қолданудың мақсатқа сәйкестігін негіздеуге мүмкіндік береді [3].</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t>Осыған байланысты, Қазақстанда өсірілетін бидай сорттарынан бидай уытын өндіруді дамыту - сыра қайнату саласының инновациялық дамуына ықпал ететін, аграрлық ресурстарды ұтымды пайдалануды қамтамасыз ететін және отандық өнімнің ішкі әрі сыртқы нарықтардағы бәсекеге қабілеттілігін арттыратын перспективалы бағыт болып табылады [10].</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t>Ұсынылып отырған зерттеудің мақсаты - отандық селекциялы бидай сорттарынан сыра қайнатуға қолайлы бидай уытын өндірудің сәйкестігін негіздеу.</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t xml:space="preserve">Қойылған мақсатқа қол жеткізу үшін зерттеуде мынадай міндеттерді шешу көзделеді: уыт өндірісі үшін маңызды қазақстандық селекциялы бидай дәнінің биохимиялық және технологиялық ерекшеліктерін зерттеу; уыт өндіруде теориялық негіздерін және процестердің бидай уытының ферментативтік белсенділігіне әсерін талдау. </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t>Зерттеу гипотезасы Қазақстанда өсірілетін бидай сорттары уыт өсіру режимдерін оңтайландыру жағдайында сыра қайнату өнеркәсібінің талаптарына сай жеткілікті ферментативтік белсенділігі бар бидай уытын алуды қамтамасыз ете алады және бидай сырасының түрлерін өндіруде тиімді пайдаланылуы мүмкін деген болжамға негізделеді.</w:t>
      </w:r>
    </w:p>
    <w:p>
      <w:pPr>
        <w:pStyle w:val="Normal"/>
        <w:spacing w:lineRule="auto" w:line="240" w:before="0" w:after="0"/>
        <w:ind w:firstLine="709"/>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b/>
          <w:kern w:val="2"/>
          <w:sz w:val="24"/>
          <w:szCs w:val="24"/>
          <w:lang w:val="kk-KZ"/>
          <w14:ligatures w14:val="standardContextual"/>
        </w:rPr>
        <w:t xml:space="preserve">Материалдар мен әдістер. </w:t>
      </w:r>
      <w:r>
        <w:rPr>
          <w:rFonts w:eastAsia="Calibri" w:cs="Times New Roman" w:ascii="Times New Roman" w:hAnsi="Times New Roman"/>
          <w:bCs/>
          <w:kern w:val="2"/>
          <w:sz w:val="24"/>
          <w:szCs w:val="24"/>
          <w:lang w:val="kk-KZ"/>
          <w14:ligatures w14:val="standardContextual"/>
        </w:rPr>
        <w:t>Зерттеу нысандары ретінде отандық селекциялы бидай сорттары алынды: №1 үлгі -Матай, №2 үлгі - Ертіс, №3 үлгі - Тәуелсіздік, сондай-ақ сыра қайнатуға арналған бидай уытын өндіру үдерісінің өзі қарастырылды. Бидай сорттары «Қазақ егіншілік және өсімдік шаруашылығы ғылыми-зерттеу институты» ЖШС-нен (Алматы облысы, Қазақстан) алынды. Ғылыми зерттеулер Алматы технологиялық университетінің «Тағам қауіпсіздігі» ғылыми-зерттеу институтында, сонымен қатар ФГБОУ ВО ВГУИТ (РФ, Воронеж қаласы) сынақ орталығында жүргізілді.</w:t>
      </w:r>
    </w:p>
    <w:p>
      <w:pPr>
        <w:pStyle w:val="Normal"/>
        <w:spacing w:lineRule="auto" w:line="240" w:before="0" w:after="0"/>
        <w:ind w:firstLine="709"/>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t>Жұмыста келесі зерттеу әдістері қолданылды: уыт өсіру және сыра қайнату бойынша ғылыми-техникалық әрі нормативтік әдебиеттерді талдау және жалпылау; дән мен уыт сапасының физика-химиялық көрсеткіштерін, сондай-ақ дәннің уыттық көрсеткіштерін анықтаудың жалпы қабылданған әдістері.</w:t>
      </w:r>
    </w:p>
    <w:p>
      <w:pPr>
        <w:pStyle w:val="Normal"/>
        <w:spacing w:lineRule="auto" w:line="240" w:before="0" w:after="0"/>
        <w:ind w:firstLine="709"/>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t>Бидай дәнінің өнгіштік қабілетін анықтау МЕМСТ 10968-88 стандарты бойынша жүргізілді. Әдіс қатаң белгіленген температуралық жағдайларда ылғалды ортада дән өлшендісін өндіруге негізделеді, кейін қалыпты өскін түзген дәндердің саны есептеледі. Ол үшін орташа сынамадан зақымданған және толық дамымаған дәндерсіз таза сынама бөлініп алынады. Дәндер сүзгі қағазына немесе Петри табақшаларына орналастырылады. Қағаз дистилденген сумен біркелкі ылғалдандырылады. Сынамалар 20 ± 2°C температурада термостатқа қойылып, өндіру ұзақтығы 5-7 тәулік жүргізіледі. Қалыпты өскін берген дәндердің саны есептеліп, көрсеткіш формула бойынша есептеледі.</w:t>
      </w:r>
    </w:p>
    <w:p>
      <w:pPr>
        <w:pStyle w:val="Normal"/>
        <w:spacing w:lineRule="auto" w:line="240" w:before="0" w:after="0"/>
        <w:ind w:firstLine="709"/>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t>Дәннің тіршілікке қабілеттілігін анықтау МЕМСТ 10968-88 стандарты бойынша жүргізілді. Әдіс физиологиялық тыныштық күйінде болатын дәндерді қоса алғанда, зат алмасу үдерістеріне қабілетті тірі дәндерді анықтауға негізделген. Дәндер 18–22°C температурадағы суға 24 сағат жібітіледі. Жібіткеннен кейін жеделдетілген өндіру жүргізіледі немесе ұрықты бояу әдісі қолданылады. Ұрықтың тіршілік белсенділігі белгілері бар тірі дәндердің саны есептеледі.</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b/>
          <w:bCs/>
          <w:kern w:val="2"/>
          <w:sz w:val="24"/>
          <w:szCs w:val="24"/>
          <w:lang w:val="kk-KZ"/>
          <w14:ligatures w14:val="standardContextual"/>
        </w:rPr>
        <w:t xml:space="preserve">Нәтижелер және талқылау. </w:t>
      </w:r>
      <w:r>
        <w:rPr>
          <w:rFonts w:eastAsia="Calibri" w:cs="Times New Roman" w:ascii="Times New Roman" w:hAnsi="Times New Roman"/>
          <w:bCs/>
          <w:kern w:val="2"/>
          <w:sz w:val="24"/>
          <w:szCs w:val="24"/>
          <w:lang w:val="kk-KZ"/>
          <w14:ligatures w14:val="standardContextual"/>
        </w:rPr>
        <w:t>«Матай» бидай сорты Қазақстанның оңтүстік-шығыс өңірінің табиғи-климаттық жағдайларын ескере отырып шығарылған жұмсақ бидайдың қазақстандық сорттарына жатады. Сорт атауы Матай өңірімен байланысты, бұл оның ылғалдануы тұрақсыз тау бөктері және дала аймақтарына бейімделгенін көрсетеді.</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t>Сорт орташа мерзімде пісіп-жетілуімен және өңірдің топырақ-климаттық жағдайларына жақсы бейімделгіштігімен сипатталады. Дәні жеткілікті дәрежеде біркелкі қалыптасады, шынылығы қанағаттанарлық және ұнтақтауға қолайлы қасиеттерімен ерекшеленеді.</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t>«Матай» ең алдымен нан пісіру мақсатында пайдалануға бағытталған және тұрақты технологиялық сипаттамалары бар ұн алуды қамтамасыз етеді. Сорт өңірлік егіншілікте кеңінен қолданылады және өнімнің тұрақтылығымен бағаланады. Бұл сортты сыра қайнату саласында қолдану ерекше қызығушылық тудырады [11].</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«Ертіс» сорты Қазақстанның солтүстік және солтүстік-шығыс өңірлеріне арналған жұмсақ бидай сорттарына жатады. Атауы Ертіс өзенімен байланысты, бұл оның климаты салқындау аймақтарда аудандастырылғанын көрсетеді.</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Сорт интенсивті даму типімен және тығыз, толық толысқан дән түзуімен ерекшеленеді. Ақуыз мөлшерінің жоғары болуы және желімшенің сапасының жақсы болуына байланысты «Ертіс» дәні күшті бидайлар санатына жатады. Бұл ерекшелік одан сыра қайнатуға арналған уыт өндіру тұрғысынан да қызығушылық тудырады [12].</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«Тәуелсіздік» сорты - ұлттық селекциялық бағдарламалардың дамуы кезеңінде шығарылған Қазақстандық селекцияның салыстырмалы түрде заманауи сорты. Атауы («Тәуелсіздік») оның тұрақтылық пен әмбебаптыққа бағдарланғанын білдіреді.</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«Тәуелсіздік» сортының дәні орташа ірілігімен, шынылығы мен ақуыздылығының орташа көрсеткіштерімен сипатталады. Бұл сортты қолданылу бағыты тұрғысынан әмбебап етеді және оның уыттық қасиеттерін зерттеу барысында ерекше қызығушылық туғызады [13].</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Зерттеудің бірінші кезеңінде зерттелетін сорттардың физика-химиялық сипаттамалары зерделеніп, олардың сыра қайнатуға жарамдылығы тұрғысынан уыттық қасиеттеріне баға берілді (1-кесте).</w:t>
      </w:r>
    </w:p>
    <w:p>
      <w:pPr>
        <w:pStyle w:val="Normal"/>
        <w:spacing w:lineRule="auto" w:line="240" w:before="0" w:after="0"/>
        <w:ind w:firstLine="709"/>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kern w:val="2"/>
          <w:lang w:val="kk-KZ" w:eastAsia="ru-RU"/>
          <w14:ligatures w14:val="standardContextual"/>
        </w:rPr>
        <w:t>1-кесте.</w:t>
      </w:r>
      <w:r>
        <w:rPr>
          <w:rFonts w:eastAsia="Times New Roman" w:cs="Times New Roman" w:ascii="Times New Roman" w:hAnsi="Times New Roman"/>
          <w:b/>
          <w:kern w:val="2"/>
          <w:sz w:val="28"/>
          <w:lang w:val="kk-KZ" w:eastAsia="ru-RU"/>
          <w14:ligatures w14:val="standardContextual"/>
        </w:rPr>
        <w:t xml:space="preserve"> </w:t>
      </w:r>
      <w:r>
        <w:rPr>
          <w:rFonts w:eastAsia="Times New Roman" w:cs="Times New Roman" w:ascii="Times New Roman" w:hAnsi="Times New Roman"/>
          <w:b/>
          <w:lang w:val="kk-KZ" w:eastAsia="ru-RU"/>
        </w:rPr>
        <w:t xml:space="preserve"> Зерттелетін бидай үлгілерінің сапа көрсеткіштері</w:t>
      </w:r>
    </w:p>
    <w:p>
      <w:pPr>
        <w:pStyle w:val="Normal"/>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r>
    </w:p>
    <w:tbl>
      <w:tblPr>
        <w:tblStyle w:val="32"/>
        <w:tblW w:w="923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431"/>
        <w:gridCol w:w="2267"/>
        <w:gridCol w:w="1134"/>
        <w:gridCol w:w="1014"/>
        <w:gridCol w:w="1390"/>
      </w:tblGrid>
      <w:tr>
        <w:trPr/>
        <w:tc>
          <w:tcPr>
            <w:tcW w:w="3431" w:type="dxa"/>
            <w:tcBorders/>
          </w:tcPr>
          <w:p>
            <w:pPr>
              <w:pStyle w:val="Normal"/>
              <w:widowControl/>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kern w:val="2"/>
                <w:sz w:val="22"/>
                <w:szCs w:val="22"/>
                <w:lang w:val="kk-KZ" w:eastAsia="ru-RU" w:bidi="ar-SA"/>
              </w:rPr>
              <w:t>Көрсеткіш</w:t>
            </w:r>
          </w:p>
        </w:tc>
        <w:tc>
          <w:tcPr>
            <w:tcW w:w="2267" w:type="dxa"/>
            <w:tcBorders/>
          </w:tcPr>
          <w:p>
            <w:pPr>
              <w:pStyle w:val="Normal"/>
              <w:widowControl/>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kern w:val="2"/>
                <w:sz w:val="22"/>
                <w:szCs w:val="22"/>
                <w:lang w:val="kk-KZ" w:eastAsia="ru-RU" w:bidi="ar-SA"/>
              </w:rPr>
              <w:t>Сыра қайнатуға арналған арпа (МЕМСТ 5060-2021)</w:t>
            </w:r>
          </w:p>
        </w:tc>
        <w:tc>
          <w:tcPr>
            <w:tcW w:w="1134" w:type="dxa"/>
            <w:tcBorders/>
            <w:vAlign w:val="center"/>
          </w:tcPr>
          <w:p>
            <w:pPr>
              <w:pStyle w:val="Normal"/>
              <w:widowControl/>
              <w:spacing w:lineRule="auto" w:line="240" w:before="0" w:after="0"/>
              <w:jc w:val="center"/>
              <w:rPr>
                <w:rFonts w:ascii="Times New Roman" w:hAnsi="Times New Roman" w:eastAsia="Times New Roman" w:cs="Times New Roman"/>
                <w:b/>
                <w:lang w:eastAsia="ru-RU"/>
              </w:rPr>
            </w:pPr>
            <w:r>
              <w:rPr>
                <w:rFonts w:eastAsia="Times New Roman" w:cs="Times New Roman" w:ascii="Times New Roman" w:hAnsi="Times New Roman"/>
                <w:b/>
                <w:kern w:val="2"/>
                <w:sz w:val="22"/>
                <w:szCs w:val="22"/>
                <w:lang w:val="ru-RU" w:eastAsia="ru-RU" w:bidi="ar-SA"/>
              </w:rPr>
              <w:t>Матай</w:t>
            </w:r>
          </w:p>
        </w:tc>
        <w:tc>
          <w:tcPr>
            <w:tcW w:w="1014" w:type="dxa"/>
            <w:tcBorders/>
            <w:vAlign w:val="center"/>
          </w:tcPr>
          <w:p>
            <w:pPr>
              <w:pStyle w:val="Normal"/>
              <w:widowControl/>
              <w:spacing w:lineRule="auto" w:line="240" w:before="0" w:after="0"/>
              <w:jc w:val="center"/>
              <w:rPr>
                <w:rFonts w:ascii="Times New Roman" w:hAnsi="Times New Roman" w:eastAsia="Times New Roman" w:cs="Times New Roman"/>
                <w:b/>
                <w:lang w:eastAsia="ru-RU"/>
              </w:rPr>
            </w:pPr>
            <w:r>
              <w:rPr>
                <w:rFonts w:eastAsia="Times New Roman" w:cs="Times New Roman" w:ascii="Times New Roman" w:hAnsi="Times New Roman"/>
                <w:b/>
                <w:kern w:val="2"/>
                <w:sz w:val="22"/>
                <w:szCs w:val="22"/>
                <w:lang w:val="ru-RU" w:eastAsia="ru-RU" w:bidi="ar-SA"/>
              </w:rPr>
              <w:t>Ертіс</w:t>
            </w:r>
          </w:p>
        </w:tc>
        <w:tc>
          <w:tcPr>
            <w:tcW w:w="1390" w:type="dxa"/>
            <w:tcBorders/>
            <w:vAlign w:val="center"/>
          </w:tcPr>
          <w:p>
            <w:pPr>
              <w:pStyle w:val="Normal"/>
              <w:widowControl/>
              <w:spacing w:lineRule="auto" w:line="240" w:before="0" w:after="0"/>
              <w:jc w:val="center"/>
              <w:rPr>
                <w:rFonts w:ascii="Times New Roman" w:hAnsi="Times New Roman" w:eastAsia="Times New Roman" w:cs="Times New Roman"/>
                <w:b/>
                <w:lang w:eastAsia="ru-RU"/>
              </w:rPr>
            </w:pPr>
            <w:r>
              <w:rPr>
                <w:rFonts w:eastAsia="Times New Roman" w:cs="Times New Roman" w:ascii="Times New Roman" w:hAnsi="Times New Roman"/>
                <w:b/>
                <w:kern w:val="2"/>
                <w:sz w:val="22"/>
                <w:szCs w:val="22"/>
                <w:lang w:val="ru-RU" w:eastAsia="ru-RU" w:bidi="ar-SA"/>
              </w:rPr>
              <w:t>Тәуелсіздік</w:t>
            </w:r>
          </w:p>
        </w:tc>
      </w:tr>
      <w:tr>
        <w:trPr/>
        <w:tc>
          <w:tcPr>
            <w:tcW w:w="3431" w:type="dxa"/>
            <w:tcBorders/>
            <w:vAlign w:val="center"/>
          </w:tcPr>
          <w:p>
            <w:pPr>
              <w:pStyle w:val="Normal"/>
              <w:widowControl/>
              <w:spacing w:lineRule="auto" w:line="240" w:before="0" w:after="0"/>
              <w:jc w:val="left"/>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Ылғалдылық, %</w:t>
            </w:r>
          </w:p>
        </w:tc>
        <w:tc>
          <w:tcPr>
            <w:tcW w:w="2267"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14,5</w:t>
            </w:r>
          </w:p>
        </w:tc>
        <w:tc>
          <w:tcPr>
            <w:tcW w:w="1134"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13,5</w:t>
            </w:r>
          </w:p>
        </w:tc>
        <w:tc>
          <w:tcPr>
            <w:tcW w:w="1014"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13,0</w:t>
            </w:r>
          </w:p>
        </w:tc>
        <w:tc>
          <w:tcPr>
            <w:tcW w:w="1390"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13,5</w:t>
            </w:r>
          </w:p>
        </w:tc>
      </w:tr>
      <w:tr>
        <w:trPr/>
        <w:tc>
          <w:tcPr>
            <w:tcW w:w="3431" w:type="dxa"/>
            <w:tcBorders/>
            <w:vAlign w:val="center"/>
          </w:tcPr>
          <w:p>
            <w:pPr>
              <w:pStyle w:val="Normal"/>
              <w:widowControl/>
              <w:spacing w:lineRule="auto" w:line="240" w:before="0" w:after="0"/>
              <w:jc w:val="left"/>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Дән натурасы, г/л</w:t>
            </w:r>
          </w:p>
        </w:tc>
        <w:tc>
          <w:tcPr>
            <w:tcW w:w="2267"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650 және одан жоғары</w:t>
            </w:r>
          </w:p>
        </w:tc>
        <w:tc>
          <w:tcPr>
            <w:tcW w:w="1134"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760</w:t>
            </w:r>
          </w:p>
        </w:tc>
        <w:tc>
          <w:tcPr>
            <w:tcW w:w="1014"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780</w:t>
            </w:r>
          </w:p>
        </w:tc>
        <w:tc>
          <w:tcPr>
            <w:tcW w:w="1390"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750</w:t>
            </w:r>
          </w:p>
        </w:tc>
      </w:tr>
      <w:tr>
        <w:trPr/>
        <w:tc>
          <w:tcPr>
            <w:tcW w:w="3431" w:type="dxa"/>
            <w:tcBorders/>
            <w:vAlign w:val="center"/>
          </w:tcPr>
          <w:p>
            <w:pPr>
              <w:pStyle w:val="Normal"/>
              <w:widowControl/>
              <w:spacing w:lineRule="auto" w:line="240" w:before="0" w:after="0"/>
              <w:jc w:val="left"/>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1000 дән массасы, г</w:t>
            </w:r>
          </w:p>
        </w:tc>
        <w:tc>
          <w:tcPr>
            <w:tcW w:w="2267"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 xml:space="preserve">≥ </w:t>
            </w:r>
            <w:r>
              <w:rPr>
                <w:rFonts w:eastAsia="Times New Roman" w:cs="Times New Roman" w:ascii="Times New Roman" w:hAnsi="Times New Roman"/>
                <w:kern w:val="2"/>
                <w:sz w:val="22"/>
                <w:szCs w:val="22"/>
                <w:lang w:val="ru-RU" w:eastAsia="ru-RU" w:bidi="ar-SA"/>
              </w:rPr>
              <w:t>45</w:t>
            </w:r>
          </w:p>
        </w:tc>
        <w:tc>
          <w:tcPr>
            <w:tcW w:w="1134"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38</w:t>
            </w:r>
          </w:p>
        </w:tc>
        <w:tc>
          <w:tcPr>
            <w:tcW w:w="1014"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42</w:t>
            </w:r>
          </w:p>
        </w:tc>
        <w:tc>
          <w:tcPr>
            <w:tcW w:w="1390"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36</w:t>
            </w:r>
          </w:p>
        </w:tc>
      </w:tr>
      <w:tr>
        <w:trPr/>
        <w:tc>
          <w:tcPr>
            <w:tcW w:w="3431" w:type="dxa"/>
            <w:tcBorders/>
            <w:vAlign w:val="center"/>
          </w:tcPr>
          <w:p>
            <w:pPr>
              <w:pStyle w:val="Normal"/>
              <w:widowControl/>
              <w:spacing w:lineRule="auto" w:line="240" w:before="0" w:after="0"/>
              <w:jc w:val="left"/>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Шынылығы, %</w:t>
            </w:r>
          </w:p>
        </w:tc>
        <w:tc>
          <w:tcPr>
            <w:tcW w:w="2267"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50-60</w:t>
            </w:r>
          </w:p>
        </w:tc>
        <w:tc>
          <w:tcPr>
            <w:tcW w:w="1134"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65</w:t>
            </w:r>
          </w:p>
        </w:tc>
        <w:tc>
          <w:tcPr>
            <w:tcW w:w="1014"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70</w:t>
            </w:r>
          </w:p>
        </w:tc>
        <w:tc>
          <w:tcPr>
            <w:tcW w:w="1390"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55</w:t>
            </w:r>
          </w:p>
        </w:tc>
      </w:tr>
      <w:tr>
        <w:trPr/>
        <w:tc>
          <w:tcPr>
            <w:tcW w:w="3431" w:type="dxa"/>
            <w:tcBorders/>
            <w:vAlign w:val="center"/>
          </w:tcPr>
          <w:p>
            <w:pPr>
              <w:pStyle w:val="Normal"/>
              <w:widowControl/>
              <w:spacing w:lineRule="auto" w:line="240" w:before="0" w:after="0"/>
              <w:jc w:val="left"/>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Ақуыз мөлшері, %</w:t>
            </w:r>
          </w:p>
        </w:tc>
        <w:tc>
          <w:tcPr>
            <w:tcW w:w="2267"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12</w:t>
            </w:r>
          </w:p>
        </w:tc>
        <w:tc>
          <w:tcPr>
            <w:tcW w:w="1134"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12,5</w:t>
            </w:r>
          </w:p>
        </w:tc>
        <w:tc>
          <w:tcPr>
            <w:tcW w:w="1014"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14,0</w:t>
            </w:r>
          </w:p>
        </w:tc>
        <w:tc>
          <w:tcPr>
            <w:tcW w:w="1390"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11,5</w:t>
            </w:r>
          </w:p>
        </w:tc>
      </w:tr>
      <w:tr>
        <w:trPr/>
        <w:tc>
          <w:tcPr>
            <w:tcW w:w="3431" w:type="dxa"/>
            <w:tcBorders/>
            <w:vAlign w:val="center"/>
          </w:tcPr>
          <w:p>
            <w:pPr>
              <w:pStyle w:val="Normal"/>
              <w:widowControl/>
              <w:spacing w:lineRule="auto" w:line="240" w:before="0" w:after="0"/>
              <w:jc w:val="left"/>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Өнгіштік қабілеті, %, кемінде (жинағаннан кейін 45 күннен ерте емес жеткізілетін дән үшін)</w:t>
            </w:r>
          </w:p>
        </w:tc>
        <w:tc>
          <w:tcPr>
            <w:tcW w:w="2267"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90-95</w:t>
            </w:r>
          </w:p>
        </w:tc>
        <w:tc>
          <w:tcPr>
            <w:tcW w:w="1134"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95</w:t>
            </w:r>
          </w:p>
        </w:tc>
        <w:tc>
          <w:tcPr>
            <w:tcW w:w="1014"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95</w:t>
            </w:r>
          </w:p>
        </w:tc>
        <w:tc>
          <w:tcPr>
            <w:tcW w:w="1390"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95</w:t>
            </w:r>
          </w:p>
        </w:tc>
      </w:tr>
      <w:tr>
        <w:trPr/>
        <w:tc>
          <w:tcPr>
            <w:tcW w:w="3431" w:type="dxa"/>
            <w:tcBorders/>
            <w:vAlign w:val="center"/>
          </w:tcPr>
          <w:p>
            <w:pPr>
              <w:pStyle w:val="Normal"/>
              <w:widowControl/>
              <w:spacing w:lineRule="auto" w:line="240" w:before="0" w:after="0"/>
              <w:jc w:val="left"/>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Тіршілікке қабілеттілігі, %, кемінде (жинағаннан кейін 45 күнге дейінгі мерзімде жеткізілетін дән үшін)</w:t>
            </w:r>
          </w:p>
        </w:tc>
        <w:tc>
          <w:tcPr>
            <w:tcW w:w="2267"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95</w:t>
            </w:r>
          </w:p>
        </w:tc>
        <w:tc>
          <w:tcPr>
            <w:tcW w:w="1134"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90</w:t>
            </w:r>
          </w:p>
        </w:tc>
        <w:tc>
          <w:tcPr>
            <w:tcW w:w="1014"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90</w:t>
            </w:r>
          </w:p>
        </w:tc>
        <w:tc>
          <w:tcPr>
            <w:tcW w:w="1390" w:type="dxa"/>
            <w:tcBorders/>
            <w:vAlign w:val="center"/>
          </w:tcPr>
          <w:p>
            <w:pPr>
              <w:pStyle w:val="Normal"/>
              <w:widowContro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kern w:val="2"/>
                <w:sz w:val="22"/>
                <w:szCs w:val="22"/>
                <w:lang w:val="ru-RU" w:eastAsia="ru-RU" w:bidi="ar-SA"/>
              </w:rPr>
              <w:t>90</w:t>
            </w:r>
          </w:p>
        </w:tc>
      </w:tr>
    </w:tbl>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Дәннің уыттық қасиеттері дәнді </w:t>
      </w:r>
      <w:r>
        <w:rPr>
          <w:rFonts w:eastAsia="Times New Roman" w:cs="Times New Roman" w:ascii="Times New Roman" w:hAnsi="Times New Roman"/>
          <w:sz w:val="24"/>
          <w:szCs w:val="24"/>
          <w:lang w:val="kk-KZ" w:eastAsia="ru-RU"/>
        </w:rPr>
        <w:t>суландыру</w:t>
      </w:r>
      <w:r>
        <w:rPr>
          <w:rFonts w:eastAsia="Times New Roman" w:cs="Times New Roman" w:ascii="Times New Roman" w:hAnsi="Times New Roman"/>
          <w:sz w:val="24"/>
          <w:szCs w:val="24"/>
          <w:lang w:eastAsia="ru-RU"/>
        </w:rPr>
        <w:t xml:space="preserve">, өндіру және эндоспермнің ферментативтік модификациясы процестеріне әсер ететін физика-химиялық және физиологиялық көрсеткіштердің жиынтығымен айқындалады. Салыстыру үшін эталондық шикізат ретінде сыра қайнатуға арналған арпа пайдаланылды, оған қойылатын талаптар </w:t>
      </w:r>
      <w:r>
        <w:rPr>
          <w:rFonts w:eastAsia="Times New Roman" w:cs="Times New Roman" w:ascii="Times New Roman" w:hAnsi="Times New Roman"/>
          <w:sz w:val="24"/>
          <w:szCs w:val="24"/>
          <w:lang w:val="kk-KZ" w:eastAsia="ru-RU"/>
        </w:rPr>
        <w:t>МЕМСТ</w:t>
      </w:r>
      <w:r>
        <w:rPr>
          <w:rFonts w:eastAsia="Times New Roman" w:cs="Times New Roman" w:ascii="Times New Roman" w:hAnsi="Times New Roman"/>
          <w:sz w:val="24"/>
          <w:szCs w:val="24"/>
          <w:lang w:eastAsia="ru-RU"/>
        </w:rPr>
        <w:t xml:space="preserve"> 5060-2021 стандартымен реттеледі.</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1-кестеде келтірілген деректерге сәйкес зерттелген бидай сорттарының уыттық қасиеттеріне салыстырмалы талдау жүргізілді. Бидай дәнінің ылғалдылығы 13,0-13,5% аралығында өзгерді, бұл сыра қайнатуға арналған арпа үшін рұқсат етілетін шекті мәннен (14,5%) төмен. Мұндай ылғалдылық деңгейі сақтау кезінде дәннің технологиялық тұрақтылығын қамтамасыз етіп, микробиологиялық үдерістердің даму қаупін төмендетеді, бұл шикізатты уыттандыруға дайындау барысында оң фактор болып табылады.</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Матай, Ертіс және Тәуелсіздік сорттарының дән натурасы 750-780 г/л болды, бұл сыра қайнатуға арналған арпаға қойылатын ең төменгі талаптардан (кемінде 650 г/л) едәуір жоғары. Аталған көрсеткіштің ең жоғары мәні Ертіс сортында (780 г/л) байқалды, бұл эндоспермнің жақсы толысқанын және тығыздығы жоғары екенін көрсетеді. Дән натурасының жоғары болуы, бір жағынан, экстракттың әлеуетті шығымын арттыруға ықпал етсе, екінші жағынан, дәннің қаттылығының жоғары екенін білдіріп, уыт</w:t>
      </w:r>
      <w:r>
        <w:rPr>
          <w:rFonts w:eastAsia="Times New Roman" w:cs="Times New Roman" w:ascii="Times New Roman" w:hAnsi="Times New Roman"/>
          <w:sz w:val="24"/>
          <w:szCs w:val="24"/>
          <w:lang w:val="kk-KZ" w:eastAsia="ru-RU"/>
        </w:rPr>
        <w:t xml:space="preserve"> өсіру</w:t>
      </w:r>
      <w:r>
        <w:rPr>
          <w:rFonts w:eastAsia="Times New Roman" w:cs="Times New Roman" w:ascii="Times New Roman" w:hAnsi="Times New Roman"/>
          <w:sz w:val="24"/>
          <w:szCs w:val="24"/>
          <w:lang w:eastAsia="ru-RU"/>
        </w:rPr>
        <w:t xml:space="preserve"> кезінде эндоспермнің модификациялану үдерістерін күрделендіруі мүмкін.</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Зерттелген бидай сорттарының 1000 дән массасы 36-42 г аралығында болды, бұл сыра қайнатуға арналған арпа үшін оңтайлы мәннен (≥ 45 г) төмен. Дәннің салыстырмалы түрде ірірек болуы Ертіс сортына тән болса, Тәуелсіздік сорты 1000 дән массасының ең төмен мәнімен ерекшеленді. Дәннің жеткіліксіз ірілігі өнудің біркелкілігіне және алынатын уыттың біртектілігіне кері әсер етуі мүмкін.</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Зерттелген бидай сорттарының дән шынылығы 55-70% аралығында өзгерді, бұл сыра қайнатуға арналған арпаға тән оңтайлы диапазоннан (50-60%) жоғары. Әсіресе Матай мен Ертіс сорттарындағы шынылықтың жоғары болуы эндосперм құрылымының тығыз екенін және ақуызды заттардың мөлшері жоғарылауын көрсетеді. Бұл уыттандыру кезінде ферментативтік модификация процестерінің жүруін қиындатып, </w:t>
      </w:r>
      <w:r>
        <w:rPr>
          <w:rFonts w:eastAsia="Times New Roman" w:cs="Times New Roman" w:ascii="Times New Roman" w:hAnsi="Times New Roman"/>
          <w:sz w:val="24"/>
          <w:szCs w:val="24"/>
          <w:lang w:val="kk-KZ" w:eastAsia="ru-RU"/>
        </w:rPr>
        <w:t>суландыру</w:t>
      </w:r>
      <w:r>
        <w:rPr>
          <w:rFonts w:eastAsia="Times New Roman" w:cs="Times New Roman" w:ascii="Times New Roman" w:hAnsi="Times New Roman"/>
          <w:sz w:val="24"/>
          <w:szCs w:val="24"/>
          <w:lang w:eastAsia="ru-RU"/>
        </w:rPr>
        <w:t xml:space="preserve"> мен өндіру режимдерін қарқындатуды талап етеді.</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Зерттелген бидай сорттарының дәніндегі ақуыз мөлшері 11,5-14,0% құрады. Ақуыздың ең жоғары мөлшері Ертіс сортында (14,0%) анықталды, бұл уыттың экстрактивтілігінің төмендеуіне және суслоның сүзілгіштік қасиеттерінің нашарлау ықтималдығына байланысты оның уыттық құндылығын төмендетеді. Ақуыз мөлшері ең төмен (11,5%) болатын Тәуелсіздік сорты уытқа қойылатын талаптар тұрғысынан анағұрлым қолайлы болып табылады. Дегенмен ақуыздың жоғары мөлшері сыраның көбіктүзгіштік қабілетіне оң әсер етуі мүмкін, бұл сыра өнімдерінің жекелеген түрлерін өндіруде маңызды.</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Зерттелген сорттардың барлығы бойынша дәннің физиологиялық күйі қанағаттанарлық деп бағаланды. Егін жинағаннан кейінгі пісіп-жетілу кезеңі аяқталған соң өнгіштік қабілеті 95% болды, ал жаңадан жиналған дәннің тіршілікке қабілеттілігі кемінде 90% құрады. Бұл көрсеткіштер уыттық шикізатқа қойылатын талаптарға сәйкес келеді және біркелкі өнген уыт алуға мүмкіндік береді.</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val="kk-KZ" w:eastAsia="ru-RU"/>
        </w:rPr>
        <w:t>З</w:t>
      </w:r>
      <w:r>
        <w:rPr>
          <w:rFonts w:eastAsia="Times New Roman" w:cs="Times New Roman" w:ascii="Times New Roman" w:hAnsi="Times New Roman"/>
          <w:sz w:val="24"/>
          <w:szCs w:val="24"/>
          <w:lang w:eastAsia="ru-RU"/>
        </w:rPr>
        <w:t>ерттеу нәтижелері Матай, Ертіс және Тәуелсіздік бидай сорттарының дәні уыт өндірісінде қолдануға жеткілікті физиологиялық белсенділікке ие екенін, алайда технологиялық тұрғыдан маңызды бірқатар көрсеткіштер бойынша сыра қайнатуға арналған арпадан төмен екенін көрсетеді. Уыт</w:t>
      </w:r>
      <w:r>
        <w:rPr>
          <w:rFonts w:eastAsia="Times New Roman" w:cs="Times New Roman" w:ascii="Times New Roman" w:hAnsi="Times New Roman"/>
          <w:sz w:val="24"/>
          <w:szCs w:val="24"/>
          <w:lang w:val="kk-KZ" w:eastAsia="ru-RU"/>
        </w:rPr>
        <w:t xml:space="preserve"> өсіру</w:t>
      </w:r>
      <w:r>
        <w:rPr>
          <w:rFonts w:eastAsia="Times New Roman" w:cs="Times New Roman" w:ascii="Times New Roman" w:hAnsi="Times New Roman"/>
          <w:sz w:val="24"/>
          <w:szCs w:val="24"/>
          <w:lang w:eastAsia="ru-RU"/>
        </w:rPr>
        <w:t xml:space="preserve"> мақсатта қолдану үшін ең перспективалы ақуыз мөлшерінің салыстырмалы түрде төмендігімен және шынылығының орташа деңгейімен сипатталатын Тәуелсіздік сорты болып табылады. Матай және Ертіс сорттары эндоспермнің модификациялану үдерістерін қарқындатуға бағытталған уыт</w:t>
      </w:r>
      <w:r>
        <w:rPr>
          <w:rFonts w:eastAsia="Times New Roman" w:cs="Times New Roman" w:ascii="Times New Roman" w:hAnsi="Times New Roman"/>
          <w:sz w:val="24"/>
          <w:szCs w:val="24"/>
          <w:lang w:val="kk-KZ" w:eastAsia="ru-RU"/>
        </w:rPr>
        <w:t xml:space="preserve"> өсіру</w:t>
      </w:r>
      <w:r>
        <w:rPr>
          <w:rFonts w:eastAsia="Times New Roman" w:cs="Times New Roman" w:ascii="Times New Roman" w:hAnsi="Times New Roman"/>
          <w:sz w:val="24"/>
          <w:szCs w:val="24"/>
          <w:lang w:eastAsia="ru-RU"/>
        </w:rPr>
        <w:t xml:space="preserve"> режимдерін түзетуді қажет етеді. Осыған байланысты сыра қайнатуға арналған уыт өндіру бойынша кейінгі зерттеулер Тәуелсіздік бидай сорты негізінде жүргізілді.</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Зерттеудің келесі кезеңінде Тәуелсіздік бидай сорты дәнінің физиологиялық қасиеттерін ескере отырып, уыт</w:t>
      </w:r>
      <w:r>
        <w:rPr>
          <w:rFonts w:eastAsia="Times New Roman" w:cs="Times New Roman" w:ascii="Times New Roman" w:hAnsi="Times New Roman"/>
          <w:sz w:val="24"/>
          <w:szCs w:val="24"/>
          <w:lang w:val="kk-KZ" w:eastAsia="ru-RU"/>
        </w:rPr>
        <w:t xml:space="preserve"> өсіру</w:t>
      </w:r>
      <w:r>
        <w:rPr>
          <w:rFonts w:eastAsia="Times New Roman" w:cs="Times New Roman" w:ascii="Times New Roman" w:hAnsi="Times New Roman"/>
          <w:sz w:val="24"/>
          <w:szCs w:val="24"/>
          <w:lang w:eastAsia="ru-RU"/>
        </w:rPr>
        <w:t xml:space="preserve"> режимдері іріктелді.</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Уыт өндіру барысында негізгі бақыланатын параметрлерге уыт</w:t>
      </w:r>
      <w:r>
        <w:rPr>
          <w:rFonts w:eastAsia="Times New Roman" w:cs="Times New Roman" w:ascii="Times New Roman" w:hAnsi="Times New Roman"/>
          <w:sz w:val="24"/>
          <w:szCs w:val="24"/>
          <w:lang w:val="kk-KZ" w:eastAsia="ru-RU"/>
        </w:rPr>
        <w:t xml:space="preserve"> өсіру</w:t>
      </w:r>
      <w:r>
        <w:rPr>
          <w:rFonts w:eastAsia="Times New Roman" w:cs="Times New Roman" w:ascii="Times New Roman" w:hAnsi="Times New Roman"/>
          <w:sz w:val="24"/>
          <w:szCs w:val="24"/>
          <w:lang w:eastAsia="ru-RU"/>
        </w:rPr>
        <w:t xml:space="preserve"> уақыты, температура және дәндегі ылғалдың массалық үлесі жатады.</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eastAsia="ru-RU"/>
        </w:rPr>
        <w:t>Арпамен салыстырғанда, бидайды уыт</w:t>
      </w:r>
      <w:r>
        <w:rPr>
          <w:rFonts w:eastAsia="Times New Roman" w:cs="Times New Roman" w:ascii="Times New Roman" w:hAnsi="Times New Roman"/>
          <w:sz w:val="24"/>
          <w:szCs w:val="24"/>
          <w:lang w:val="kk-KZ" w:eastAsia="ru-RU"/>
        </w:rPr>
        <w:t xml:space="preserve"> өсіру</w:t>
      </w:r>
      <w:r>
        <w:rPr>
          <w:rFonts w:eastAsia="Times New Roman" w:cs="Times New Roman" w:ascii="Times New Roman" w:hAnsi="Times New Roman"/>
          <w:sz w:val="24"/>
          <w:szCs w:val="24"/>
          <w:lang w:eastAsia="ru-RU"/>
        </w:rPr>
        <w:t xml:space="preserve"> үшін </w:t>
      </w:r>
      <w:r>
        <w:rPr>
          <w:rFonts w:eastAsia="Times New Roman" w:cs="Times New Roman" w:ascii="Times New Roman" w:hAnsi="Times New Roman"/>
          <w:sz w:val="24"/>
          <w:szCs w:val="24"/>
          <w:lang w:val="kk-KZ" w:eastAsia="ru-RU"/>
        </w:rPr>
        <w:t>суландыру</w:t>
      </w:r>
      <w:r>
        <w:rPr>
          <w:rFonts w:eastAsia="Times New Roman" w:cs="Times New Roman" w:ascii="Times New Roman" w:hAnsi="Times New Roman"/>
          <w:sz w:val="24"/>
          <w:szCs w:val="24"/>
          <w:lang w:eastAsia="ru-RU"/>
        </w:rPr>
        <w:t xml:space="preserve"> кезеңдерінің уақыты қысқарақ болып, олардың саны көбірек болуы ұсынылады. Бұл бидай дәнінде сыртқы қабықшаның болмауына байланысты</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eastAsia="ru-RU"/>
        </w:rPr>
        <w:t xml:space="preserve"> соның салдарынан дән ылғалдың массалық үлесін тез жинақтап та, тез жоғалтып та алады, сондай-ақ материалдың жабысып-үйілуі мәселелері туындайды. Бидайды уыт</w:t>
      </w:r>
      <w:r>
        <w:rPr>
          <w:rFonts w:eastAsia="Times New Roman" w:cs="Times New Roman" w:ascii="Times New Roman" w:hAnsi="Times New Roman"/>
          <w:sz w:val="24"/>
          <w:szCs w:val="24"/>
          <w:lang w:val="kk-KZ" w:eastAsia="ru-RU"/>
        </w:rPr>
        <w:t xml:space="preserve"> өсіруде</w:t>
      </w:r>
      <w:r>
        <w:rPr>
          <w:rFonts w:eastAsia="Times New Roman" w:cs="Times New Roman" w:ascii="Times New Roman" w:hAnsi="Times New Roman"/>
          <w:sz w:val="24"/>
          <w:szCs w:val="24"/>
          <w:lang w:eastAsia="ru-RU"/>
        </w:rPr>
        <w:t xml:space="preserve"> жалпы үдерісі арпамен салыстырғанда қысқа уақыт ішінде өтеді [14]. Жүргізілген мониторинг нәтижесінде уыт</w:t>
      </w:r>
      <w:r>
        <w:rPr>
          <w:rFonts w:eastAsia="Times New Roman" w:cs="Times New Roman" w:ascii="Times New Roman" w:hAnsi="Times New Roman"/>
          <w:sz w:val="24"/>
          <w:szCs w:val="24"/>
          <w:lang w:val="kk-KZ" w:eastAsia="ru-RU"/>
        </w:rPr>
        <w:t xml:space="preserve"> өсірудің</w:t>
      </w:r>
      <w:r>
        <w:rPr>
          <w:rFonts w:eastAsia="Times New Roman" w:cs="Times New Roman" w:ascii="Times New Roman" w:hAnsi="Times New Roman"/>
          <w:sz w:val="24"/>
          <w:szCs w:val="24"/>
          <w:lang w:eastAsia="ru-RU"/>
        </w:rPr>
        <w:t xml:space="preserve"> белгілі тәсілдері негізінде 3 режим </w:t>
      </w:r>
      <w:r>
        <w:rPr>
          <w:rFonts w:eastAsia="Times New Roman" w:cs="Times New Roman" w:ascii="Times New Roman" w:hAnsi="Times New Roman"/>
          <w:sz w:val="24"/>
          <w:szCs w:val="24"/>
          <w:lang w:val="kk-KZ" w:eastAsia="ru-RU"/>
        </w:rPr>
        <w:t>алынды</w:t>
      </w:r>
      <w:r>
        <w:rPr>
          <w:rFonts w:eastAsia="Times New Roman" w:cs="Times New Roman" w:ascii="Times New Roman" w:hAnsi="Times New Roman"/>
          <w:sz w:val="24"/>
          <w:szCs w:val="24"/>
          <w:lang w:eastAsia="ru-RU"/>
        </w:rPr>
        <w:t xml:space="preserve"> (1-сурет).</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Бірінші уыт өсіру үшін 15ºC температурада 4,5 тәулік бойы жүргізілетін режим таңдалды. Үдерісті тұрақты температурада жүргізу ұрықтың дамуы мен дәннің өсуіне әсер ететін күйзелістік факторларды болдырмауға мүмкіндік береді.</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 xml:space="preserve">Екінші уыт өсіру жоғары, біртіндеп төмендетілетін температураларда 19ºC-тан бастап, 16ºC-қа дейін біртіндеп азайта отырып, 4 тәулік бойы жүргізілді. Уыт өсіруді жоғары температураларда жүргізу уыт алудың жалпы уақытын қысқартуға, өндірістік шығындарды азайтуға мүмкіндік береді. </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 xml:space="preserve">Үшінші уыт өсіруде төмен, біртіндеп жоғарылайтын температуралар қолданылды: үдеріс 11ºC-тан басталып, температура 15ºC-қа дейін біртіндеп көтерілді, өндіру ұзақтығы 5 тәулік болды. Төмен температураларда уыт өсіру кезінде дәннің ерігіштенуі неғұрлым толық жүреді, ферменттердің (амилазалардың) жиналуы жақсарады, сондай-ақ </w:t>
      </w:r>
      <w:r>
        <w:rPr>
          <w:rFonts w:eastAsia="Times New Roman" w:cs="Times New Roman" w:ascii="Times New Roman" w:hAnsi="Times New Roman"/>
          <w:sz w:val="24"/>
          <w:szCs w:val="24"/>
          <w:lang w:eastAsia="ru-RU"/>
        </w:rPr>
        <w:t>β</w:t>
      </w:r>
      <w:r>
        <w:rPr>
          <w:rFonts w:eastAsia="Times New Roman" w:cs="Times New Roman" w:ascii="Times New Roman" w:hAnsi="Times New Roman"/>
          <w:sz w:val="24"/>
          <w:szCs w:val="24"/>
          <w:lang w:val="kk-KZ" w:eastAsia="ru-RU"/>
        </w:rPr>
        <w:t xml:space="preserve">-глюканның және диметилсульфидтің түзілуі азаяды. Алайда бидайды уыт өсіруде төмен температурада алынған дайын уыт жоғары температураларда алынған бидай уытымен салыстырғанда диастатикалық күштің төменірек деңгейін көрсетеді. Төмен температуралар бидай суслосының тұтқырлығын төмендетуге мүмкіндік береді.  </w:t>
      </w:r>
    </w:p>
    <w:p>
      <w:pPr>
        <w:pStyle w:val="Normal"/>
        <w:spacing w:lineRule="auto" w:line="240" w:before="0" w:after="0"/>
        <w:ind w:firstLine="709"/>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0"/>
        <w:jc w:val="both"/>
        <w:rPr>
          <w:rFonts w:ascii="Times New Roman" w:hAnsi="Times New Roman" w:eastAsia="Times New Roman" w:cs="Times New Roman"/>
          <w:sz w:val="24"/>
          <w:szCs w:val="24"/>
          <w:lang w:val="kk-KZ" w:eastAsia="ru-RU"/>
        </w:rPr>
      </w:pPr>
      <w:r>
        <w:rPr/>
        <w:drawing>
          <wp:inline distT="0" distB="0" distL="0" distR="0">
            <wp:extent cx="5943600" cy="3486150"/>
            <wp:effectExtent l="0" t="0" r="0" b="0"/>
            <wp:docPr id="8" name="Диаграмма 1"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pPr>
        <w:pStyle w:val="Normal"/>
        <w:spacing w:lineRule="auto" w:line="240" w:before="0" w:after="0"/>
        <w:ind w:firstLine="709"/>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0"/>
        <w:ind w:firstLine="709"/>
        <w:jc w:val="center"/>
        <w:rPr>
          <w:rFonts w:ascii="Times New Roman" w:hAnsi="Times New Roman" w:eastAsia="Times New Roman" w:cs="Times New Roman"/>
          <w:b/>
          <w:sz w:val="20"/>
          <w:szCs w:val="20"/>
          <w:lang w:val="kk-KZ" w:eastAsia="ru-RU"/>
        </w:rPr>
      </w:pPr>
      <w:r>
        <w:rPr>
          <w:rFonts w:eastAsia="Times New Roman" w:cs="Times New Roman" w:ascii="Times New Roman" w:hAnsi="Times New Roman"/>
          <w:b/>
          <w:kern w:val="2"/>
          <w:sz w:val="20"/>
          <w:szCs w:val="20"/>
          <w:lang w:val="kk-KZ"/>
          <w14:ligatures w14:val="standardContextual"/>
        </w:rPr>
        <w:t xml:space="preserve">1- сурет. </w:t>
      </w:r>
      <w:r>
        <w:rPr>
          <w:rFonts w:eastAsia="Calibri" w:cs="Times New Roman" w:ascii="Times New Roman" w:hAnsi="Times New Roman"/>
          <w:kern w:val="2"/>
          <w:sz w:val="24"/>
          <w:szCs w:val="24"/>
          <w:lang w:val="kk-KZ"/>
          <w14:ligatures w14:val="standardContextual"/>
        </w:rPr>
        <w:t xml:space="preserve"> </w:t>
      </w:r>
      <w:r>
        <w:rPr>
          <w:rFonts w:eastAsia="Times New Roman" w:cs="Times New Roman" w:ascii="Times New Roman" w:hAnsi="Times New Roman"/>
          <w:b/>
          <w:sz w:val="20"/>
          <w:szCs w:val="20"/>
          <w:lang w:val="kk-KZ" w:eastAsia="ru-RU"/>
        </w:rPr>
        <w:t>Уыт өсурідің температуралық режимдері</w:t>
      </w:r>
    </w:p>
    <w:p>
      <w:pPr>
        <w:pStyle w:val="Normal"/>
        <w:spacing w:lineRule="auto" w:line="240" w:before="0" w:after="0"/>
        <w:ind w:firstLine="709"/>
        <w:jc w:val="both"/>
        <w:rPr>
          <w:rFonts w:ascii="Times New Roman" w:hAnsi="Times New Roman" w:eastAsia="Times New Roman" w:cs="Times New Roman"/>
          <w:b/>
          <w:sz w:val="20"/>
          <w:szCs w:val="20"/>
          <w:lang w:val="kk-KZ" w:eastAsia="ru-RU"/>
        </w:rPr>
      </w:pPr>
      <w:r>
        <w:rPr>
          <w:rFonts w:eastAsia="Times New Roman" w:cs="Times New Roman" w:ascii="Times New Roman" w:hAnsi="Times New Roman"/>
          <w:b/>
          <w:sz w:val="20"/>
          <w:szCs w:val="20"/>
          <w:lang w:val="kk-KZ" w:eastAsia="ru-RU"/>
        </w:rPr>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Бидайды өндіру кезінде күн сайын келесі көрсеткіштер бақылауға алынды: ылғалдылық (2-сурет), дәндегі азотты заттар деңгейі (3-сурет), бос аминді азот деңгейі (4-сурет).</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2-суретте өндіру барысында ылғал мөлшерінің өзгеруі көрсетілген.</w:t>
      </w:r>
    </w:p>
    <w:p>
      <w:pPr>
        <w:pStyle w:val="Normal"/>
        <w:spacing w:lineRule="auto" w:line="240" w:before="0" w:after="0"/>
        <w:ind w:firstLine="709"/>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0"/>
        <w:jc w:val="both"/>
        <w:rPr>
          <w:rFonts w:ascii="Times New Roman" w:hAnsi="Times New Roman" w:eastAsia="Times New Roman" w:cs="Times New Roman"/>
          <w:sz w:val="24"/>
          <w:szCs w:val="24"/>
          <w:lang w:eastAsia="ru-RU"/>
        </w:rPr>
      </w:pPr>
      <w:r>
        <w:rPr/>
        <w:drawing>
          <wp:inline distT="0" distB="0" distL="0" distR="0">
            <wp:extent cx="5886450" cy="2876550"/>
            <wp:effectExtent l="0" t="0" r="0" b="0"/>
            <wp:docPr id="9" name="Object17"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709"/>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kern w:val="2"/>
          <w:sz w:val="20"/>
          <w:szCs w:val="20"/>
          <w:lang w:val="kk-KZ"/>
          <w14:ligatures w14:val="standardContextual"/>
        </w:rPr>
        <w:t>2- сурет.</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b/>
          <w:sz w:val="20"/>
          <w:szCs w:val="20"/>
          <w:lang w:eastAsia="ru-RU"/>
        </w:rPr>
        <w:t>Уыт</w:t>
      </w:r>
      <w:r>
        <w:rPr>
          <w:rFonts w:eastAsia="Times New Roman" w:cs="Times New Roman" w:ascii="Times New Roman" w:hAnsi="Times New Roman"/>
          <w:b/>
          <w:sz w:val="20"/>
          <w:szCs w:val="20"/>
          <w:lang w:val="kk-KZ" w:eastAsia="ru-RU"/>
        </w:rPr>
        <w:t xml:space="preserve"> өсіру</w:t>
      </w:r>
      <w:r>
        <w:rPr>
          <w:rFonts w:eastAsia="Times New Roman" w:cs="Times New Roman" w:ascii="Times New Roman" w:hAnsi="Times New Roman"/>
          <w:b/>
          <w:sz w:val="20"/>
          <w:szCs w:val="20"/>
          <w:lang w:eastAsia="ru-RU"/>
        </w:rPr>
        <w:t xml:space="preserve"> барысында ылғалдылық мөлшерінің өзгеруі</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2-суреттен екінші </w:t>
      </w:r>
      <w:r>
        <w:rPr>
          <w:rFonts w:eastAsia="Times New Roman" w:cs="Times New Roman" w:ascii="Times New Roman" w:hAnsi="Times New Roman"/>
          <w:sz w:val="24"/>
          <w:szCs w:val="24"/>
          <w:lang w:val="kk-KZ" w:eastAsia="ru-RU"/>
        </w:rPr>
        <w:t>суландырудан</w:t>
      </w:r>
      <w:r>
        <w:rPr>
          <w:rFonts w:eastAsia="Times New Roman" w:cs="Times New Roman" w:ascii="Times New Roman" w:hAnsi="Times New Roman"/>
          <w:sz w:val="24"/>
          <w:szCs w:val="24"/>
          <w:lang w:eastAsia="ru-RU"/>
        </w:rPr>
        <w:t xml:space="preserve"> кейін (24 сағаттан соң) бидайдың ылғалды тез жоғалта бастайтыны көрінеді. Бұл үдеріс 1 сағат ішінде шамамен ~1% ылғал жинау жылдамдығымен бірдей қарқынмен жүреді. Сондықтан жиі су бүрку жүргізілді - тәулігіне 4–5 рет.  </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Бидай - </w:t>
      </w:r>
      <w:r>
        <w:rPr>
          <w:rFonts w:eastAsia="Times New Roman" w:cs="Times New Roman" w:ascii="Times New Roman" w:hAnsi="Times New Roman"/>
          <w:sz w:val="24"/>
          <w:szCs w:val="24"/>
          <w:lang w:val="kk-KZ" w:eastAsia="ru-RU"/>
        </w:rPr>
        <w:t>қауыссыз</w:t>
      </w:r>
      <w:r>
        <w:rPr>
          <w:rFonts w:eastAsia="Times New Roman" w:cs="Times New Roman" w:ascii="Times New Roman" w:hAnsi="Times New Roman"/>
          <w:sz w:val="24"/>
          <w:szCs w:val="24"/>
          <w:lang w:eastAsia="ru-RU"/>
        </w:rPr>
        <w:t xml:space="preserve"> дақыл, сондықтан ол арпаға қарағанда ылғалды тезірек сіңіреді және тезірек қайта жоғалтады; осыған байланысты бидай үшін үшінші жібіту кезеңі қолданылмайды. 2-суреттен дәнді суға батырған кезде ылғал мөлшерінің күрт артатыны байқалады. 1-режим және 2-режим кезінде ылғалдың 36% және 41%-ға дейін (тиісінше) күрт өсуі уыт</w:t>
      </w:r>
      <w:r>
        <w:rPr>
          <w:rFonts w:eastAsia="Times New Roman" w:cs="Times New Roman" w:ascii="Times New Roman" w:hAnsi="Times New Roman"/>
          <w:sz w:val="24"/>
          <w:szCs w:val="24"/>
          <w:lang w:val="kk-KZ" w:eastAsia="ru-RU"/>
        </w:rPr>
        <w:t xml:space="preserve"> өсірудің</w:t>
      </w:r>
      <w:r>
        <w:rPr>
          <w:rFonts w:eastAsia="Times New Roman" w:cs="Times New Roman" w:ascii="Times New Roman" w:hAnsi="Times New Roman"/>
          <w:sz w:val="24"/>
          <w:szCs w:val="24"/>
          <w:lang w:eastAsia="ru-RU"/>
        </w:rPr>
        <w:t xml:space="preserve"> 18-сағатында тіркелді. 3-режимде (уыт</w:t>
      </w:r>
      <w:r>
        <w:rPr>
          <w:rFonts w:eastAsia="Times New Roman" w:cs="Times New Roman" w:ascii="Times New Roman" w:hAnsi="Times New Roman"/>
          <w:sz w:val="24"/>
          <w:szCs w:val="24"/>
          <w:lang w:val="kk-KZ" w:eastAsia="ru-RU"/>
        </w:rPr>
        <w:t xml:space="preserve"> өсіру</w:t>
      </w:r>
      <w:r>
        <w:rPr>
          <w:rFonts w:eastAsia="Times New Roman" w:cs="Times New Roman" w:ascii="Times New Roman" w:hAnsi="Times New Roman"/>
          <w:sz w:val="24"/>
          <w:szCs w:val="24"/>
          <w:lang w:eastAsia="ru-RU"/>
        </w:rPr>
        <w:t xml:space="preserve"> температурасы төмен болғанда) 18-сағатта ылғал деңгейінің күрт көтерілуі байқалмады: дәннің ылғалдылығы бірқалыпты артып, ісінуі және өнуі жүрді.</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Үш түрлі режимнің графиктерін салыстырғанда, дәндегі ылғалдың 40% деңгейіне жетуі уақыт бойынша ығысумен өтті: 2-режимде (жоғары температурада) - 28 сағатта, 1-режимде (стандартты температурада) - шамамен 40 сағатта, 3-режимде (төмен температурада) - 48 сағатта. Уыттағы ылғалдың ең жоғары мөлшері 3-режимді (төмен температураларда) қолданғанда алынды.</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Кезең-кезеңімен су бүрку кезінде дәндегі ылғал мөлшері қатты құбылады: су бүркуден кейін ылғалдылық тез өсіп, өндіру барысында біртіндеп төмендейді. Дәнді суға батыруға негізделген тәсілдер бидайды уыт</w:t>
      </w:r>
      <w:r>
        <w:rPr>
          <w:rFonts w:eastAsia="Times New Roman" w:cs="Times New Roman" w:ascii="Times New Roman" w:hAnsi="Times New Roman"/>
          <w:sz w:val="24"/>
          <w:szCs w:val="24"/>
          <w:lang w:val="kk-KZ" w:eastAsia="ru-RU"/>
        </w:rPr>
        <w:t xml:space="preserve"> өсіру</w:t>
      </w:r>
      <w:r>
        <w:rPr>
          <w:rFonts w:eastAsia="Times New Roman" w:cs="Times New Roman" w:ascii="Times New Roman" w:hAnsi="Times New Roman"/>
          <w:sz w:val="24"/>
          <w:szCs w:val="24"/>
          <w:lang w:eastAsia="ru-RU"/>
        </w:rPr>
        <w:t xml:space="preserve"> үшін қолайсыз. Демек, бидайды өндіру үшін үздіксіз су бүрку арқылы өндіру әдісі анағұрлым тиімді болып табылады.</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3-суретте өндіру барысында дәндегі азотты заттар мөлшерінің өзгерісі көрсетілген.</w:t>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both"/>
        <w:rPr>
          <w:rFonts w:ascii="Times New Roman" w:hAnsi="Times New Roman" w:eastAsia="Times New Roman" w:cs="Times New Roman"/>
          <w:sz w:val="24"/>
          <w:szCs w:val="24"/>
          <w:lang w:eastAsia="ru-RU"/>
        </w:rPr>
      </w:pPr>
      <w:r>
        <w:rPr/>
        <w:drawing>
          <wp:inline distT="0" distB="0" distL="0" distR="0">
            <wp:extent cx="5939790" cy="3235325"/>
            <wp:effectExtent l="0" t="0" r="0" b="0"/>
            <wp:docPr id="10" name="Object18"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pPr>
        <w:pStyle w:val="Normal"/>
        <w:spacing w:lineRule="auto" w:line="240" w:before="0" w:after="0"/>
        <w:ind w:firstLine="709"/>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709"/>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kern w:val="2"/>
          <w:sz w:val="20"/>
          <w:szCs w:val="20"/>
          <w:lang w:val="kk-KZ"/>
          <w14:ligatures w14:val="standardContextual"/>
        </w:rPr>
        <w:t xml:space="preserve">3- сурет. </w:t>
      </w:r>
      <w:r>
        <w:rPr>
          <w:rFonts w:eastAsia="Calibri" w:cs="Times New Roman" w:ascii="Times New Roman" w:hAnsi="Times New Roman"/>
          <w:kern w:val="2"/>
          <w:sz w:val="24"/>
          <w:szCs w:val="24"/>
          <w:lang w:val="kk-KZ"/>
          <w14:ligatures w14:val="standardContextual"/>
        </w:rPr>
        <w:t xml:space="preserve"> </w:t>
      </w:r>
      <w:r>
        <w:rPr>
          <w:rFonts w:eastAsia="Times New Roman" w:cs="Times New Roman" w:ascii="Times New Roman" w:hAnsi="Times New Roman"/>
          <w:b/>
          <w:sz w:val="20"/>
          <w:szCs w:val="20"/>
          <w:lang w:eastAsia="ru-RU"/>
        </w:rPr>
        <w:t>Уыт</w:t>
      </w:r>
      <w:r>
        <w:rPr>
          <w:rFonts w:eastAsia="Times New Roman" w:cs="Times New Roman" w:ascii="Times New Roman" w:hAnsi="Times New Roman"/>
          <w:b/>
          <w:sz w:val="20"/>
          <w:szCs w:val="20"/>
          <w:lang w:val="kk-KZ" w:eastAsia="ru-RU"/>
        </w:rPr>
        <w:t xml:space="preserve"> өсіру</w:t>
      </w:r>
      <w:r>
        <w:rPr>
          <w:rFonts w:eastAsia="Times New Roman" w:cs="Times New Roman" w:ascii="Times New Roman" w:hAnsi="Times New Roman"/>
          <w:b/>
          <w:sz w:val="20"/>
          <w:szCs w:val="20"/>
          <w:lang w:eastAsia="ru-RU"/>
        </w:rPr>
        <w:t xml:space="preserve"> барысында дәндегі азотты заттар мөлшерінің өзгеруі</w:t>
      </w:r>
    </w:p>
    <w:p>
      <w:pPr>
        <w:pStyle w:val="Normal"/>
        <w:spacing w:lineRule="auto" w:line="240" w:before="0" w:after="0"/>
        <w:ind w:firstLine="709"/>
        <w:jc w:val="both"/>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3-диаграммадан дәндегі азотты заттардың үлесі үнемі құбылып отыратыны көрінеді. Азотты заттардың төмендеуі дәндегі тыныс алу үдерістері, тамыршалар мен өскіндердің өсуі, сондай-ақ </w:t>
      </w:r>
      <w:r>
        <w:rPr>
          <w:rFonts w:eastAsia="Times New Roman" w:cs="Times New Roman" w:ascii="Times New Roman" w:hAnsi="Times New Roman"/>
          <w:sz w:val="24"/>
          <w:szCs w:val="24"/>
          <w:lang w:val="kk-KZ" w:eastAsia="ru-RU"/>
        </w:rPr>
        <w:t>суландыру</w:t>
      </w:r>
      <w:r>
        <w:rPr>
          <w:rFonts w:eastAsia="Times New Roman" w:cs="Times New Roman" w:ascii="Times New Roman" w:hAnsi="Times New Roman"/>
          <w:sz w:val="24"/>
          <w:szCs w:val="24"/>
          <w:lang w:eastAsia="ru-RU"/>
        </w:rPr>
        <w:t xml:space="preserve"> кезінде ішінара шайылып кетуі есебінен жүрді. Сыра қайнатуға арналған арпада азотты заттар мөлшерінің төмендеуі уыт</w:t>
      </w:r>
      <w:r>
        <w:rPr>
          <w:rFonts w:eastAsia="Times New Roman" w:cs="Times New Roman" w:ascii="Times New Roman" w:hAnsi="Times New Roman"/>
          <w:sz w:val="24"/>
          <w:szCs w:val="24"/>
          <w:lang w:val="kk-KZ" w:eastAsia="ru-RU"/>
        </w:rPr>
        <w:t xml:space="preserve"> өсірудің </w:t>
      </w:r>
      <w:r>
        <w:rPr>
          <w:rFonts w:eastAsia="Times New Roman" w:cs="Times New Roman" w:ascii="Times New Roman" w:hAnsi="Times New Roman"/>
          <w:sz w:val="24"/>
          <w:szCs w:val="24"/>
          <w:lang w:eastAsia="ru-RU"/>
        </w:rPr>
        <w:t xml:space="preserve">шамамен 4-тәулігінде байқалса, бидайда бұл төмендеу шамамен 2-тәулікте көрінеді. Осы кезеңде </w:t>
      </w:r>
      <w:r>
        <w:rPr>
          <w:rFonts w:eastAsia="Times New Roman" w:cs="Times New Roman" w:ascii="Times New Roman" w:hAnsi="Times New Roman"/>
          <w:sz w:val="24"/>
          <w:szCs w:val="24"/>
          <w:lang w:val="kk-KZ" w:eastAsia="ru-RU"/>
        </w:rPr>
        <w:t>суландыру</w:t>
      </w:r>
      <w:r>
        <w:rPr>
          <w:rFonts w:eastAsia="Times New Roman" w:cs="Times New Roman" w:ascii="Times New Roman" w:hAnsi="Times New Roman"/>
          <w:sz w:val="24"/>
          <w:szCs w:val="24"/>
          <w:lang w:eastAsia="ru-RU"/>
        </w:rPr>
        <w:t xml:space="preserve"> үдерісі аяқталды, яғни үдерістің басынан аяқталғанға дейін азотты заттардың шайылуы орын алды. Төмен температурадағы үшінші режимде </w:t>
      </w:r>
      <w:r>
        <w:rPr>
          <w:rFonts w:eastAsia="Times New Roman" w:cs="Times New Roman" w:ascii="Times New Roman" w:hAnsi="Times New Roman"/>
          <w:sz w:val="24"/>
          <w:szCs w:val="24"/>
          <w:lang w:val="kk-KZ" w:eastAsia="ru-RU"/>
        </w:rPr>
        <w:t>суландыру</w:t>
      </w:r>
      <w:r>
        <w:rPr>
          <w:rFonts w:eastAsia="Times New Roman" w:cs="Times New Roman" w:ascii="Times New Roman" w:hAnsi="Times New Roman"/>
          <w:sz w:val="24"/>
          <w:szCs w:val="24"/>
          <w:lang w:eastAsia="ru-RU"/>
        </w:rPr>
        <w:t xml:space="preserve"> ең ұзақ болды, соған байланысты азотты заттардың азаюы да ең жоғары деңгейде байқалды, бұл 3-суретте расталады. </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val="kk-KZ" w:eastAsia="ru-RU"/>
        </w:rPr>
        <w:t>Бос</w:t>
      </w:r>
      <w:r>
        <w:rPr>
          <w:rFonts w:eastAsia="Times New Roman" w:cs="Times New Roman" w:ascii="Times New Roman" w:hAnsi="Times New Roman"/>
          <w:sz w:val="24"/>
          <w:szCs w:val="24"/>
          <w:lang w:eastAsia="ru-RU"/>
        </w:rPr>
        <w:t xml:space="preserve"> аминді азот деңгейі бойынша ақуыздардың гидролизін бағалауға болады: бұл көрсеткіш қаншалықты жоғары болса, соншалықты көп ақуыз ыдырағанын білдіреді. </w:t>
      </w:r>
      <w:r>
        <w:rPr>
          <w:rFonts w:eastAsia="Times New Roman" w:cs="Times New Roman" w:ascii="Times New Roman" w:hAnsi="Times New Roman"/>
          <w:sz w:val="24"/>
          <w:szCs w:val="24"/>
          <w:lang w:val="kk-KZ" w:eastAsia="ru-RU"/>
        </w:rPr>
        <w:t>Бос</w:t>
      </w:r>
      <w:r>
        <w:rPr>
          <w:rFonts w:eastAsia="Times New Roman" w:cs="Times New Roman" w:ascii="Times New Roman" w:hAnsi="Times New Roman"/>
          <w:sz w:val="24"/>
          <w:szCs w:val="24"/>
          <w:lang w:eastAsia="ru-RU"/>
        </w:rPr>
        <w:t xml:space="preserve"> аминді азот ашытқылар үшін негізгі қоректік көз болып табылады. Бидай уыты үшін арпа уытымен салыстырғанда ақуыздардың азырақ қарқынды ыдырауы қолайлы, себебі бұл бидай уытына тән хош иісті қалыптастыруға мүмкіндік береді. Бидай уытында </w:t>
      </w:r>
      <w:r>
        <w:rPr>
          <w:rFonts w:eastAsia="Times New Roman" w:cs="Times New Roman" w:ascii="Times New Roman" w:hAnsi="Times New Roman"/>
          <w:sz w:val="24"/>
          <w:szCs w:val="24"/>
          <w:lang w:val="kk-KZ" w:eastAsia="ru-RU"/>
        </w:rPr>
        <w:t>бос</w:t>
      </w:r>
      <w:r>
        <w:rPr>
          <w:rFonts w:eastAsia="Times New Roman" w:cs="Times New Roman" w:ascii="Times New Roman" w:hAnsi="Times New Roman"/>
          <w:sz w:val="24"/>
          <w:szCs w:val="24"/>
          <w:lang w:eastAsia="ru-RU"/>
        </w:rPr>
        <w:t xml:space="preserve"> аминді азоттың мөлшері шамамен 90–120 мг/100 г құрғақ затқа (ҚЗ) тең болуы тиіс. 4-суретте уыт</w:t>
      </w:r>
      <w:r>
        <w:rPr>
          <w:rFonts w:eastAsia="Times New Roman" w:cs="Times New Roman" w:ascii="Times New Roman" w:hAnsi="Times New Roman"/>
          <w:sz w:val="24"/>
          <w:szCs w:val="24"/>
          <w:lang w:val="kk-KZ" w:eastAsia="ru-RU"/>
        </w:rPr>
        <w:t xml:space="preserve"> өсіну</w:t>
      </w:r>
      <w:r>
        <w:rPr>
          <w:rFonts w:eastAsia="Times New Roman" w:cs="Times New Roman" w:ascii="Times New Roman" w:hAnsi="Times New Roman"/>
          <w:sz w:val="24"/>
          <w:szCs w:val="24"/>
          <w:lang w:eastAsia="ru-RU"/>
        </w:rPr>
        <w:t xml:space="preserve"> барысында аминді азот мөлшерінің өзгеруі көрсетілген.</w:t>
      </w:r>
    </w:p>
    <w:p>
      <w:pPr>
        <w:pStyle w:val="Normal"/>
        <w:spacing w:lineRule="auto" w:line="240" w:before="0" w:after="0"/>
        <w:ind w:firstLine="709"/>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rPr>
          <w:rFonts w:ascii="Times New Roman" w:hAnsi="Times New Roman" w:eastAsia="Times New Roman" w:cs="Times New Roman"/>
          <w:sz w:val="24"/>
          <w:szCs w:val="24"/>
          <w:lang w:eastAsia="ru-RU"/>
        </w:rPr>
      </w:pPr>
      <w:r>
        <w:rPr/>
        <w:drawing>
          <wp:inline distT="0" distB="0" distL="0" distR="0">
            <wp:extent cx="5939790" cy="3319145"/>
            <wp:effectExtent l="0" t="0" r="0" b="0"/>
            <wp:docPr id="11" name="Object19"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pPr>
        <w:pStyle w:val="Normal"/>
        <w:spacing w:lineRule="auto" w:line="240" w:before="0" w:after="0"/>
        <w:ind w:firstLine="709"/>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567"/>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kern w:val="2"/>
          <w:sz w:val="20"/>
          <w:szCs w:val="20"/>
          <w:lang w:val="kk-KZ"/>
          <w14:ligatures w14:val="standardContextual"/>
        </w:rPr>
        <w:t xml:space="preserve">4- сурет. </w:t>
      </w:r>
      <w:r>
        <w:rPr>
          <w:rFonts w:eastAsia="Calibri" w:cs="Times New Roman" w:ascii="Times New Roman" w:hAnsi="Times New Roman"/>
          <w:kern w:val="2"/>
          <w:sz w:val="24"/>
          <w:szCs w:val="24"/>
          <w:lang w:val="kk-KZ"/>
          <w14:ligatures w14:val="standardContextual"/>
        </w:rPr>
        <w:t xml:space="preserve"> </w:t>
      </w:r>
      <w:r>
        <w:rPr>
          <w:rFonts w:eastAsia="Calibri" w:cs="Times New Roman" w:ascii="Times New Roman" w:hAnsi="Times New Roman"/>
          <w:b/>
          <w:kern w:val="2"/>
          <w:sz w:val="20"/>
          <w:szCs w:val="20"/>
          <w14:ligatures w14:val="standardContextual"/>
        </w:rPr>
        <w:t>Уыт</w:t>
      </w:r>
      <w:r>
        <w:rPr>
          <w:rFonts w:eastAsia="Calibri" w:cs="Times New Roman" w:ascii="Times New Roman" w:hAnsi="Times New Roman"/>
          <w:b/>
          <w:kern w:val="2"/>
          <w:sz w:val="20"/>
          <w:szCs w:val="20"/>
          <w:lang w:val="kk-KZ"/>
          <w14:ligatures w14:val="standardContextual"/>
        </w:rPr>
        <w:t xml:space="preserve"> өсіру</w:t>
      </w:r>
      <w:r>
        <w:rPr>
          <w:rFonts w:eastAsia="Calibri" w:cs="Times New Roman" w:ascii="Times New Roman" w:hAnsi="Times New Roman"/>
          <w:b/>
          <w:kern w:val="2"/>
          <w:sz w:val="20"/>
          <w:szCs w:val="20"/>
          <w14:ligatures w14:val="standardContextual"/>
        </w:rPr>
        <w:t xml:space="preserve"> үдерісі кезінде аминді азоттың мөлшерінің өзгеруі</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567"/>
        <w:jc w:val="both"/>
        <w:rPr>
          <w:rFonts w:ascii="Times New Roman" w:hAnsi="Times New Roman" w:eastAsia="Calibri" w:cs="Times New Roman"/>
          <w:kern w:val="2"/>
          <w:sz w:val="24"/>
          <w:szCs w:val="24"/>
          <w14:ligatures w14:val="standardContextual"/>
        </w:rPr>
      </w:pPr>
      <w:r>
        <w:rPr>
          <w:rFonts w:eastAsia="Calibri" w:cs="Times New Roman" w:ascii="Times New Roman" w:hAnsi="Times New Roman"/>
          <w:kern w:val="2"/>
          <w:sz w:val="24"/>
          <w:szCs w:val="24"/>
          <w14:ligatures w14:val="standardContextual"/>
        </w:rPr>
        <w:t>Өндіру барысында аминді азот мөлшерінің өзгерісін зерттеу уыт</w:t>
      </w:r>
      <w:r>
        <w:rPr>
          <w:rFonts w:eastAsia="Calibri" w:cs="Times New Roman" w:ascii="Times New Roman" w:hAnsi="Times New Roman"/>
          <w:kern w:val="2"/>
          <w:sz w:val="24"/>
          <w:szCs w:val="24"/>
          <w:lang w:val="kk-KZ"/>
          <w14:ligatures w14:val="standardContextual"/>
        </w:rPr>
        <w:t xml:space="preserve"> өсіру </w:t>
      </w:r>
      <w:r>
        <w:rPr>
          <w:rFonts w:eastAsia="Calibri" w:cs="Times New Roman" w:ascii="Times New Roman" w:hAnsi="Times New Roman"/>
          <w:kern w:val="2"/>
          <w:sz w:val="24"/>
          <w:szCs w:val="24"/>
          <w14:ligatures w14:val="standardContextual"/>
        </w:rPr>
        <w:t>температурасына тікелей тәуелділікті көрсетті (4-сурет). Уыт</w:t>
      </w:r>
      <w:r>
        <w:rPr>
          <w:rFonts w:eastAsia="Calibri" w:cs="Times New Roman" w:ascii="Times New Roman" w:hAnsi="Times New Roman"/>
          <w:kern w:val="2"/>
          <w:sz w:val="24"/>
          <w:szCs w:val="24"/>
          <w:lang w:val="kk-KZ"/>
          <w14:ligatures w14:val="standardContextual"/>
        </w:rPr>
        <w:t xml:space="preserve"> өсіру</w:t>
      </w:r>
      <w:r>
        <w:rPr>
          <w:rFonts w:eastAsia="Calibri" w:cs="Times New Roman" w:ascii="Times New Roman" w:hAnsi="Times New Roman"/>
          <w:kern w:val="2"/>
          <w:sz w:val="24"/>
          <w:szCs w:val="24"/>
          <w14:ligatures w14:val="standardContextual"/>
        </w:rPr>
        <w:t xml:space="preserve"> үдерісін жоғары температурада жүргізгенде және соған сәйкес қысқа мерзімде (2-режим) аминді азоттың жиналуы төмен температураларда әрі ұзақ уыттандыру кезінде (3-режим) қарағанда жылдамырақ жүрді.</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Calibri" w:cs="Times New Roman" w:ascii="Times New Roman" w:hAnsi="Times New Roman"/>
          <w:kern w:val="2"/>
          <w:sz w:val="24"/>
          <w:szCs w:val="24"/>
          <w14:ligatures w14:val="standardContextual"/>
        </w:rPr>
        <w:t>Уыт</w:t>
      </w:r>
      <w:r>
        <w:rPr>
          <w:rFonts w:eastAsia="Calibri" w:cs="Times New Roman" w:ascii="Times New Roman" w:hAnsi="Times New Roman"/>
          <w:kern w:val="2"/>
          <w:sz w:val="24"/>
          <w:szCs w:val="24"/>
          <w:lang w:val="kk-KZ"/>
          <w14:ligatures w14:val="standardContextual"/>
        </w:rPr>
        <w:t xml:space="preserve"> өсірудің</w:t>
      </w:r>
      <w:r>
        <w:rPr>
          <w:rFonts w:eastAsia="Calibri" w:cs="Times New Roman" w:ascii="Times New Roman" w:hAnsi="Times New Roman"/>
          <w:kern w:val="2"/>
          <w:sz w:val="24"/>
          <w:szCs w:val="24"/>
          <w14:ligatures w14:val="standardContextual"/>
        </w:rPr>
        <w:t xml:space="preserve"> үш түрлі режимін зерттеу нәтижелері ең оңтайлысы 2-режим (жоғары, біртіндеп төмендетілетін температуралардағы уыттандыру) екенін көрсетті. Осы режим бойынша алынған уыт үлгісінде ақуыз мөлшері ең төмен болды және амилолитикалық ферменттердің ең көп мөлшері түзілді (көрсеткіші: диастатикалық күш). Бұл уыт</w:t>
      </w:r>
      <w:r>
        <w:rPr>
          <w:rFonts w:eastAsia="Calibri" w:cs="Times New Roman" w:ascii="Times New Roman" w:hAnsi="Times New Roman"/>
          <w:kern w:val="2"/>
          <w:sz w:val="24"/>
          <w:szCs w:val="24"/>
          <w:lang w:val="kk-KZ"/>
          <w14:ligatures w14:val="standardContextual"/>
        </w:rPr>
        <w:t xml:space="preserve"> өсіру</w:t>
      </w:r>
      <w:r>
        <w:rPr>
          <w:rFonts w:eastAsia="Calibri" w:cs="Times New Roman" w:ascii="Times New Roman" w:hAnsi="Times New Roman"/>
          <w:kern w:val="2"/>
          <w:sz w:val="24"/>
          <w:szCs w:val="24"/>
          <w14:ligatures w14:val="standardContextual"/>
        </w:rPr>
        <w:t xml:space="preserve"> технологиясы дайын уыттың сапасын жақсартатын параметрлерді ғана емес, сонымен қатар уыт</w:t>
      </w:r>
      <w:r>
        <w:rPr>
          <w:rFonts w:eastAsia="Calibri" w:cs="Times New Roman" w:ascii="Times New Roman" w:hAnsi="Times New Roman"/>
          <w:kern w:val="2"/>
          <w:sz w:val="24"/>
          <w:szCs w:val="24"/>
          <w:lang w:val="kk-KZ"/>
          <w14:ligatures w14:val="standardContextual"/>
        </w:rPr>
        <w:t xml:space="preserve"> өсірудің</w:t>
      </w:r>
      <w:r>
        <w:rPr>
          <w:rFonts w:eastAsia="Calibri" w:cs="Times New Roman" w:ascii="Times New Roman" w:hAnsi="Times New Roman"/>
          <w:kern w:val="2"/>
          <w:sz w:val="24"/>
          <w:szCs w:val="24"/>
          <w14:ligatures w14:val="standardContextual"/>
        </w:rPr>
        <w:t xml:space="preserve"> қысқарақ уақытын да қамтиды.</w:t>
      </w:r>
    </w:p>
    <w:p>
      <w:pPr>
        <w:pStyle w:val="Normal"/>
        <w:spacing w:lineRule="auto" w:line="240" w:before="0" w:after="0"/>
        <w:ind w:firstLine="567"/>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b/>
          <w:kern w:val="2"/>
          <w:sz w:val="24"/>
          <w:szCs w:val="24"/>
          <w:lang w:val="kk-KZ"/>
          <w14:ligatures w14:val="standardContextual"/>
        </w:rPr>
        <w:t xml:space="preserve">Қорытынды. </w:t>
      </w:r>
      <w:r>
        <w:rPr>
          <w:rFonts w:eastAsia="Calibri" w:cs="Times New Roman" w:ascii="Times New Roman" w:hAnsi="Times New Roman"/>
          <w:kern w:val="2"/>
          <w:sz w:val="24"/>
          <w:szCs w:val="24"/>
          <w14:ligatures w14:val="standardContextual"/>
        </w:rPr>
        <w:t>Осы зерттеудің мақсаты Қазақстан Республикасының отандық селекциялы бидай сорттарынан сыра қайнату өнеркәсібінің қажеттіліктері үшін бидай уытын өндірудің мақсатқа сәйкестігін негіздеу болды. Қойылған мақсатқа жету үшін ғылыми-техникалық және нормативтік әдебиеттерді талдау мен жалпылау әдістері, сондай-ақ дән мен уыт сапасын бағалаудың жалпы қабылданған физика-химиялық, биохимиялық және технологиялық әдістері қолданылды.</w:t>
      </w:r>
      <w:r>
        <w:rPr>
          <w:rFonts w:eastAsia="Calibri" w:cs="Times New Roman" w:ascii="Times New Roman" w:hAnsi="Times New Roman"/>
          <w:kern w:val="2"/>
          <w:sz w:val="24"/>
          <w:szCs w:val="24"/>
          <w:lang w:val="kk-KZ"/>
          <w14:ligatures w14:val="standardContextual"/>
        </w:rPr>
        <w:t xml:space="preserve"> Эксперименттік бөлім Тәуелсіздік бидай сортының әртүрлі температуралық-уақыттық уыт өсіру режимдерін іріктеу және салыстыруды, сондай-ақ ылғал жинақталуы динамикасын, масса жоғалтуларын, азотты заттар мөлшерін және бос аминді азот деңгейін бақылауды қамтыды.</w:t>
      </w:r>
    </w:p>
    <w:p>
      <w:pPr>
        <w:pStyle w:val="Normal"/>
        <w:tabs>
          <w:tab w:val="clear" w:pos="708"/>
          <w:tab w:val="left" w:pos="567" w:leader="none"/>
        </w:tabs>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Жүргізілген зерттеулер нәтижесінде Матай, Ертіс және Тәуелсіздік бидай сорттарының дәні жоғары физиологиялық белсенділікпен және қанағаттанарлық өнгіштік көрсеткіштерімен сипатталатыны анықталды, бұл оны уыт өндіруге арналған әлеуетті шикізат ретінде қарастыруға мүмкіндік береді. Сонымен қатар, сорттардың уыттық құндылығына әсер ететін физика-химиялық сипаттамалары бойынша елеулі айырмашылықтар белгіленді. Ең перспективалысы ақуыз мөлшері мен шынылығы орташа деңгейде болатын Тәуелсіздік сорты болып шықты, бұл эндоспермнің ферментативтік модификациялануына қолайлырақ жағдай жасайды. Уыт өсіру режимдерін эксперименттік іріктеу температура мен өндіру ұзақтығы ылғал жинақталуының динамикасына және ақуызды заттардың гидролизіне шешуші әсер ететінін көрсетті. Жоғары температуралық режимдер қысқа уақыт ішінде бос аминді азоттың қарқынды жиналуына ықпал етсе, төмен температуралық уыт өсіру дәннің анағұрлым біркелкі модификациялануын және бидай суслосының тұтқырлығының төмендеуін қамтамасыз етті. Сондай-ақ, бидай үшін арпаға тән көп мәрте суландырудың болдырмайтын, үздіксіз су бүрку арқылы өндіру әдісі қолайлы екені анықталды.</w:t>
      </w:r>
    </w:p>
    <w:p>
      <w:pPr>
        <w:pStyle w:val="Normal"/>
        <w:tabs>
          <w:tab w:val="clear" w:pos="708"/>
          <w:tab w:val="left" w:pos="567" w:leader="none"/>
        </w:tabs>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Алынған деректер негізінде қазақстандық бидай сорттарынан сыра қайнату өнеркәсібінің талаптарына сәйкес келетін ферментативтік белсенділік және азотты алмасу көрсеткіштері бар бидай уытын алудың принциптік мүмкіндігі туралы қорытындылар жасалды. Уыт өсіру режимдерін оңтайландыру жағдайында отандық селекциялы бидай дәні алдын ала белгіленген технологиялық қасиеттері бар уыттың қалыптасуын қамтамасыз ете алады деген ұсынылған гипотеза расталды. Сонымен бірге шынылығы және ақуыз мөлшері жоғары сорттардың модификация үдерістерін қарқындатуға бағытталған технологиялық параметрлерді түзетуді қажет ететіні көрсетілді.</w:t>
      </w:r>
    </w:p>
    <w:p>
      <w:pPr>
        <w:pStyle w:val="Normal"/>
        <w:tabs>
          <w:tab w:val="clear" w:pos="708"/>
          <w:tab w:val="left" w:pos="567" w:leader="none"/>
        </w:tabs>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Зерттеу нәтижелерін тәжірибелік тұрғыдан енгізудің мүмкіндіктері Қазақстанның сыра қайнату саласының шикізат базасын жергілікті дәнді шикізатты пайдалану есебінен кеңейтумен, импорттық бидай уытына тәуелділікті төмендетумен және өнімнің өзіндік құнын оңтайландырумен байланысты.</w:t>
      </w:r>
    </w:p>
    <w:p>
      <w:pPr>
        <w:pStyle w:val="Normal"/>
        <w:tabs>
          <w:tab w:val="clear" w:pos="708"/>
          <w:tab w:val="left" w:pos="567" w:leader="none"/>
        </w:tabs>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Дайындалған уыт өсіру режимдері бидай уытын өнеркәсіптік көлемде өндіруде қолданылуы мүмкін, сондай-ақ уыт өсіру технологияларын жетілдіруге, уыттың оңтайлы түрлерін іріктеуге және алдын ала белгіленген органолептикалық сипаттамалары бар бидай сырасының жаңа түрлерін жасауға бағытталған кейінгі зерттеулерге негіз бола алады.</w:t>
      </w:r>
    </w:p>
    <w:p>
      <w:pPr>
        <w:pStyle w:val="Normal"/>
        <w:spacing w:lineRule="auto" w:line="240"/>
        <w:ind w:firstLine="567"/>
        <w:jc w:val="both"/>
        <w:rPr>
          <w:rFonts w:ascii="Times New Roman" w:hAnsi="Times New Roman" w:eastAsia="MS Mincho" w:cs="Times New Roman"/>
          <w:i/>
          <w:i/>
          <w:iCs/>
          <w:kern w:val="2"/>
          <w:sz w:val="24"/>
          <w:szCs w:val="24"/>
          <w14:ligatures w14:val="standardContextual"/>
        </w:rPr>
      </w:pPr>
      <w:r>
        <w:rPr>
          <w:rFonts w:eastAsia="MS Mincho" w:cs="Times New Roman" w:ascii="Times New Roman" w:hAnsi="Times New Roman"/>
          <w:i/>
          <w:iCs/>
          <w:kern w:val="2"/>
          <w:sz w:val="24"/>
          <w:szCs w:val="24"/>
          <w:lang w:val="kk-KZ"/>
          <w14:ligatures w14:val="standardContextual"/>
        </w:rPr>
        <w:t xml:space="preserve">Мақаланы дайындау барысында жасанды интеллект құралдары, соның ішінде OpenAI ұсынған GPT-4 тілдік моделі қолданылды. Модель тек мәтінді редакциялауға және ғылыми экспозицияны құрылымдауға көмектесу үшін қолданылды. </w:t>
      </w:r>
      <w:r>
        <w:rPr>
          <w:rFonts w:eastAsia="MS Mincho" w:cs="Times New Roman" w:ascii="Times New Roman" w:hAnsi="Times New Roman"/>
          <w:i/>
          <w:iCs/>
          <w:kern w:val="2"/>
          <w:sz w:val="24"/>
          <w:szCs w:val="24"/>
          <w14:ligatures w14:val="standardContextual"/>
        </w:rPr>
        <w:t xml:space="preserve">Барлық нәтижелер </w:t>
      </w:r>
      <w:r>
        <w:rPr>
          <w:rFonts w:eastAsia="MS Mincho" w:cs="Times New Roman" w:ascii="Times New Roman" w:hAnsi="Times New Roman"/>
          <w:i/>
          <w:iCs/>
          <w:kern w:val="2"/>
          <w:sz w:val="24"/>
          <w:szCs w:val="24"/>
          <w:lang w:val="kk-KZ"/>
          <w14:ligatures w14:val="standardContextual"/>
        </w:rPr>
        <w:t>автордың жеке еңбегімен алынған</w:t>
      </w:r>
      <w:r>
        <w:rPr>
          <w:rFonts w:eastAsia="MS Mincho" w:cs="Times New Roman" w:ascii="Times New Roman" w:hAnsi="Times New Roman"/>
          <w:i/>
          <w:iCs/>
          <w:kern w:val="2"/>
          <w:sz w:val="24"/>
          <w:szCs w:val="24"/>
          <w14:ligatures w14:val="standardContextual"/>
        </w:rPr>
        <w:t>.</w:t>
      </w:r>
    </w:p>
    <w:p>
      <w:pPr>
        <w:pStyle w:val="Normal"/>
        <w:tabs>
          <w:tab w:val="clear" w:pos="708"/>
          <w:tab w:val="left" w:pos="993" w:leader="none"/>
        </w:tabs>
        <w:spacing w:lineRule="auto" w:line="240" w:before="0" w:after="0"/>
        <w:jc w:val="center"/>
        <w:rPr>
          <w:rFonts w:ascii="Times New Roman" w:hAnsi="Times New Roman" w:eastAsia="Calibri" w:cs="Times New Roman"/>
          <w:b/>
          <w:bCs/>
          <w:kern w:val="2"/>
          <w:sz w:val="24"/>
          <w:szCs w:val="24"/>
          <w:lang w:val="kk-KZ"/>
          <w14:ligatures w14:val="standardContextual"/>
        </w:rPr>
      </w:pPr>
      <w:r>
        <w:rPr>
          <w:rFonts w:eastAsia="Calibri" w:cs="Times New Roman" w:ascii="Times New Roman" w:hAnsi="Times New Roman"/>
          <w:b/>
          <w:bCs/>
          <w:kern w:val="2"/>
          <w:sz w:val="24"/>
          <w:szCs w:val="24"/>
          <w:lang w:val="kk-KZ"/>
          <w14:ligatures w14:val="standardContextual"/>
        </w:rPr>
        <w:t>Әдебиеттер</w:t>
      </w:r>
    </w:p>
    <w:p>
      <w:pPr>
        <w:pStyle w:val="Normal"/>
        <w:spacing w:lineRule="auto" w:line="240" w:before="0" w:after="0"/>
        <w:ind w:firstLine="709"/>
        <w:jc w:val="both"/>
        <w:rPr>
          <w:rFonts w:ascii="Times New Roman" w:hAnsi="Times New Roman" w:eastAsia="Times New Roman" w:cs="Times New Roman"/>
          <w:b/>
          <w:bCs/>
          <w:sz w:val="24"/>
          <w:szCs w:val="24"/>
          <w:lang w:val="kk-KZ" w:eastAsia="ru-RU"/>
        </w:rPr>
      </w:pPr>
      <w:r>
        <w:rPr>
          <w:rFonts w:eastAsia="Times New Roman" w:cs="Times New Roman" w:ascii="Times New Roman" w:hAnsi="Times New Roman"/>
          <w:b/>
          <w:bCs/>
          <w:sz w:val="24"/>
          <w:szCs w:val="24"/>
          <w:lang w:val="kk-KZ" w:eastAsia="ru-RU"/>
        </w:rPr>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1. Кунце В., Мит Г. Технология солода и пива: пер. с нем. - СПб.: Профессия, 2001. - 912 с.- </w:t>
      </w:r>
      <w:r>
        <w:rPr>
          <w:rFonts w:eastAsia="Times New Roman" w:cs="Times New Roman" w:ascii="Times New Roman" w:hAnsi="Times New Roman"/>
          <w:sz w:val="24"/>
          <w:szCs w:val="24"/>
          <w:lang w:val="en-US" w:eastAsia="ru-RU"/>
        </w:rPr>
        <w:t>ISBN</w:t>
      </w:r>
      <w:r>
        <w:rPr>
          <w:rFonts w:eastAsia="Times New Roman" w:cs="Times New Roman" w:ascii="Times New Roman" w:hAnsi="Times New Roman"/>
          <w:sz w:val="24"/>
          <w:szCs w:val="24"/>
          <w:lang w:eastAsia="ru-RU"/>
        </w:rPr>
        <w:t xml:space="preserve"> 5-93913-006-2.</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2. Briggs D.E., Boulton C.A., Brookes P.A., Stevens R. Brewing: Science and Practice. - Cambridge: Woodhead Publishing; Boca Raton: CRC Press, 2004.- 882 p. ISBN 978-1-85573-490-6.</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3. Kunze W. Technology Brewing &amp; Malting. - 5th revised English ed. - Berlin: VLB Berlin, 2014. - ISBN 978-3-921690-77-2.</w:t>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4. Нарцисс Л. Пивоварение. Т.1: Технология солодоращения: пер. с нем. / под общ. ред. Г. А. Ермолаевой, Е. Ф. Шаненко; пер. А. С. Яблоковой. - СПб.: Профессия, 2007. - 584 с.  ISBN 5-93913-118-2.</w:t>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kern w:val="2"/>
          <w:sz w:val="24"/>
          <w:szCs w:val="24"/>
          <w14:ligatures w14:val="standardContextual"/>
        </w:rPr>
        <w:t>5. Меледина Т.В., Прохорчик И.П., Кузнецова Л.И. Биохимические процессы при производстве солода</w:t>
      </w:r>
      <w:r>
        <w:rPr>
          <w:rFonts w:eastAsia="Calibri" w:cs="Times New Roman" w:ascii="Times New Roman" w:hAnsi="Times New Roman"/>
          <w:kern w:val="2"/>
          <w:sz w:val="28"/>
          <w14:ligatures w14:val="standardContextual"/>
        </w:rPr>
        <w:t xml:space="preserve"> - </w:t>
      </w:r>
      <w:r>
        <w:rPr>
          <w:rFonts w:eastAsia="Calibri" w:cs="Times New Roman" w:ascii="Times New Roman" w:hAnsi="Times New Roman"/>
          <w:kern w:val="2"/>
          <w:sz w:val="24"/>
          <w:szCs w:val="24"/>
          <w14:ligatures w14:val="standardContextual"/>
        </w:rPr>
        <w:t>СПб.: НИУ ИТМО; ИХиБТ, 2013. - 89 с.</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6. Stewart G.G., Priest F.G. (eds.). Handbook of Brewing. - 2nd ed.- Boca Raton: CRC Press, 2006. - 872 p.</w:t>
      </w:r>
      <w:r>
        <w:rPr>
          <w:rFonts w:eastAsia="Calibri" w:cs="Times New Roman" w:ascii="Times New Roman" w:hAnsi="Times New Roman"/>
          <w:kern w:val="2"/>
          <w:sz w:val="28"/>
          <w:lang w:val="en-US"/>
          <w14:ligatures w14:val="standardContextual"/>
        </w:rPr>
        <w:t xml:space="preserve">   </w:t>
      </w:r>
      <w:r>
        <w:rPr>
          <w:rFonts w:eastAsia="Calibri" w:cs="Times New Roman" w:ascii="Times New Roman" w:hAnsi="Times New Roman"/>
          <w:kern w:val="2"/>
          <w:sz w:val="24"/>
          <w:szCs w:val="24"/>
          <w:lang w:val="en-US"/>
          <w14:ligatures w14:val="standardContextual"/>
        </w:rPr>
        <w:t>ISBN 0-8247-2657-X</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7. Bamforth C.W. Beer: Tap into the Art and Science of Brewing. - 3rd ed.-Oxford: Oxford University Press, 2009. - ISBN 978-0-19-530542-5.</w:t>
      </w:r>
    </w:p>
    <w:p>
      <w:pPr>
        <w:pStyle w:val="Normal"/>
        <w:spacing w:lineRule="auto" w:line="240" w:before="0" w:after="0"/>
        <w:rPr>
          <w:rFonts w:ascii="Times New Roman" w:hAnsi="Times New Roman" w:eastAsia="Calibri" w:cs="Times New Roman"/>
          <w:kern w:val="2"/>
          <w:sz w:val="24"/>
          <w:szCs w:val="24"/>
          <w:lang w:val="en-US"/>
          <w14:ligatures w14:val="standardContextual"/>
        </w:rPr>
      </w:pPr>
      <w:r>
        <w:rPr>
          <w:rFonts w:eastAsia="Times New Roman" w:cs="Times New Roman" w:ascii="Times New Roman" w:hAnsi="Times New Roman"/>
          <w:sz w:val="24"/>
          <w:szCs w:val="24"/>
          <w:lang w:val="en-US" w:eastAsia="ru-RU"/>
        </w:rPr>
        <w:t>8. FAO. FAOSTAT: Production: Crops and livestock products (Wheat): dataset. - Rome: Food and Agriculture Organization of the United Nations, [online]. -URL: data.un.org/Data.aspx? d=FAO&amp;f=itemCode%3A1</w:t>
      </w:r>
      <w:r>
        <w:rPr>
          <w:rFonts w:eastAsia="Times New Roman" w:cs="Times New Roman" w:ascii="Times New Roman" w:hAnsi="Times New Roman"/>
          <w:sz w:val="24"/>
          <w:szCs w:val="24"/>
          <w:lang w:val="kk-KZ" w:eastAsia="ru-RU"/>
        </w:rPr>
        <w:t>5</w:t>
      </w:r>
      <w:r>
        <w:rPr>
          <w:rFonts w:eastAsia="Times New Roman" w:cs="Times New Roman" w:ascii="Times New Roman" w:hAnsi="Times New Roman"/>
          <w:sz w:val="24"/>
          <w:szCs w:val="24"/>
          <w:lang w:val="en-US" w:eastAsia="ru-RU"/>
        </w:rPr>
        <w:t xml:space="preserve"> - </w:t>
      </w:r>
      <w:r>
        <w:rPr>
          <w:rFonts w:eastAsia="Calibri" w:cs="Times New Roman" w:ascii="Times New Roman" w:hAnsi="Times New Roman"/>
          <w:kern w:val="2"/>
          <w:sz w:val="24"/>
          <w:szCs w:val="24"/>
          <w:lang w:val="en-US"/>
          <w14:ligatures w14:val="standardContextual"/>
        </w:rPr>
        <w:t xml:space="preserve">(accessed on </w:t>
      </w:r>
      <w:r>
        <w:rPr>
          <w:rFonts w:eastAsia="Times New Roman" w:cs="Times New Roman" w:ascii="Times New Roman" w:hAnsi="Times New Roman"/>
          <w:sz w:val="24"/>
          <w:szCs w:val="24"/>
          <w:lang w:val="en-US" w:eastAsia="ru-RU"/>
        </w:rPr>
        <w:t>15.12.2025</w:t>
      </w:r>
      <w:r>
        <w:rPr>
          <w:rFonts w:eastAsia="Calibri" w:cs="Times New Roman" w:ascii="Times New Roman" w:hAnsi="Times New Roman"/>
          <w:kern w:val="2"/>
          <w:sz w:val="24"/>
          <w:szCs w:val="24"/>
          <w:lang w:val="en-US"/>
          <w14:ligatures w14:val="standardContextual"/>
        </w:rPr>
        <w:t>).</w:t>
      </w:r>
    </w:p>
    <w:p>
      <w:pPr>
        <w:pStyle w:val="Normal"/>
        <w:spacing w:lineRule="auto" w:line="240" w:before="0" w:after="0"/>
        <w:rPr>
          <w:rFonts w:ascii="Times New Roman" w:hAnsi="Times New Roman" w:eastAsia="Calibri" w:cs="Times New Roman"/>
          <w:b/>
          <w:kern w:val="2"/>
          <w:sz w:val="24"/>
          <w:szCs w:val="24"/>
          <w:lang w:val="en-US"/>
          <w14:ligatures w14:val="standardContextual"/>
        </w:rPr>
      </w:pPr>
      <w:r>
        <w:rPr>
          <w:rFonts w:eastAsia="Times New Roman" w:cs="Times New Roman" w:ascii="Times New Roman" w:hAnsi="Times New Roman"/>
          <w:sz w:val="24"/>
          <w:szCs w:val="24"/>
          <w:lang w:val="en-US" w:eastAsia="ru-RU"/>
        </w:rPr>
        <w:t>9. Bamforth C. W. (ed.). Beer: A Quality Perspective. - Amsterdam; Boston: Elsevier/Academic Press, 2009. - ISBN 978-0-12-669201-3.</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10. Faltermaier A., Waters D., Becker T., Arendt E.K., Gastl M. Common wheat (Triticum aestivum L.) and its use as a brewing cereal - a review // Journal of the Institute of Brewing. - 2014.- Vol. 120(1). - P. 1-15.  DOI 10.1002/jib.107.</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11. Poreda A., Bijak M., Zdaniewicz M., Jakubowski M., Makarewicz M. Effect of wheat malt on the concentration of metal ions in wort and brewhouse by-products // Journal of the Institute of Brewing. - 2015. - Vol. 121(2). - P. 224-230.  DOI 10.1002/jib.226.</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12. ASBC. Methods of Analysis: online edition. - American Society of Brewing Chemists, [online]. - URL: asbcnet.org/methods. - </w:t>
      </w:r>
      <w:r>
        <w:rPr>
          <w:rFonts w:eastAsia="Calibri" w:cs="Times New Roman" w:ascii="Times New Roman" w:hAnsi="Times New Roman"/>
          <w:kern w:val="2"/>
          <w:sz w:val="24"/>
          <w:szCs w:val="24"/>
          <w:lang w:val="en-US"/>
          <w14:ligatures w14:val="standardContextual"/>
        </w:rPr>
        <w:t>(accessed on 15.12.2025)</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eastAsia="ru-RU"/>
        </w:rPr>
        <w:t xml:space="preserve">13. Меледина Т.В. Сырье и вспомогательные материалы в пивоварении. - СПб.: Профессия, 2003. - 350 с.  </w:t>
      </w:r>
      <w:r>
        <w:rPr>
          <w:rFonts w:eastAsia="Times New Roman" w:cs="Times New Roman" w:ascii="Times New Roman" w:hAnsi="Times New Roman"/>
          <w:sz w:val="24"/>
          <w:szCs w:val="24"/>
          <w:lang w:val="en-US" w:eastAsia="ru-RU"/>
        </w:rPr>
        <w:t>ISBN 5-93913-054-2.</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14. Bakytzhan D., Askarbekov E., Klupsaite D., Mockus E., Starkute V., Mozuriene E., Ruibys R., Bartkiene E. Effects of different wheat malt on beer characteristics, including amino acids, gamma aminobutyric acid, biogenic amines, and volatile compounds // Applied Food Research. - 2025. -Vol.5(2):101203. DOI 10.1016/j.afres.2025.101203.</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ind w:firstLine="567"/>
        <w:jc w:val="center"/>
        <w:rPr>
          <w:rFonts w:ascii="Times New Roman" w:hAnsi="Times New Roman" w:eastAsia="Calibri" w:cs="Times New Roman"/>
          <w:b/>
          <w:bCs/>
          <w:kern w:val="2"/>
          <w:sz w:val="24"/>
          <w:szCs w:val="24"/>
          <w:lang w:val="en-US"/>
          <w14:ligatures w14:val="standardContextual"/>
        </w:rPr>
      </w:pPr>
      <w:r>
        <w:rPr>
          <w:rFonts w:eastAsia="Calibri" w:cs="Times New Roman" w:ascii="Times New Roman" w:hAnsi="Times New Roman"/>
          <w:b/>
          <w:bCs/>
          <w:kern w:val="2"/>
          <w:sz w:val="24"/>
          <w:szCs w:val="24"/>
          <w:lang w:val="en-US"/>
          <w14:ligatures w14:val="standardContextual"/>
        </w:rPr>
        <w:t>References</w:t>
      </w:r>
    </w:p>
    <w:p>
      <w:pPr>
        <w:pStyle w:val="Normal"/>
        <w:spacing w:lineRule="auto" w:line="240" w:before="0" w:after="0"/>
        <w:ind w:firstLine="567"/>
        <w:jc w:val="center"/>
        <w:rPr>
          <w:rFonts w:ascii="Times New Roman" w:hAnsi="Times New Roman" w:eastAsia="Calibri" w:cs="Times New Roman"/>
          <w:b/>
          <w:bCs/>
          <w:kern w:val="2"/>
          <w:sz w:val="24"/>
          <w:szCs w:val="24"/>
          <w:lang w:val="en-US"/>
          <w14:ligatures w14:val="standardContextual"/>
        </w:rPr>
      </w:pPr>
      <w:r>
        <w:rPr>
          <w:rFonts w:eastAsia="Calibri" w:cs="Times New Roman" w:ascii="Times New Roman" w:hAnsi="Times New Roman"/>
          <w:b/>
          <w:bCs/>
          <w:kern w:val="2"/>
          <w:sz w:val="24"/>
          <w:szCs w:val="24"/>
          <w:lang w:val="en-US"/>
          <w14:ligatures w14:val="standardContextual"/>
        </w:rPr>
      </w:r>
    </w:p>
    <w:p>
      <w:pPr>
        <w:pStyle w:val="Normal"/>
        <w:spacing w:lineRule="auto" w:line="240" w:before="0" w:after="0"/>
        <w:rPr>
          <w:rFonts w:ascii="Times New Roman" w:hAnsi="Times New Roman" w:eastAsia="Calibri" w:cs="Times New Roman"/>
          <w:bCs/>
          <w:kern w:val="2"/>
          <w:sz w:val="24"/>
          <w:szCs w:val="24"/>
          <w:lang w:val="en-US"/>
          <w14:ligatures w14:val="standardContextual"/>
        </w:rPr>
      </w:pPr>
      <w:r>
        <w:rPr>
          <w:rFonts w:eastAsia="Calibri" w:cs="Times New Roman" w:ascii="Times New Roman" w:hAnsi="Times New Roman"/>
          <w:bCs/>
          <w:kern w:val="2"/>
          <w:sz w:val="24"/>
          <w:szCs w:val="24"/>
          <w:lang w:val="en-US"/>
          <w14:ligatures w14:val="standardContextual"/>
        </w:rPr>
        <w:t>1. Kunce V., Mit G. Tehnologija soloda i piva: per. s nem. - SPb.: Professija, 2001.- 912 s.- ISBN 5-93913-006-2. [in Russian]</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2. Briggs D.E., Boulton C.A., Brookes P.A., Stevens R. Brewing: Science and Practice. - Cambridge: Woodhead Publishing; Boca Raton: CRC Press, 2004.- 882 p. ISBN 978-1-85573-490-6.</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3. Kunze W. Technology Brewing &amp; Malting. - 5th revised English ed. - Berlin: VLB Berlin, 2014. - ISBN 978-3-921690-77-2.</w:t>
      </w:r>
    </w:p>
    <w:p>
      <w:pPr>
        <w:pStyle w:val="Normal"/>
        <w:spacing w:lineRule="auto" w:line="240" w:before="0" w:after="0"/>
        <w:rPr>
          <w:rFonts w:ascii="Times New Roman" w:hAnsi="Times New Roman" w:eastAsia="Calibri" w:cs="Times New Roman"/>
          <w:bCs/>
          <w:kern w:val="2"/>
          <w:sz w:val="24"/>
          <w:szCs w:val="24"/>
          <w:lang w:val="en-US"/>
          <w14:ligatures w14:val="standardContextual"/>
        </w:rPr>
      </w:pPr>
      <w:r>
        <w:rPr>
          <w:rFonts w:eastAsia="Calibri" w:cs="Times New Roman" w:ascii="Times New Roman" w:hAnsi="Times New Roman"/>
          <w:bCs/>
          <w:kern w:val="2"/>
          <w:sz w:val="24"/>
          <w:szCs w:val="24"/>
          <w:lang w:val="en-US"/>
          <w14:ligatures w14:val="standardContextual"/>
        </w:rPr>
        <w:t>4. Narciss L. Pivovarenie. T.1: Tehnologija solodorashhenija: per. s nem. / pod obshh. red. G. A. Ermolaevoj, E. F. Shanenko; per. A. S. Jablokovoj. - SPb.: Professija, 2007. - 584 s.  ISBN 5-93913-118-2. [in Russian]</w:t>
      </w:r>
    </w:p>
    <w:p>
      <w:pPr>
        <w:pStyle w:val="Normal"/>
        <w:spacing w:lineRule="auto" w:line="240" w:before="0" w:after="0"/>
        <w:rPr>
          <w:rFonts w:ascii="Times New Roman" w:hAnsi="Times New Roman" w:eastAsia="Calibri" w:cs="Times New Roman"/>
          <w:bCs/>
          <w:kern w:val="2"/>
          <w:sz w:val="24"/>
          <w:szCs w:val="24"/>
          <w:lang w:val="en-US"/>
          <w14:ligatures w14:val="standardContextual"/>
        </w:rPr>
      </w:pPr>
      <w:r>
        <w:rPr>
          <w:rFonts w:eastAsia="Calibri" w:cs="Times New Roman" w:ascii="Times New Roman" w:hAnsi="Times New Roman"/>
          <w:bCs/>
          <w:kern w:val="2"/>
          <w:sz w:val="24"/>
          <w:szCs w:val="24"/>
          <w:lang w:val="en-US"/>
          <w14:ligatures w14:val="standardContextual"/>
        </w:rPr>
        <w:t>5. Meledina T.V., Prohorchik I.P., Kuznecova L.I. Biohimicheskie processy pri proizvodstve soloda - SPb.: NIU ITMO; IHiBT, 2013. - 89 s. [in Russian]</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6. Stewart G.G., Priest F.G. (eds.). Handbook of Brewing. - 2nd ed.- Boca Raton: CRC Press, 2006. - 872 p.</w:t>
      </w:r>
      <w:r>
        <w:rPr>
          <w:rFonts w:eastAsia="Calibri" w:cs="Times New Roman" w:ascii="Times New Roman" w:hAnsi="Times New Roman"/>
          <w:kern w:val="2"/>
          <w:sz w:val="28"/>
          <w:lang w:val="en-US"/>
          <w14:ligatures w14:val="standardContextual"/>
        </w:rPr>
        <w:t xml:space="preserve">   </w:t>
      </w:r>
      <w:r>
        <w:rPr>
          <w:rFonts w:eastAsia="Calibri" w:cs="Times New Roman" w:ascii="Times New Roman" w:hAnsi="Times New Roman"/>
          <w:kern w:val="2"/>
          <w:sz w:val="24"/>
          <w:szCs w:val="24"/>
          <w:lang w:val="en-US"/>
          <w14:ligatures w14:val="standardContextual"/>
        </w:rPr>
        <w:t>ISBN 0-8247-2657-X</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7. Bamforth C.W. Beer: Tap into the Art and Science of Brewing. - 3rd ed.-Oxford: Oxford University Press, 2009. - ISBN 978-0-19-530542-5.</w:t>
      </w:r>
    </w:p>
    <w:p>
      <w:pPr>
        <w:pStyle w:val="Normal"/>
        <w:spacing w:lineRule="auto" w:line="240" w:before="0" w:after="0"/>
        <w:rPr>
          <w:rFonts w:ascii="Times New Roman" w:hAnsi="Times New Roman" w:eastAsia="Calibri" w:cs="Times New Roman"/>
          <w:b/>
          <w:kern w:val="2"/>
          <w:sz w:val="28"/>
          <w:lang w:val="en-US"/>
          <w14:ligatures w14:val="standardContextual"/>
        </w:rPr>
      </w:pPr>
      <w:r>
        <w:rPr>
          <w:rFonts w:eastAsia="Times New Roman" w:cs="Times New Roman" w:ascii="Times New Roman" w:hAnsi="Times New Roman"/>
          <w:sz w:val="24"/>
          <w:szCs w:val="24"/>
          <w:lang w:val="en-US" w:eastAsia="ru-RU"/>
        </w:rPr>
        <w:t>8. FAO. FAOSTAT: Production: Crops and livestock products (Wheat): dataset. - Rome: Food and Agriculture Organization of the United Nations, [online]. -URL: data.un.org/Data.aspx? d=FAO&amp;f=itemCode%3A1</w:t>
      </w:r>
      <w:r>
        <w:rPr>
          <w:rFonts w:eastAsia="Times New Roman" w:cs="Times New Roman" w:ascii="Times New Roman" w:hAnsi="Times New Roman"/>
          <w:sz w:val="24"/>
          <w:szCs w:val="24"/>
          <w:lang w:val="kk-KZ" w:eastAsia="ru-RU"/>
        </w:rPr>
        <w:t>5</w:t>
      </w:r>
      <w:r>
        <w:rPr>
          <w:rFonts w:eastAsia="Times New Roman" w:cs="Times New Roman" w:ascii="Times New Roman" w:hAnsi="Times New Roman"/>
          <w:sz w:val="24"/>
          <w:szCs w:val="24"/>
          <w:lang w:val="en-US" w:eastAsia="ru-RU"/>
        </w:rPr>
        <w:t xml:space="preserve"> - </w:t>
      </w:r>
      <w:r>
        <w:rPr>
          <w:rFonts w:eastAsia="Calibri" w:cs="Times New Roman" w:ascii="Times New Roman" w:hAnsi="Times New Roman"/>
          <w:kern w:val="2"/>
          <w:sz w:val="24"/>
          <w:szCs w:val="24"/>
          <w:lang w:val="en-US"/>
          <w14:ligatures w14:val="standardContextual"/>
        </w:rPr>
        <w:t>(accessed on 15.12.2025).</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9. Bamforth C. W. (ed.). Beer: A Quality Perspective. - Amsterdam; Boston: Elsevier/Academic Press, 2009. - ISBN 978-0-12-669201-3.</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10. Faltermaier A., Waters D., Becker T., Arendt E.K., Gastl M. Common wheat (Triticum aestivum L.) and its use as a brewing cereal - a review // Journal of the Institute of Brewing. - 2014.- Vol. 120(1). - P. 1-15.  DOI 10.1002/jib.107.</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11. Poreda A., Bijak M., Zdaniewicz M., Jakubowski M., Makarewicz M. Effect of wheat malt on the concentration of metal ions in wort and brewhouse by-products // Journal of the Institute of Brewing. - 2015. - Vol. 121(2). - P. 224-230.  DOI 10.1002/jib.226.</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12. ASBC. Methods of Analysis: online edition. - American Society of Brewing Chemists, [online]. - URL: asbcnet.org/methods. - </w:t>
      </w:r>
      <w:r>
        <w:rPr>
          <w:rFonts w:eastAsia="Calibri" w:cs="Times New Roman" w:ascii="Times New Roman" w:hAnsi="Times New Roman"/>
          <w:kern w:val="2"/>
          <w:sz w:val="24"/>
          <w:szCs w:val="24"/>
          <w:lang w:val="en-US"/>
          <w14:ligatures w14:val="standardContextual"/>
        </w:rPr>
        <w:t>(accessed on 15.12.2025)</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13. Meledina T.V. Syr'e i vspomogatel'nye materialy v pivovarenii. - SPb.: Professija, 2003.- 350 s.  ISBN 5-93913-054-2.</w:t>
      </w:r>
      <w:r>
        <w:rPr>
          <w:rFonts w:eastAsia="Calibri" w:cs="Times New Roman" w:ascii="Times New Roman" w:hAnsi="Times New Roman"/>
          <w:bCs/>
          <w:kern w:val="2"/>
          <w:sz w:val="24"/>
          <w:szCs w:val="24"/>
          <w:lang w:val="en-US"/>
          <w14:ligatures w14:val="standardContextual"/>
        </w:rPr>
        <w:t xml:space="preserve"> [in Russian]</w:t>
      </w:r>
    </w:p>
    <w:p>
      <w:pPr>
        <w:pStyle w:val="Normal"/>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14. Bakytzhan D., Askarbekov E., Klupsaite D., Mockus E., Starkute V., Mozuriene E., Ruibys R., Bartkiene E. Effects of different wheat malt on beer characteristics, including amino acids, gamma aminobutyric acid, biogenic amines, and volatile compounds // Applied Food Research. - 2025. -Vol.5(2):101203. DOI 10.1016/j.afres.2025.101203.</w:t>
      </w:r>
    </w:p>
    <w:p>
      <w:pPr>
        <w:pStyle w:val="Normal"/>
        <w:spacing w:lineRule="auto" w:line="240"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spacing w:lineRule="auto" w:line="240" w:before="0" w:after="0"/>
        <w:ind w:firstLine="567"/>
        <w:jc w:val="both"/>
        <w:rPr>
          <w:rFonts w:ascii="Times New Roman" w:hAnsi="Times New Roman" w:eastAsia="Calibri" w:cs="Times New Roman"/>
          <w:b/>
          <w:bCs/>
          <w:i/>
          <w:i/>
          <w:kern w:val="2"/>
          <w:sz w:val="20"/>
          <w:szCs w:val="20"/>
          <w:lang w:val="en-US"/>
          <w14:ligatures w14:val="standardContextual"/>
        </w:rPr>
      </w:pPr>
      <w:r>
        <w:rPr>
          <w:rFonts w:eastAsia="Calibri" w:cs="Times New Roman" w:ascii="Times New Roman" w:hAnsi="Times New Roman"/>
          <w:b/>
          <w:bCs/>
          <w:i/>
          <w:kern w:val="2"/>
          <w:sz w:val="20"/>
          <w:szCs w:val="20"/>
          <w14:ligatures w14:val="standardContextual"/>
        </w:rPr>
        <w:t>Авторлар</w:t>
      </w:r>
      <w:r>
        <w:rPr>
          <w:rFonts w:eastAsia="Calibri" w:cs="Times New Roman" w:ascii="Times New Roman" w:hAnsi="Times New Roman"/>
          <w:b/>
          <w:bCs/>
          <w:i/>
          <w:kern w:val="2"/>
          <w:sz w:val="20"/>
          <w:szCs w:val="20"/>
          <w:lang w:val="en-US"/>
          <w14:ligatures w14:val="standardContextual"/>
        </w:rPr>
        <w:t xml:space="preserve"> </w:t>
      </w:r>
      <w:r>
        <w:rPr>
          <w:rFonts w:eastAsia="Calibri" w:cs="Times New Roman" w:ascii="Times New Roman" w:hAnsi="Times New Roman"/>
          <w:b/>
          <w:bCs/>
          <w:i/>
          <w:kern w:val="2"/>
          <w:sz w:val="20"/>
          <w:szCs w:val="20"/>
          <w14:ligatures w14:val="standardContextual"/>
        </w:rPr>
        <w:t>туралы</w:t>
      </w:r>
      <w:r>
        <w:rPr>
          <w:rFonts w:eastAsia="Calibri" w:cs="Times New Roman" w:ascii="Times New Roman" w:hAnsi="Times New Roman"/>
          <w:b/>
          <w:bCs/>
          <w:i/>
          <w:kern w:val="2"/>
          <w:sz w:val="20"/>
          <w:szCs w:val="20"/>
          <w:lang w:val="en-US"/>
          <w14:ligatures w14:val="standardContextual"/>
        </w:rPr>
        <w:t xml:space="preserve"> </w:t>
      </w:r>
      <w:r>
        <w:rPr>
          <w:rFonts w:eastAsia="Calibri" w:cs="Times New Roman" w:ascii="Times New Roman" w:hAnsi="Times New Roman"/>
          <w:b/>
          <w:bCs/>
          <w:i/>
          <w:kern w:val="2"/>
          <w:sz w:val="20"/>
          <w:szCs w:val="20"/>
          <w14:ligatures w14:val="standardContextual"/>
        </w:rPr>
        <w:t>мәліметтер</w:t>
      </w:r>
    </w:p>
    <w:p>
      <w:pPr>
        <w:pStyle w:val="Normal"/>
        <w:spacing w:lineRule="auto" w:line="240" w:before="0" w:after="0"/>
        <w:ind w:firstLine="567"/>
        <w:jc w:val="both"/>
        <w:rPr>
          <w:rFonts w:ascii="Times New Roman" w:hAnsi="Times New Roman" w:eastAsia="Calibri" w:cs="Times New Roman"/>
          <w:b/>
          <w:bCs/>
          <w:i/>
          <w:i/>
          <w:kern w:val="2"/>
          <w:sz w:val="20"/>
          <w:szCs w:val="20"/>
          <w:lang w:val="en-US"/>
          <w14:ligatures w14:val="standardContextual"/>
        </w:rPr>
      </w:pPr>
      <w:r>
        <w:rPr>
          <w:rFonts w:eastAsia="Calibri" w:cs="Times New Roman" w:ascii="Times New Roman" w:hAnsi="Times New Roman"/>
          <w:b/>
          <w:bCs/>
          <w:i/>
          <w:kern w:val="2"/>
          <w:sz w:val="20"/>
          <w:szCs w:val="20"/>
          <w:lang w:val="en-US"/>
          <w14:ligatures w14:val="standardContextual"/>
        </w:rPr>
      </w:r>
    </w:p>
    <w:p>
      <w:pPr>
        <w:pStyle w:val="Normal"/>
        <w:spacing w:lineRule="auto" w:line="240" w:before="0" w:after="0"/>
        <w:jc w:val="both"/>
        <w:rPr>
          <w:rFonts w:ascii="Times New Roman" w:hAnsi="Times New Roman" w:eastAsia="Calibri" w:cs="Times New Roman"/>
          <w:bCs/>
          <w:kern w:val="2"/>
          <w:sz w:val="20"/>
          <w:szCs w:val="20"/>
          <w:lang w:val="en-US"/>
          <w14:ligatures w14:val="standardContextual"/>
        </w:rPr>
      </w:pPr>
      <w:r>
        <w:rPr>
          <w:rFonts w:eastAsia="Calibri" w:cs="Times New Roman" w:ascii="Times New Roman" w:hAnsi="Times New Roman"/>
          <w:bCs/>
          <w:kern w:val="2"/>
          <w:sz w:val="20"/>
          <w:szCs w:val="20"/>
          <w:lang w:val="kk-KZ"/>
          <w14:ligatures w14:val="standardContextual"/>
        </w:rPr>
        <w:t>Бакытжан Д. Н. - Алматы технологиялық университетінің, Алматы, Қазақстан, е-mail:</w:t>
      </w:r>
      <w:r>
        <w:rPr>
          <w:rFonts w:eastAsia="Calibri" w:cs="Times New Roman" w:ascii="Times New Roman" w:hAnsi="Times New Roman"/>
          <w:bCs/>
          <w:kern w:val="2"/>
          <w:sz w:val="20"/>
          <w:szCs w:val="20"/>
          <w:lang w:val="en-US"/>
          <w14:ligatures w14:val="standardContextual"/>
        </w:rPr>
        <w:t xml:space="preserve"> </w:t>
      </w:r>
      <w:hyperlink r:id="rId66">
        <w:r>
          <w:rPr>
            <w:rStyle w:val="Style"/>
            <w:rFonts w:eastAsia="Calibri" w:cs="Times New Roman" w:ascii="Times New Roman" w:hAnsi="Times New Roman"/>
            <w:bCs/>
            <w:kern w:val="2"/>
            <w:sz w:val="20"/>
            <w:szCs w:val="20"/>
            <w:lang w:val="en-US"/>
            <w14:ligatures w14:val="standardContextual"/>
          </w:rPr>
          <w:t>didar_99_kz@mail.ru</w:t>
        </w:r>
      </w:hyperlink>
      <w:r>
        <w:rPr>
          <w:rFonts w:eastAsia="Calibri" w:cs="Times New Roman" w:ascii="Times New Roman" w:hAnsi="Times New Roman"/>
          <w:bCs/>
          <w:kern w:val="2"/>
          <w:sz w:val="20"/>
          <w:szCs w:val="20"/>
          <w:lang w:val="en-US"/>
          <w14:ligatures w14:val="standardContextual"/>
        </w:rPr>
        <w:t>;</w:t>
      </w:r>
    </w:p>
    <w:p>
      <w:pPr>
        <w:pStyle w:val="Normal"/>
        <w:spacing w:lineRule="auto" w:line="240" w:before="0" w:after="0"/>
        <w:jc w:val="both"/>
        <w:rPr>
          <w:rFonts w:ascii="Times New Roman" w:hAnsi="Times New Roman" w:eastAsia="Calibri" w:cs="Times New Roman"/>
          <w:bCs/>
          <w:kern w:val="2"/>
          <w:sz w:val="20"/>
          <w:szCs w:val="20"/>
          <w14:ligatures w14:val="standardContextual"/>
        </w:rPr>
      </w:pPr>
      <w:r>
        <w:rPr>
          <w:rFonts w:eastAsia="Calibri" w:cs="Times New Roman" w:ascii="Times New Roman" w:hAnsi="Times New Roman"/>
          <w:bCs/>
          <w:kern w:val="2"/>
          <w:sz w:val="20"/>
          <w:szCs w:val="20"/>
          <w:lang w:val="kk-KZ"/>
          <w14:ligatures w14:val="standardContextual"/>
        </w:rPr>
        <w:t xml:space="preserve">Аскарбеков Э.Б. - PhD, қауымдастырылған профессор.  Қ.Құлажанов атындағы Қазақ технология және бизнес университеті, Астана, Қазақстан, е-mail: </w:t>
      </w:r>
      <w:hyperlink r:id="rId67">
        <w:r>
          <w:rPr>
            <w:rStyle w:val="Style"/>
            <w:rFonts w:eastAsia="Calibri" w:cs="Times New Roman" w:ascii="Times New Roman" w:hAnsi="Times New Roman"/>
            <w:bCs/>
            <w:kern w:val="2"/>
            <w:sz w:val="20"/>
            <w:szCs w:val="20"/>
            <w:lang w:val="kk-KZ"/>
            <w14:ligatures w14:val="standardContextual"/>
          </w:rPr>
          <w:t>erik_ab82@mail.ru</w:t>
        </w:r>
      </w:hyperlink>
      <w:r>
        <w:rPr>
          <w:rFonts w:eastAsia="Calibri" w:cs="Times New Roman" w:ascii="Times New Roman" w:hAnsi="Times New Roman"/>
          <w:bCs/>
          <w:kern w:val="2"/>
          <w:sz w:val="20"/>
          <w:szCs w:val="20"/>
          <w14:ligatures w14:val="standardContextual"/>
        </w:rPr>
        <w:t>;</w:t>
      </w:r>
    </w:p>
    <w:p>
      <w:pPr>
        <w:pStyle w:val="Normal"/>
        <w:spacing w:lineRule="auto" w:line="240" w:before="0" w:after="0"/>
        <w:jc w:val="both"/>
        <w:rPr>
          <w:rFonts w:ascii="Times New Roman" w:hAnsi="Times New Roman" w:eastAsia="Calibri" w:cs="Times New Roman"/>
          <w:bCs/>
          <w:kern w:val="2"/>
          <w:sz w:val="20"/>
          <w:szCs w:val="20"/>
          <w:lang w:val="kk-KZ"/>
          <w14:ligatures w14:val="standardContextual"/>
        </w:rPr>
      </w:pPr>
      <w:r>
        <w:rPr>
          <w:rFonts w:eastAsia="Calibri" w:cs="Times New Roman" w:ascii="Times New Roman" w:hAnsi="Times New Roman"/>
          <w:bCs/>
          <w:kern w:val="2"/>
          <w:sz w:val="20"/>
          <w:szCs w:val="20"/>
          <w14:ligatures w14:val="standardContextual"/>
        </w:rPr>
        <w:t xml:space="preserve">Новикова И. В. - </w:t>
      </w:r>
      <w:r>
        <w:rPr>
          <w:rFonts w:eastAsia="Calibri" w:cs="Times New Roman" w:ascii="Times New Roman" w:hAnsi="Times New Roman"/>
          <w:bCs/>
          <w:kern w:val="2"/>
          <w:sz w:val="20"/>
          <w:szCs w:val="20"/>
          <w:lang w:val="kk-KZ"/>
          <w14:ligatures w14:val="standardContextual"/>
        </w:rPr>
        <w:t xml:space="preserve">т. ғ. д., доцент, </w:t>
      </w:r>
      <w:r>
        <w:rPr>
          <w:rFonts w:eastAsia="Calibri" w:cs="Times New Roman" w:ascii="Times New Roman" w:hAnsi="Times New Roman"/>
          <w:bCs/>
          <w:kern w:val="2"/>
          <w:sz w:val="20"/>
          <w:szCs w:val="20"/>
          <w14:ligatures w14:val="standardContextual"/>
        </w:rPr>
        <w:t>ФГБОУ ВО "Ворон</w:t>
      </w:r>
      <w:r>
        <w:rPr>
          <w:rFonts w:eastAsia="Calibri" w:cs="Times New Roman" w:ascii="Times New Roman" w:hAnsi="Times New Roman"/>
          <w:bCs/>
          <w:kern w:val="2"/>
          <w:sz w:val="20"/>
          <w:szCs w:val="20"/>
          <w:lang w:val="kk-KZ"/>
          <w14:ligatures w14:val="standardContextual"/>
        </w:rPr>
        <w:t>ежский государственный университет инженерных технологий</w:t>
      </w:r>
      <w:r>
        <w:rPr>
          <w:rFonts w:eastAsia="Calibri" w:cs="Times New Roman" w:ascii="Times New Roman" w:hAnsi="Times New Roman"/>
          <w:bCs/>
          <w:kern w:val="2"/>
          <w:sz w:val="20"/>
          <w:szCs w:val="20"/>
          <w14:ligatures w14:val="standardContextual"/>
        </w:rPr>
        <w:t>"</w:t>
      </w:r>
      <w:r>
        <w:rPr>
          <w:rFonts w:eastAsia="Calibri" w:cs="Times New Roman" w:ascii="Times New Roman" w:hAnsi="Times New Roman"/>
          <w:bCs/>
          <w:kern w:val="2"/>
          <w:sz w:val="20"/>
          <w:szCs w:val="20"/>
          <w:lang w:val="kk-KZ"/>
          <w14:ligatures w14:val="standardContextual"/>
        </w:rPr>
        <w:t xml:space="preserve">, Ресей Федерациясы, </w:t>
      </w:r>
      <w:r>
        <w:rPr>
          <w:rFonts w:eastAsia="Calibri" w:cs="Times New Roman" w:ascii="Times New Roman" w:hAnsi="Times New Roman"/>
          <w:bCs/>
          <w:kern w:val="2"/>
          <w:sz w:val="20"/>
          <w:szCs w:val="20"/>
          <w14:ligatures w14:val="standardContextual"/>
        </w:rPr>
        <w:t>е-</w:t>
      </w:r>
      <w:r>
        <w:rPr>
          <w:rFonts w:eastAsia="Calibri" w:cs="Times New Roman" w:ascii="Times New Roman" w:hAnsi="Times New Roman"/>
          <w:bCs/>
          <w:kern w:val="2"/>
          <w:sz w:val="20"/>
          <w:szCs w:val="20"/>
          <w:lang w:val="en-US"/>
          <w14:ligatures w14:val="standardContextual"/>
        </w:rPr>
        <w:t>mail</w:t>
      </w:r>
      <w:r>
        <w:rPr>
          <w:rFonts w:eastAsia="Calibri" w:cs="Times New Roman" w:ascii="Times New Roman" w:hAnsi="Times New Roman"/>
          <w:bCs/>
          <w:kern w:val="2"/>
          <w:sz w:val="20"/>
          <w:szCs w:val="20"/>
          <w14:ligatures w14:val="standardContextual"/>
        </w:rPr>
        <w:t>:</w:t>
      </w:r>
      <w:r>
        <w:rPr>
          <w:rFonts w:eastAsia="Calibri" w:cs="Times New Roman" w:ascii="Times New Roman" w:hAnsi="Times New Roman"/>
          <w:bCs/>
          <w:kern w:val="2"/>
          <w:sz w:val="20"/>
          <w:szCs w:val="20"/>
          <w:lang w:val="kk-KZ"/>
          <w14:ligatures w14:val="standardContextual"/>
        </w:rPr>
        <w:t xml:space="preserve"> </w:t>
      </w:r>
      <w:r>
        <w:rPr>
          <w:rFonts w:eastAsia="Calibri" w:cs="Times New Roman" w:ascii="Times New Roman" w:hAnsi="Times New Roman"/>
          <w:bCs/>
          <w:kern w:val="2"/>
          <w:sz w:val="20"/>
          <w:szCs w:val="20"/>
          <w:lang w:val="en-US"/>
          <w14:ligatures w14:val="standardContextual"/>
        </w:rPr>
        <w:t>noviv</w:t>
      </w:r>
      <w:r>
        <w:rPr>
          <w:rFonts w:eastAsia="Calibri" w:cs="Times New Roman" w:ascii="Times New Roman" w:hAnsi="Times New Roman"/>
          <w:bCs/>
          <w:kern w:val="2"/>
          <w:sz w:val="20"/>
          <w:szCs w:val="20"/>
          <w14:ligatures w14:val="standardContextual"/>
        </w:rPr>
        <w:t>@</w:t>
      </w:r>
      <w:r>
        <w:rPr>
          <w:rFonts w:eastAsia="Calibri" w:cs="Times New Roman" w:ascii="Times New Roman" w:hAnsi="Times New Roman"/>
          <w:bCs/>
          <w:kern w:val="2"/>
          <w:sz w:val="20"/>
          <w:szCs w:val="20"/>
          <w:lang w:val="en-US"/>
          <w14:ligatures w14:val="standardContextual"/>
        </w:rPr>
        <w:t>list</w:t>
      </w:r>
      <w:r>
        <w:rPr>
          <w:rFonts w:eastAsia="Calibri" w:cs="Times New Roman" w:ascii="Times New Roman" w:hAnsi="Times New Roman"/>
          <w:bCs/>
          <w:kern w:val="2"/>
          <w:sz w:val="20"/>
          <w:szCs w:val="20"/>
          <w14:ligatures w14:val="standardContextual"/>
        </w:rPr>
        <w:t>.</w:t>
      </w:r>
      <w:r>
        <w:rPr>
          <w:rFonts w:eastAsia="Calibri" w:cs="Times New Roman" w:ascii="Times New Roman" w:hAnsi="Times New Roman"/>
          <w:bCs/>
          <w:kern w:val="2"/>
          <w:sz w:val="20"/>
          <w:szCs w:val="20"/>
          <w:lang w:val="en-US"/>
          <w14:ligatures w14:val="standardContextual"/>
        </w:rPr>
        <w:t>ru</w:t>
      </w:r>
      <w:r>
        <w:rPr>
          <w:rFonts w:eastAsia="Calibri" w:cs="Times New Roman" w:ascii="Times New Roman" w:hAnsi="Times New Roman"/>
          <w:bCs/>
          <w:kern w:val="2"/>
          <w:sz w:val="20"/>
          <w:szCs w:val="20"/>
          <w:lang w:val="kk-KZ"/>
          <w14:ligatures w14:val="standardContextual"/>
        </w:rPr>
        <w:t xml:space="preserve">; </w:t>
      </w:r>
    </w:p>
    <w:p>
      <w:pPr>
        <w:pStyle w:val="Normal"/>
        <w:spacing w:lineRule="auto" w:line="240" w:before="0" w:after="0"/>
        <w:jc w:val="both"/>
        <w:rPr>
          <w:rFonts w:ascii="Times New Roman" w:hAnsi="Times New Roman" w:eastAsia="Calibri" w:cs="Times New Roman"/>
          <w:bCs/>
          <w:i/>
          <w:i/>
          <w:kern w:val="2"/>
          <w:sz w:val="20"/>
          <w:szCs w:val="20"/>
          <w:lang w:val="kk-KZ"/>
          <w14:ligatures w14:val="standardContextual"/>
        </w:rPr>
      </w:pPr>
      <w:r>
        <w:rPr>
          <w:rFonts w:eastAsia="Calibri" w:cs="Times New Roman" w:ascii="Times New Roman" w:hAnsi="Times New Roman"/>
          <w:bCs/>
          <w:kern w:val="2"/>
          <w:sz w:val="20"/>
          <w:szCs w:val="20"/>
          <w:lang w:val="kk-KZ"/>
          <w14:ligatures w14:val="standardContextual"/>
        </w:rPr>
        <w:t>Кекибаева А.К. - PhD, Алматы технологиялық университеті, Алматы, Қазақстан, е-mail: kekibaevaa@gmail.com;</w:t>
      </w:r>
    </w:p>
    <w:p>
      <w:pPr>
        <w:pStyle w:val="Normal"/>
        <w:spacing w:lineRule="auto" w:line="240" w:before="0" w:after="0"/>
        <w:jc w:val="both"/>
        <w:rPr>
          <w:rFonts w:ascii="Times New Roman" w:hAnsi="Times New Roman" w:eastAsia="Calibri" w:cs="Times New Roman"/>
          <w:bCs/>
          <w:i/>
          <w:i/>
          <w:kern w:val="2"/>
          <w:sz w:val="20"/>
          <w:szCs w:val="20"/>
          <w:lang w:val="kk-KZ"/>
          <w14:ligatures w14:val="standardContextual"/>
        </w:rPr>
      </w:pPr>
      <w:r>
        <w:rPr>
          <w:rFonts w:eastAsia="Calibri" w:cs="Times New Roman" w:ascii="Times New Roman" w:hAnsi="Times New Roman"/>
          <w:bCs/>
          <w:kern w:val="2"/>
          <w:sz w:val="20"/>
          <w:szCs w:val="20"/>
          <w:lang w:val="kk-KZ"/>
          <w14:ligatures w14:val="standardContextual"/>
        </w:rPr>
        <w:t>Байгазиева Г. И. - б. ғ. к., профессор, Алматы технологиялық университеті, Алматы, Қазақстан,</w:t>
      </w:r>
    </w:p>
    <w:p>
      <w:pPr>
        <w:pStyle w:val="Normal"/>
        <w:spacing w:lineRule="auto" w:line="240" w:before="0" w:after="0"/>
        <w:jc w:val="both"/>
        <w:rPr>
          <w:rFonts w:ascii="Times New Roman" w:hAnsi="Times New Roman" w:eastAsia="Calibri" w:cs="Times New Roman"/>
          <w:bCs/>
          <w:kern w:val="2"/>
          <w:sz w:val="20"/>
          <w:szCs w:val="20"/>
          <w:lang w:val="en-US"/>
          <w14:ligatures w14:val="standardContextual"/>
        </w:rPr>
      </w:pPr>
      <w:r>
        <w:rPr>
          <w:rFonts w:eastAsia="Calibri" w:cs="Times New Roman" w:ascii="Times New Roman" w:hAnsi="Times New Roman"/>
          <w:bCs/>
          <w:kern w:val="2"/>
          <w:sz w:val="20"/>
          <w:szCs w:val="20"/>
          <w:lang w:val="kk-KZ"/>
          <w14:ligatures w14:val="standardContextual"/>
        </w:rPr>
        <w:t>е-mail: gulgaisha.atu@gmail.com</w:t>
      </w:r>
      <w:r>
        <w:rPr>
          <w:rFonts w:eastAsia="Calibri" w:cs="Times New Roman" w:ascii="Times New Roman" w:hAnsi="Times New Roman"/>
          <w:bCs/>
          <w:kern w:val="2"/>
          <w:sz w:val="20"/>
          <w:szCs w:val="20"/>
          <w:lang w:val="en-US"/>
          <w14:ligatures w14:val="standardContextual"/>
        </w:rPr>
        <w:t>.</w:t>
      </w:r>
    </w:p>
    <w:p>
      <w:pPr>
        <w:pStyle w:val="Normal"/>
        <w:spacing w:lineRule="auto" w:line="240" w:before="0" w:after="0"/>
        <w:ind w:firstLine="709"/>
        <w:jc w:val="both"/>
        <w:rPr>
          <w:rFonts w:ascii="Times New Roman" w:hAnsi="Times New Roman" w:eastAsia="Calibri" w:cs="Times New Roman"/>
          <w:b/>
          <w:bCs/>
          <w:i/>
          <w:i/>
          <w:iCs/>
          <w:kern w:val="2"/>
          <w:sz w:val="20"/>
          <w:szCs w:val="20"/>
          <w:lang w:val="en-US"/>
          <w14:ligatures w14:val="standardContextual"/>
        </w:rPr>
      </w:pPr>
      <w:r>
        <w:rPr>
          <w:rFonts w:eastAsia="Calibri" w:cs="Times New Roman" w:ascii="Times New Roman" w:hAnsi="Times New Roman"/>
          <w:b/>
          <w:bCs/>
          <w:i/>
          <w:iCs/>
          <w:kern w:val="2"/>
          <w:sz w:val="20"/>
          <w:szCs w:val="20"/>
          <w:lang w:val="en-US"/>
          <w14:ligatures w14:val="standardContextual"/>
        </w:rPr>
      </w:r>
    </w:p>
    <w:p>
      <w:pPr>
        <w:pStyle w:val="Normal"/>
        <w:spacing w:lineRule="auto" w:line="240" w:before="0" w:after="0"/>
        <w:ind w:firstLine="709"/>
        <w:jc w:val="both"/>
        <w:rPr>
          <w:rFonts w:ascii="Times New Roman" w:hAnsi="Times New Roman" w:eastAsia="Calibri" w:cs="Times New Roman"/>
          <w:b/>
          <w:bCs/>
          <w:i/>
          <w:i/>
          <w:iCs/>
          <w:kern w:val="2"/>
          <w:sz w:val="20"/>
          <w:szCs w:val="20"/>
          <w:lang w:val="en-US"/>
          <w14:ligatures w14:val="standardContextual"/>
        </w:rPr>
      </w:pPr>
      <w:r>
        <w:rPr>
          <w:rFonts w:eastAsia="Calibri" w:cs="Times New Roman" w:ascii="Times New Roman" w:hAnsi="Times New Roman"/>
          <w:b/>
          <w:bCs/>
          <w:i/>
          <w:iCs/>
          <w:kern w:val="2"/>
          <w:sz w:val="20"/>
          <w:szCs w:val="20"/>
          <w:lang w:val="en-US"/>
          <w14:ligatures w14:val="standardContextual"/>
        </w:rPr>
        <w:t xml:space="preserve">Information about the authors </w:t>
      </w:r>
    </w:p>
    <w:p>
      <w:pPr>
        <w:pStyle w:val="Normal"/>
        <w:spacing w:lineRule="auto" w:line="240" w:before="0" w:after="0"/>
        <w:ind w:firstLine="709"/>
        <w:jc w:val="both"/>
        <w:rPr>
          <w:rFonts w:ascii="Times New Roman" w:hAnsi="Times New Roman" w:eastAsia="Calibri" w:cs="Times New Roman"/>
          <w:b/>
          <w:bCs/>
          <w:i/>
          <w:i/>
          <w:iCs/>
          <w:kern w:val="2"/>
          <w:sz w:val="20"/>
          <w:szCs w:val="20"/>
          <w:lang w:val="en-US"/>
          <w14:ligatures w14:val="standardContextual"/>
        </w:rPr>
      </w:pPr>
      <w:r>
        <w:rPr>
          <w:rFonts w:eastAsia="Calibri" w:cs="Times New Roman" w:ascii="Times New Roman" w:hAnsi="Times New Roman"/>
          <w:b/>
          <w:bCs/>
          <w:i/>
          <w:iCs/>
          <w:kern w:val="2"/>
          <w:sz w:val="20"/>
          <w:szCs w:val="20"/>
          <w:lang w:val="en-US"/>
          <w14:ligatures w14:val="standardContextual"/>
        </w:rPr>
      </w:r>
    </w:p>
    <w:p>
      <w:pPr>
        <w:pStyle w:val="Normal"/>
        <w:spacing w:lineRule="auto" w:line="240" w:before="0" w:after="0"/>
        <w:jc w:val="both"/>
        <w:rPr>
          <w:rFonts w:ascii="Times New Roman" w:hAnsi="Times New Roman" w:eastAsia="Calibri" w:cs="Times New Roman"/>
          <w:bCs/>
          <w:kern w:val="2"/>
          <w:sz w:val="20"/>
          <w:szCs w:val="20"/>
          <w:lang w:val="kk-KZ"/>
          <w14:ligatures w14:val="standardContextual"/>
        </w:rPr>
      </w:pPr>
      <w:r>
        <w:rPr>
          <w:rFonts w:eastAsia="Calibri" w:cs="Times New Roman" w:ascii="Times New Roman" w:hAnsi="Times New Roman"/>
          <w:bCs/>
          <w:kern w:val="2"/>
          <w:sz w:val="20"/>
          <w:szCs w:val="20"/>
          <w:lang w:val="kk-KZ"/>
          <w14:ligatures w14:val="standardContextual"/>
        </w:rPr>
        <w:t>Bakytzhan D. N. - Almaty Technological University, Almaty, Kazakhstan, e-mail: didar_99_kz@mail.ru:</w:t>
      </w:r>
    </w:p>
    <w:p>
      <w:pPr>
        <w:pStyle w:val="Normal"/>
        <w:spacing w:lineRule="auto" w:line="240" w:before="0" w:after="0"/>
        <w:jc w:val="both"/>
        <w:rPr>
          <w:rFonts w:ascii="Times New Roman" w:hAnsi="Times New Roman" w:eastAsia="Calibri" w:cs="Times New Roman"/>
          <w:bCs/>
          <w:kern w:val="2"/>
          <w:sz w:val="20"/>
          <w:szCs w:val="20"/>
          <w:lang w:val="kk-KZ"/>
          <w14:ligatures w14:val="standardContextual"/>
        </w:rPr>
      </w:pPr>
      <w:r>
        <w:rPr>
          <w:rFonts w:eastAsia="Calibri" w:cs="Times New Roman" w:ascii="Times New Roman" w:hAnsi="Times New Roman"/>
          <w:bCs/>
          <w:kern w:val="2"/>
          <w:sz w:val="20"/>
          <w:szCs w:val="20"/>
          <w:lang w:val="kk-KZ"/>
          <w14:ligatures w14:val="standardContextual"/>
        </w:rPr>
        <w:t xml:space="preserve">Askarbekov E. B. - PhD, associate professor. K. Kulazhanov Kazakh University of technology and business,Astana, Kazakhstan, e-mail: erik_ab82@mail.ru: </w:t>
      </w:r>
    </w:p>
    <w:p>
      <w:pPr>
        <w:pStyle w:val="Normal"/>
        <w:spacing w:lineRule="auto" w:line="240" w:before="0" w:after="0"/>
        <w:jc w:val="both"/>
        <w:rPr>
          <w:rFonts w:ascii="Times New Roman" w:hAnsi="Times New Roman" w:eastAsia="Calibri" w:cs="Times New Roman"/>
          <w:bCs/>
          <w:kern w:val="2"/>
          <w:sz w:val="20"/>
          <w:szCs w:val="20"/>
          <w:lang w:val="kk-KZ"/>
          <w14:ligatures w14:val="standardContextual"/>
        </w:rPr>
      </w:pPr>
      <w:r>
        <w:rPr>
          <w:rFonts w:eastAsia="Calibri" w:cs="Times New Roman" w:ascii="Times New Roman" w:hAnsi="Times New Roman"/>
          <w:bCs/>
          <w:kern w:val="2"/>
          <w:sz w:val="20"/>
          <w:szCs w:val="20"/>
          <w:lang w:val="kk-KZ"/>
          <w14:ligatures w14:val="standardContextual"/>
        </w:rPr>
        <w:t xml:space="preserve">Novikova I. V. - </w:t>
      </w:r>
      <w:r>
        <w:rPr>
          <w:rFonts w:eastAsia="Calibri" w:cs="Times New Roman" w:ascii="Times New Roman" w:hAnsi="Times New Roman"/>
          <w:bCs/>
          <w:kern w:val="2"/>
          <w:sz w:val="20"/>
          <w:szCs w:val="20"/>
          <w:lang w:val="en-US"/>
          <w14:ligatures w14:val="standardContextual"/>
        </w:rPr>
        <w:t>D</w:t>
      </w:r>
      <w:r>
        <w:rPr>
          <w:rFonts w:eastAsia="Calibri" w:cs="Times New Roman" w:ascii="Times New Roman" w:hAnsi="Times New Roman"/>
          <w:bCs/>
          <w:kern w:val="2"/>
          <w:sz w:val="20"/>
          <w:szCs w:val="20"/>
          <w:lang w:val="kk-KZ"/>
          <w14:ligatures w14:val="standardContextual"/>
        </w:rPr>
        <w:t xml:space="preserve">octor of technical sciences, associate professor, </w:t>
      </w:r>
      <w:r>
        <w:rPr>
          <w:rFonts w:eastAsia="Calibri" w:cs="Times New Roman" w:ascii="Times New Roman" w:hAnsi="Times New Roman"/>
          <w:bCs/>
          <w:kern w:val="2"/>
          <w:sz w:val="20"/>
          <w:szCs w:val="20"/>
          <w:lang w:val="en-US"/>
          <w14:ligatures w14:val="standardContextual"/>
        </w:rPr>
        <w:t>FSBEI HE</w:t>
      </w:r>
      <w:r>
        <w:rPr>
          <w:rFonts w:eastAsia="Calibri" w:cs="Times New Roman" w:ascii="Times New Roman" w:hAnsi="Times New Roman"/>
          <w:bCs/>
          <w:kern w:val="2"/>
          <w:sz w:val="20"/>
          <w:szCs w:val="20"/>
          <w:lang w:val="kk-KZ"/>
          <w14:ligatures w14:val="standardContextual"/>
        </w:rPr>
        <w:t xml:space="preserve"> "Voronezh State University of engineering technologies", Russian Federation, e-mail: noviv@list.ru</w:t>
      </w:r>
      <w:r>
        <w:rPr>
          <w:rFonts w:eastAsia="Calibri" w:cs="Times New Roman" w:ascii="Times New Roman" w:hAnsi="Times New Roman"/>
          <w:bCs/>
          <w:kern w:val="2"/>
          <w:sz w:val="20"/>
          <w:szCs w:val="20"/>
          <w:lang w:val="en-US"/>
          <w14:ligatures w14:val="standardContextual"/>
        </w:rPr>
        <w:t>;</w:t>
      </w:r>
      <w:r>
        <w:rPr>
          <w:rFonts w:eastAsia="Calibri" w:cs="Times New Roman" w:ascii="Times New Roman" w:hAnsi="Times New Roman"/>
          <w:bCs/>
          <w:kern w:val="2"/>
          <w:sz w:val="20"/>
          <w:szCs w:val="20"/>
          <w:lang w:val="kk-KZ"/>
          <w14:ligatures w14:val="standardContextual"/>
        </w:rPr>
        <w:t xml:space="preserve"> </w:t>
      </w:r>
    </w:p>
    <w:p>
      <w:pPr>
        <w:pStyle w:val="Normal"/>
        <w:spacing w:lineRule="auto" w:line="240" w:before="0" w:after="0"/>
        <w:jc w:val="both"/>
        <w:rPr>
          <w:rFonts w:ascii="Times New Roman" w:hAnsi="Times New Roman" w:eastAsia="Calibri" w:cs="Times New Roman"/>
          <w:bCs/>
          <w:kern w:val="2"/>
          <w:sz w:val="20"/>
          <w:szCs w:val="20"/>
          <w:lang w:val="kk-KZ"/>
          <w14:ligatures w14:val="standardContextual"/>
        </w:rPr>
      </w:pPr>
      <w:r>
        <w:rPr>
          <w:rFonts w:eastAsia="Calibri" w:cs="Times New Roman" w:ascii="Times New Roman" w:hAnsi="Times New Roman"/>
          <w:bCs/>
          <w:kern w:val="2"/>
          <w:sz w:val="20"/>
          <w:szCs w:val="20"/>
          <w:lang w:val="kk-KZ"/>
          <w14:ligatures w14:val="standardContextual"/>
        </w:rPr>
        <w:t>Kekibayeva A. K.</w:t>
      </w:r>
      <w:r>
        <w:rPr>
          <w:rFonts w:eastAsia="Calibri" w:cs="Times New Roman" w:ascii="Times New Roman" w:hAnsi="Times New Roman"/>
          <w:bCs/>
          <w:kern w:val="2"/>
          <w:sz w:val="20"/>
          <w:szCs w:val="20"/>
          <w:lang w:val="en-US"/>
          <w14:ligatures w14:val="standardContextual"/>
        </w:rPr>
        <w:t xml:space="preserve"> </w:t>
      </w:r>
      <w:r>
        <w:rPr>
          <w:rFonts w:eastAsia="Calibri" w:cs="Times New Roman" w:ascii="Times New Roman" w:hAnsi="Times New Roman"/>
          <w:bCs/>
          <w:kern w:val="2"/>
          <w:sz w:val="20"/>
          <w:szCs w:val="20"/>
          <w:lang w:val="kk-KZ"/>
          <w14:ligatures w14:val="standardContextual"/>
        </w:rPr>
        <w:t>-</w:t>
      </w:r>
      <w:r>
        <w:rPr>
          <w:rFonts w:eastAsia="Calibri" w:cs="Times New Roman" w:ascii="Times New Roman" w:hAnsi="Times New Roman"/>
          <w:bCs/>
          <w:kern w:val="2"/>
          <w:sz w:val="20"/>
          <w:szCs w:val="20"/>
          <w:lang w:val="en-US"/>
          <w14:ligatures w14:val="standardContextual"/>
        </w:rPr>
        <w:t xml:space="preserve"> </w:t>
      </w:r>
      <w:r>
        <w:rPr>
          <w:rFonts w:eastAsia="Calibri" w:cs="Times New Roman" w:ascii="Times New Roman" w:hAnsi="Times New Roman"/>
          <w:bCs/>
          <w:kern w:val="2"/>
          <w:sz w:val="20"/>
          <w:szCs w:val="20"/>
          <w:lang w:val="kk-KZ"/>
          <w14:ligatures w14:val="standardContextual"/>
        </w:rPr>
        <w:t>PhD, Almaty Technological University, Almaty, Kazakhstan, e-mail: kekibaevaa@gmail.com</w:t>
      </w:r>
      <w:r>
        <w:rPr>
          <w:rFonts w:eastAsia="Calibri" w:cs="Times New Roman" w:ascii="Times New Roman" w:hAnsi="Times New Roman"/>
          <w:bCs/>
          <w:kern w:val="2"/>
          <w:sz w:val="20"/>
          <w:szCs w:val="20"/>
          <w:lang w:val="en-US"/>
          <w14:ligatures w14:val="standardContextual"/>
        </w:rPr>
        <w:t>;</w:t>
      </w:r>
      <w:r>
        <w:rPr>
          <w:rFonts w:eastAsia="Calibri" w:cs="Times New Roman" w:ascii="Times New Roman" w:hAnsi="Times New Roman"/>
          <w:bCs/>
          <w:kern w:val="2"/>
          <w:sz w:val="20"/>
          <w:szCs w:val="20"/>
          <w:lang w:val="kk-KZ"/>
          <w14:ligatures w14:val="standardContextual"/>
        </w:rPr>
        <w:t xml:space="preserve"> </w:t>
      </w:r>
    </w:p>
    <w:p>
      <w:pPr>
        <w:pStyle w:val="Normal"/>
        <w:spacing w:lineRule="auto" w:line="240" w:before="0" w:after="0"/>
        <w:jc w:val="both"/>
        <w:rPr>
          <w:rFonts w:ascii="Times New Roman" w:hAnsi="Times New Roman" w:eastAsia="Calibri" w:cs="Times New Roman"/>
          <w:bCs/>
          <w:kern w:val="2"/>
          <w:sz w:val="20"/>
          <w:szCs w:val="20"/>
          <w:lang w:val="kk-KZ"/>
          <w14:ligatures w14:val="standardContextual"/>
        </w:rPr>
      </w:pPr>
      <w:r>
        <w:rPr>
          <w:rFonts w:eastAsia="Calibri" w:cs="Times New Roman" w:ascii="Times New Roman" w:hAnsi="Times New Roman"/>
          <w:bCs/>
          <w:kern w:val="2"/>
          <w:sz w:val="20"/>
          <w:szCs w:val="20"/>
          <w:lang w:val="kk-KZ"/>
          <w14:ligatures w14:val="standardContextual"/>
        </w:rPr>
        <w:t>Baigazieva G. I</w:t>
      </w:r>
      <w:r>
        <w:rPr>
          <w:rFonts w:eastAsia="Calibri" w:cs="Times New Roman" w:ascii="Times New Roman" w:hAnsi="Times New Roman"/>
          <w:bCs/>
          <w:kern w:val="2"/>
          <w:sz w:val="20"/>
          <w:szCs w:val="20"/>
          <w:lang w:val="en-US"/>
          <w14:ligatures w14:val="standardContextual"/>
        </w:rPr>
        <w:t xml:space="preserve"> </w:t>
      </w:r>
      <w:r>
        <w:rPr>
          <w:rFonts w:eastAsia="Calibri" w:cs="Times New Roman" w:ascii="Times New Roman" w:hAnsi="Times New Roman"/>
          <w:bCs/>
          <w:kern w:val="2"/>
          <w:sz w:val="20"/>
          <w:szCs w:val="20"/>
          <w:lang w:val="kk-KZ"/>
          <w14:ligatures w14:val="standardContextual"/>
        </w:rPr>
        <w:t>-</w:t>
      </w:r>
      <w:r>
        <w:rPr>
          <w:rFonts w:eastAsia="Calibri" w:cs="Times New Roman" w:ascii="Times New Roman" w:hAnsi="Times New Roman"/>
          <w:bCs/>
          <w:kern w:val="2"/>
          <w:sz w:val="20"/>
          <w:szCs w:val="20"/>
          <w:lang w:val="en-US"/>
          <w14:ligatures w14:val="standardContextual"/>
        </w:rPr>
        <w:t xml:space="preserve"> </w:t>
      </w:r>
      <w:r>
        <w:rPr>
          <w:rFonts w:eastAsia="Calibri" w:cs="Times New Roman" w:ascii="Times New Roman" w:hAnsi="Times New Roman"/>
          <w:bCs/>
          <w:kern w:val="2"/>
          <w:sz w:val="20"/>
          <w:szCs w:val="20"/>
          <w:lang w:val="kk-KZ"/>
          <w14:ligatures w14:val="standardContextual"/>
        </w:rPr>
        <w:t>candidate of biological sciences, professor, Almaty Technological University, Almaty, Kazakhstan,</w:t>
      </w:r>
    </w:p>
    <w:p>
      <w:pPr>
        <w:pStyle w:val="Normal"/>
        <w:spacing w:lineRule="auto" w:line="240" w:before="0" w:after="0"/>
        <w:jc w:val="both"/>
        <w:rPr>
          <w:rFonts w:ascii="Montserrat" w:hAnsi="Montserrat" w:eastAsia="Calibri" w:cs="Times New Roman"/>
          <w:kern w:val="2"/>
          <w:sz w:val="20"/>
          <w:szCs w:val="20"/>
          <w:shd w:fill="FFFFFF" w:val="clear"/>
          <w:lang w:val="en-US"/>
          <w14:ligatures w14:val="standardContextual"/>
        </w:rPr>
      </w:pPr>
      <w:r>
        <w:rPr>
          <w:rFonts w:eastAsia="Calibri" w:cs="Times New Roman" w:ascii="Times New Roman" w:hAnsi="Times New Roman"/>
          <w:bCs/>
          <w:kern w:val="2"/>
          <w:sz w:val="20"/>
          <w:szCs w:val="20"/>
          <w:lang w:val="kk-KZ"/>
          <w14:ligatures w14:val="standardContextual"/>
        </w:rPr>
        <w:t>e-mail: gulgaisha.atu@gmail.com</w:t>
      </w:r>
      <w:r>
        <w:rPr>
          <w:rFonts w:eastAsia="Calibri" w:cs="Times New Roman" w:ascii="Times New Roman" w:hAnsi="Times New Roman"/>
          <w:bCs/>
          <w:kern w:val="2"/>
          <w:sz w:val="20"/>
          <w:szCs w:val="20"/>
          <w:lang w:val="en-US"/>
          <w14:ligatures w14:val="standardContextual"/>
        </w:rPr>
        <w:t>.</w:t>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Web"/>
        <w:spacing w:before="280" w:after="0"/>
        <w:jc w:val="both"/>
        <w:rPr>
          <w:lang w:val="kk-KZ"/>
        </w:rPr>
      </w:pPr>
      <w:r>
        <w:rPr>
          <w:lang w:val="kk-KZ"/>
        </w:rPr>
        <w:t>ҒТАМР 65.53.33</w:t>
      </w:r>
      <w:r>
        <w:rPr>
          <w:lang w:val="kk-KZ"/>
        </w:rPr>
        <w:t>\</w:t>
      </w:r>
    </w:p>
    <w:p>
      <w:pPr>
        <w:pStyle w:val="NormalWeb"/>
        <w:spacing w:before="280" w:after="0"/>
        <w:jc w:val="both"/>
        <w:rPr>
          <w:lang w:val="kk-KZ"/>
        </w:rPr>
      </w:pPr>
      <w:r>
        <w:rPr>
          <w:lang w:val="kk-KZ"/>
        </w:rPr>
      </w:r>
    </w:p>
    <w:p>
      <w:pPr>
        <w:pStyle w:val="Normal"/>
        <w:suppressAutoHyphens w:val="true"/>
        <w:spacing w:before="0" w:after="160"/>
        <w:contextualSpacing/>
        <w:jc w:val="center"/>
        <w:rPr>
          <w:rFonts w:ascii="Times New Roman" w:hAnsi="Times New Roman" w:eastAsia="SimSun" w:cs="Times New Roman"/>
          <w:b/>
          <w:bCs/>
          <w:lang w:val="kk-KZ"/>
        </w:rPr>
      </w:pPr>
      <w:r>
        <w:rPr>
          <w:rFonts w:eastAsia="+mn-ea" w:cs="Times New Roman" w:ascii="Times New Roman" w:hAnsi="Times New Roman"/>
          <w:b/>
          <w:bCs/>
          <w:color w:val="000000"/>
          <w:lang w:val="kk-KZ"/>
        </w:rPr>
        <w:t xml:space="preserve">БАҚША ЖӘНЕ КӨКӨНІС ДАҚЫЛДАРЫН </w:t>
      </w:r>
      <w:r>
        <w:rPr>
          <w:rFonts w:eastAsia="SimSun" w:cs="Times New Roman" w:ascii="Times New Roman" w:hAnsi="Times New Roman"/>
          <w:b/>
          <w:bCs/>
          <w:lang w:val="kk-KZ"/>
        </w:rPr>
        <w:t>КЕПТІРУДІҢ ОҢТАЙЛЫ РЕЖИМДЕРІН ЖӘНЕ АЛЫНҒАН ҰНТАҚТАРДЫҢ СИПАТТАМАЛАРЫН ЗЕРТТЕУ</w:t>
      </w:r>
    </w:p>
    <w:p>
      <w:pPr>
        <w:pStyle w:val="Normal"/>
        <w:suppressAutoHyphens w:val="true"/>
        <w:spacing w:before="0" w:after="160"/>
        <w:ind w:firstLine="605"/>
        <w:contextualSpacing/>
        <w:jc w:val="center"/>
        <w:rPr>
          <w:rFonts w:ascii="Times New Roman" w:hAnsi="Times New Roman" w:cs="Times New Roman"/>
          <w:b/>
          <w:iCs/>
          <w:lang w:val="kk-KZ"/>
        </w:rPr>
      </w:pPr>
      <w:r>
        <w:rPr>
          <w:rFonts w:cs="Times New Roman" w:ascii="Times New Roman" w:hAnsi="Times New Roman"/>
          <w:b/>
          <w:iCs/>
          <w:lang w:val="kk-KZ"/>
        </w:rPr>
      </w:r>
    </w:p>
    <w:p>
      <w:pPr>
        <w:pStyle w:val="Normal"/>
        <w:suppressAutoHyphens w:val="true"/>
        <w:spacing w:before="0" w:after="160"/>
        <w:ind w:firstLine="605"/>
        <w:contextualSpacing/>
        <w:jc w:val="center"/>
        <w:rPr>
          <w:rFonts w:ascii="Times New Roman" w:hAnsi="Times New Roman" w:eastAsia="SimSun" w:cs="Times New Roman"/>
          <w:b/>
          <w:bCs/>
          <w:lang w:val="kk-KZ"/>
        </w:rPr>
      </w:pPr>
      <w:r>
        <w:rPr>
          <w:rFonts w:cs="Times New Roman" w:ascii="Times New Roman" w:hAnsi="Times New Roman"/>
          <w:b/>
          <w:iCs/>
          <w:lang w:val="kk-KZ"/>
        </w:rPr>
        <w:t>Г.Е.Жумалиева</w:t>
      </w:r>
      <w:r>
        <w:rPr/>
        <w:drawing>
          <wp:inline distT="0" distB="0" distL="0" distR="0">
            <wp:extent cx="137160" cy="137160"/>
            <wp:effectExtent l="0" t="0" r="0" b="0"/>
            <wp:docPr id="12" name="Рисунок 98" descr="D:\Desktop\иконка.png">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98" descr="D:\Desktop\иконка.png">
                      <a:hlinkClick r:id="rId69"/>
                    </pic:cNvPr>
                    <pic:cNvPicPr>
                      <a:picLocks noChangeAspect="1" noChangeArrowheads="1"/>
                    </pic:cNvPicPr>
                  </pic:nvPicPr>
                  <pic:blipFill>
                    <a:blip r:embed="rId68"/>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vertAlign w:val="superscript"/>
        </w:rPr>
        <w:sym w:font="Wingdings" w:char="f02a"/>
      </w:r>
      <w:r>
        <w:rPr>
          <w:rFonts w:cs="Times New Roman" w:ascii="Times New Roman" w:hAnsi="Times New Roman"/>
          <w:b/>
          <w:iCs/>
          <w:lang w:val="kk-KZ"/>
        </w:rPr>
        <w:t>, У.Ч.Чоманов</w:t>
      </w:r>
      <w:r>
        <w:rPr/>
        <w:drawing>
          <wp:inline distT="0" distB="0" distL="0" distR="0">
            <wp:extent cx="137160" cy="137160"/>
            <wp:effectExtent l="0" t="0" r="0" b="0"/>
            <wp:docPr id="13" name="Рисунок 99" descr="D:\Desktop\иконка.png">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99" descr="D:\Desktop\иконка.png">
                      <a:hlinkClick r:id="rId71"/>
                    </pic:cNvPr>
                    <pic:cNvPicPr>
                      <a:picLocks noChangeAspect="1" noChangeArrowheads="1"/>
                    </pic:cNvPicPr>
                  </pic:nvPicPr>
                  <pic:blipFill>
                    <a:blip r:embed="rId70"/>
                    <a:stretch>
                      <a:fillRect/>
                    </a:stretch>
                  </pic:blipFill>
                  <pic:spPr bwMode="auto">
                    <a:xfrm>
                      <a:off x="0" y="0"/>
                      <a:ext cx="137160" cy="137160"/>
                    </a:xfrm>
                    <a:prstGeom prst="rect">
                      <a:avLst/>
                    </a:prstGeom>
                    <a:noFill/>
                  </pic:spPr>
                </pic:pic>
              </a:graphicData>
            </a:graphic>
          </wp:inline>
        </w:drawing>
      </w:r>
      <w:r>
        <w:rPr>
          <w:rFonts w:cs="Times New Roman" w:ascii="Times New Roman" w:hAnsi="Times New Roman"/>
          <w:b/>
          <w:iCs/>
          <w:lang w:val="kk-KZ"/>
        </w:rPr>
        <w:t>, А.Б.Байзақова</w:t>
      </w:r>
      <w:r>
        <w:rPr/>
        <w:drawing>
          <wp:inline distT="0" distB="0" distL="0" distR="0">
            <wp:extent cx="137160" cy="137160"/>
            <wp:effectExtent l="0" t="0" r="0" b="0"/>
            <wp:docPr id="14" name="Рисунок 100" descr="D:\Desktop\иконка.png">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00" descr="D:\Desktop\иконка.png">
                      <a:hlinkClick r:id="rId73"/>
                    </pic:cNvPr>
                    <pic:cNvPicPr>
                      <a:picLocks noChangeAspect="1" noChangeArrowheads="1"/>
                    </pic:cNvPicPr>
                  </pic:nvPicPr>
                  <pic:blipFill>
                    <a:blip r:embed="rId72"/>
                    <a:stretch>
                      <a:fillRect/>
                    </a:stretch>
                  </pic:blipFill>
                  <pic:spPr bwMode="auto">
                    <a:xfrm>
                      <a:off x="0" y="0"/>
                      <a:ext cx="137160" cy="137160"/>
                    </a:xfrm>
                    <a:prstGeom prst="rect">
                      <a:avLst/>
                    </a:prstGeom>
                    <a:noFill/>
                  </pic:spPr>
                </pic:pic>
              </a:graphicData>
            </a:graphic>
          </wp:inline>
        </w:drawing>
      </w:r>
      <w:r>
        <w:rPr>
          <w:rFonts w:cs="Times New Roman" w:ascii="Times New Roman" w:hAnsi="Times New Roman"/>
          <w:b/>
          <w:iCs/>
          <w:lang w:val="kk-KZ"/>
        </w:rPr>
        <w:t>, А.К.Шоман</w:t>
      </w:r>
      <w:r>
        <w:rPr/>
        <w:drawing>
          <wp:inline distT="0" distB="0" distL="0" distR="0">
            <wp:extent cx="137160" cy="137160"/>
            <wp:effectExtent l="0" t="0" r="0" b="0"/>
            <wp:docPr id="15" name="Рисунок 101" descr="D:\Desktop\иконка.png">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01" descr="D:\Desktop\иконка.png">
                      <a:hlinkClick r:id="rId75"/>
                    </pic:cNvPr>
                    <pic:cNvPicPr>
                      <a:picLocks noChangeAspect="1" noChangeArrowheads="1"/>
                    </pic:cNvPicPr>
                  </pic:nvPicPr>
                  <pic:blipFill>
                    <a:blip r:embed="rId74"/>
                    <a:stretch>
                      <a:fillRect/>
                    </a:stretch>
                  </pic:blipFill>
                  <pic:spPr bwMode="auto">
                    <a:xfrm>
                      <a:off x="0" y="0"/>
                      <a:ext cx="137160" cy="137160"/>
                    </a:xfrm>
                    <a:prstGeom prst="rect">
                      <a:avLst/>
                    </a:prstGeom>
                    <a:noFill/>
                  </pic:spPr>
                </pic:pic>
              </a:graphicData>
            </a:graphic>
          </wp:inline>
        </w:drawing>
      </w:r>
      <w:r>
        <w:rPr>
          <w:rFonts w:cs="Times New Roman" w:ascii="Times New Roman" w:hAnsi="Times New Roman"/>
          <w:b/>
          <w:iCs/>
          <w:lang w:val="kk-KZ"/>
        </w:rPr>
        <w:t xml:space="preserve"> </w:t>
      </w:r>
    </w:p>
    <w:p>
      <w:pPr>
        <w:pStyle w:val="Normal"/>
        <w:suppressAutoHyphens w:val="true"/>
        <w:spacing w:before="0" w:after="160"/>
        <w:ind w:firstLine="550"/>
        <w:contextualSpacing/>
        <w:jc w:val="center"/>
        <w:rPr>
          <w:rFonts w:ascii="Times New Roman" w:hAnsi="Times New Roman" w:eastAsia="PT Sans Narrow" w:cs="Times New Roman"/>
          <w:i/>
          <w:i/>
          <w:color w:val="111111"/>
          <w:sz w:val="20"/>
          <w:szCs w:val="20"/>
          <w:shd w:fill="FFFFFF" w:val="clear"/>
          <w:lang w:val="kk-KZ"/>
        </w:rPr>
      </w:pPr>
      <w:r>
        <w:rPr>
          <w:rFonts w:eastAsia="PT Sans Narrow" w:cs="Times New Roman" w:ascii="Times New Roman" w:hAnsi="Times New Roman"/>
          <w:i/>
          <w:color w:val="111111"/>
          <w:sz w:val="20"/>
          <w:szCs w:val="20"/>
          <w:shd w:fill="FFFFFF" w:val="clear"/>
          <w:lang w:val="kk-KZ"/>
        </w:rPr>
        <w:t>«Қазақ қайта өңдеу және тағам өнеркәсіптері ғылыми-зерттеу институты»</w:t>
      </w:r>
    </w:p>
    <w:p>
      <w:pPr>
        <w:pStyle w:val="Normal"/>
        <w:suppressAutoHyphens w:val="true"/>
        <w:spacing w:before="0" w:after="160"/>
        <w:ind w:firstLine="550"/>
        <w:contextualSpacing/>
        <w:jc w:val="center"/>
        <w:rPr>
          <w:rFonts w:ascii="Times New Roman" w:hAnsi="Times New Roman" w:eastAsia="PT Sans Narrow" w:cs="Times New Roman"/>
          <w:i/>
          <w:i/>
          <w:color w:val="111111"/>
          <w:sz w:val="20"/>
          <w:szCs w:val="20"/>
          <w:shd w:fill="FFFFFF" w:val="clear"/>
          <w:lang w:val="kk-KZ"/>
        </w:rPr>
      </w:pPr>
      <w:r>
        <w:rPr>
          <w:rFonts w:eastAsia="PT Sans Narrow" w:cs="Times New Roman" w:ascii="Times New Roman" w:hAnsi="Times New Roman"/>
          <w:i/>
          <w:color w:val="111111"/>
          <w:sz w:val="20"/>
          <w:szCs w:val="20"/>
          <w:shd w:fill="FFFFFF" w:val="clear"/>
          <w:lang w:val="kk-KZ"/>
        </w:rPr>
        <w:t>ЖШС Алматы қаласы филиалы, Казақстан</w:t>
      </w:r>
    </w:p>
    <w:p>
      <w:pPr>
        <w:pStyle w:val="Normal"/>
        <w:suppressAutoHyphens w:val="true"/>
        <w:spacing w:before="0" w:after="160"/>
        <w:ind w:firstLine="550"/>
        <w:contextualSpacing/>
        <w:jc w:val="center"/>
        <w:rPr>
          <w:rFonts w:ascii="Times New Roman" w:hAnsi="Times New Roman" w:eastAsia="PT Sans Narrow" w:cs="Times New Roman"/>
          <w:i/>
          <w:i/>
          <w:color w:val="111111"/>
          <w:sz w:val="20"/>
          <w:szCs w:val="20"/>
          <w:shd w:fill="FFFFFF" w:val="clear"/>
          <w:lang w:val="kk-KZ"/>
        </w:rPr>
      </w:pPr>
      <w:r>
        <w:rPr>
          <w:rFonts w:eastAsia="PT Sans Narrow" w:cs="Times New Roman" w:ascii="Times New Roman" w:hAnsi="Times New Roman"/>
          <w:i/>
          <w:color w:val="111111"/>
          <w:sz w:val="20"/>
          <w:szCs w:val="20"/>
          <w:shd w:fill="FFFFFF" w:val="clear"/>
          <w:lang w:val="kk-KZ"/>
        </w:rPr>
      </w:r>
    </w:p>
    <w:p>
      <w:pPr>
        <w:pStyle w:val="Normal"/>
        <w:spacing w:before="0" w:after="0"/>
        <w:rPr>
          <w:rFonts w:ascii="Times New Roman" w:hAnsi="Times New Roman" w:eastAsia="Arial" w:cs="Times New Roman"/>
          <w:i/>
          <w:i/>
          <w:iCs/>
          <w:color w:val="000000"/>
          <w:shd w:fill="FFFFFF" w:val="clear"/>
          <w:lang w:val="kk-KZ"/>
        </w:rPr>
      </w:pPr>
      <w:r>
        <w:rPr>
          <w:rFonts w:eastAsia="Wingdings" w:cs="Wingdings" w:ascii="Wingdings" w:hAnsi="Wingdings"/>
          <w:b/>
          <w:bCs/>
          <w:color w:val="1F497D"/>
          <w:vertAlign w:val="superscript"/>
        </w:rPr>
        <w:sym w:font="Wingdings" w:char="f02a"/>
      </w:r>
      <w:r>
        <w:rPr>
          <w:rFonts w:eastAsia="PT Sans Narrow" w:cs="Times New Roman" w:ascii="Times New Roman" w:hAnsi="Times New Roman"/>
          <w:iCs/>
          <w:color w:val="111111"/>
          <w:shd w:fill="FFFFFF" w:val="clear"/>
          <w:lang w:val="kk-KZ"/>
        </w:rPr>
        <w:t xml:space="preserve">Автор-корреспондент: </w:t>
      </w:r>
      <w:hyperlink r:id="rId76">
        <w:r>
          <w:rPr>
            <w:rStyle w:val="Style"/>
            <w:rFonts w:eastAsia="PT Sans Narrow" w:cs="Times New Roman" w:ascii="Times New Roman" w:hAnsi="Times New Roman"/>
            <w:iCs/>
            <w:color w:val="111111"/>
            <w:shd w:fill="FFFFFF" w:val="clear"/>
            <w:lang w:val="kk-KZ"/>
          </w:rPr>
          <w:t>guljan_7171@mail.ru</w:t>
        </w:r>
      </w:hyperlink>
    </w:p>
    <w:p>
      <w:pPr>
        <w:pStyle w:val="NormalWeb"/>
        <w:spacing w:beforeAutospacing="0" w:before="0" w:afterAutospacing="0" w:after="0"/>
        <w:ind w:firstLine="708"/>
        <w:jc w:val="both"/>
        <w:rPr>
          <w:lang w:val="kk-KZ"/>
        </w:rPr>
      </w:pPr>
      <w:r>
        <w:rPr>
          <w:lang w:val="kk-KZ"/>
        </w:rPr>
        <w:t>Бұл зерттеуде лиофильді және инфрақызыл кептіру арқылы алынған бақша және көкөніс дақылдары ұнтақтарын кешенді зерттеу жүргізілді. Зерттеудің мақсаты — дайын өнімдердің технологиялық, органолептикалық, физико-химиялық, түс және витаминдік қасиеттеріне әртүрлі кептіру режимдерінің әсерін бағалау болды.</w:t>
      </w:r>
    </w:p>
    <w:p>
      <w:pPr>
        <w:pStyle w:val="NormalWeb"/>
        <w:spacing w:beforeAutospacing="0" w:before="0" w:afterAutospacing="0" w:after="0"/>
        <w:ind w:firstLine="708"/>
        <w:jc w:val="both"/>
        <w:rPr>
          <w:lang w:val="kk-KZ"/>
        </w:rPr>
      </w:pPr>
      <w:r>
        <w:rPr>
          <w:lang w:val="kk-KZ"/>
        </w:rPr>
        <w:t>Зерттеу нысандары ретінде отандық қызанақ пен қарбыз сорттары алынды. Ұнтақтар әртүрлі температуралық және вакуумдық режимдерде лиофильді кептіру және инфрақызыл кептіру арқылы алынды. Алынған үлгілердің ылғалдылығы, титрленетін және активті қышқылдығы, органолептикалық қасиеттері, CIE Lab* жүйесі бойынша түс сипаттамалары және жоғары өнімді сұйық хроматография әдісі арқылы витаминдік құрамы зерттелді.</w:t>
      </w:r>
    </w:p>
    <w:p>
      <w:pPr>
        <w:pStyle w:val="NormalWeb"/>
        <w:spacing w:beforeAutospacing="0" w:before="0" w:afterAutospacing="0" w:after="0"/>
        <w:jc w:val="both"/>
        <w:rPr>
          <w:lang w:val="kk-KZ"/>
        </w:rPr>
      </w:pPr>
      <w:r>
        <w:rPr>
          <w:lang w:val="kk-KZ"/>
        </w:rPr>
        <w:t xml:space="preserve">          </w:t>
      </w:r>
      <w:r>
        <w:rPr>
          <w:lang w:val="kk-KZ"/>
        </w:rPr>
        <w:t>Зерттеу нәтижесінде өнімнің құрылымы, табиғи түсі және дәмі сақталған, қалдық ылғалдылығы 12,5–13,4 % болатын ұнтақтар алынды. Лиофильді кептіру режимі –40 °C және –55 °C температурада, ал инфрақызыл кептіру қызанақ үшін 60 °C, қарбыз үшін 50 °C температурада жүргізілгенде ұнтақтар жоғары түстік қанықтылыққа және түс тұрақтылығына ие болды. Витаминдік талдау А, Е, С және В дәрумендерінің жоғары деңгейін көрсетті, бұл өнімнің биологиялық құндылығын растайды.</w:t>
      </w:r>
    </w:p>
    <w:p>
      <w:pPr>
        <w:pStyle w:val="NormalWeb"/>
        <w:spacing w:beforeAutospacing="0" w:before="0" w:afterAutospacing="0" w:after="0"/>
        <w:ind w:firstLine="708"/>
        <w:jc w:val="both"/>
        <w:rPr>
          <w:lang w:val="kk-KZ"/>
        </w:rPr>
      </w:pPr>
      <w:r>
        <w:rPr>
          <w:lang w:val="kk-KZ"/>
        </w:rPr>
        <w:t>Зерттеу нәтижелері мұздатып кептіру және инфрақызыл кептіру әдістерін қолданудың қауын мен қызанақ сияқты бақша дақылдарын өңдеуде және функционалды ұнтақ өнімдерін алуда перспективалы екенін көрсетеді.</w:t>
      </w:r>
    </w:p>
    <w:p>
      <w:pPr>
        <w:pStyle w:val="Normal"/>
        <w:suppressAutoHyphens w:val="true"/>
        <w:spacing w:lineRule="auto" w:line="240" w:before="0" w:after="0"/>
        <w:ind w:firstLine="663"/>
        <w:contextualSpacing/>
        <w:jc w:val="both"/>
        <w:rPr>
          <w:rFonts w:ascii="Times New Roman" w:hAnsi="Times New Roman" w:cs="Times New Roman"/>
          <w:sz w:val="24"/>
          <w:szCs w:val="24"/>
          <w:lang w:val="kk-KZ"/>
        </w:rPr>
      </w:pPr>
      <w:r>
        <w:rPr>
          <w:rFonts w:cs="Times New Roman" w:ascii="Times New Roman" w:hAnsi="Times New Roman"/>
          <w:b/>
          <w:sz w:val="24"/>
          <w:szCs w:val="24"/>
          <w:lang w:val="kk-KZ"/>
        </w:rPr>
        <w:t>Түйін сөздер:</w:t>
      </w:r>
      <w:r>
        <w:rPr>
          <w:rFonts w:cs="Times New Roman" w:ascii="Times New Roman" w:hAnsi="Times New Roman"/>
          <w:sz w:val="24"/>
          <w:szCs w:val="24"/>
          <w:lang w:val="kk-KZ"/>
        </w:rPr>
        <w:t xml:space="preserve"> қарбыз, қызанақ, ұнтақтар, бақша мен көкөніс дақылдары, инфрақызыл кептіру, лиофильді кептіру.</w:t>
      </w:r>
    </w:p>
    <w:p>
      <w:pPr>
        <w:pStyle w:val="Normal"/>
        <w:suppressAutoHyphens w:val="true"/>
        <w:spacing w:before="0" w:after="160"/>
        <w:ind w:firstLine="605"/>
        <w:contextualSpacing/>
        <w:jc w:val="both"/>
        <w:rPr>
          <w:rFonts w:ascii="Times New Roman" w:hAnsi="Times New Roman" w:cs="Times New Roman"/>
          <w:lang w:val="kk-KZ"/>
        </w:rPr>
      </w:pPr>
      <w:r>
        <w:rPr>
          <w:rFonts w:cs="Times New Roman" w:ascii="Times New Roman" w:hAnsi="Times New Roman"/>
          <w:lang w:val="kk-KZ"/>
        </w:rPr>
      </w:r>
    </w:p>
    <w:p>
      <w:pPr>
        <w:pStyle w:val="Normal"/>
        <w:suppressAutoHyphens w:val="true"/>
        <w:spacing w:before="0" w:after="160"/>
        <w:ind w:firstLine="607"/>
        <w:contextualSpacing/>
        <w:jc w:val="center"/>
        <w:rPr>
          <w:rFonts w:ascii="Times New Roman" w:hAnsi="Times New Roman" w:eastAsia="SimSun" w:cs="Times New Roman"/>
          <w:b/>
          <w:bCs/>
          <w:lang w:val="kk-KZ"/>
        </w:rPr>
      </w:pPr>
      <w:r>
        <w:rPr>
          <w:rFonts w:eastAsia="SimSun" w:cs="Times New Roman" w:ascii="Times New Roman" w:hAnsi="Times New Roman"/>
          <w:b/>
          <w:bCs/>
        </w:rPr>
        <w:t>ИССЛЕДОВАНИЕ ОПТИМАЛЬНЫХ РЕЖИМОВ СУШКИ БАХЧЕВЫХ И ОВОЩНЫХ КУЛЬТУР И ХАРАКТЕРИСТИК ПОЛУЧЕННЫХ ПОРОШКО</w:t>
      </w:r>
      <w:r>
        <w:rPr>
          <w:rFonts w:eastAsia="SimSun" w:cs="Times New Roman" w:ascii="Times New Roman" w:hAnsi="Times New Roman"/>
          <w:b/>
          <w:bCs/>
          <w:lang w:val="kk-KZ"/>
        </w:rPr>
        <w:t>В</w:t>
      </w:r>
    </w:p>
    <w:p>
      <w:pPr>
        <w:pStyle w:val="Normal"/>
        <w:suppressAutoHyphens w:val="true"/>
        <w:spacing w:before="0" w:after="160"/>
        <w:ind w:firstLine="607"/>
        <w:contextualSpacing/>
        <w:jc w:val="center"/>
        <w:rPr>
          <w:rFonts w:ascii="Times New Roman" w:hAnsi="Times New Roman" w:eastAsia="SimSun" w:cs="Times New Roman"/>
          <w:b/>
          <w:bCs/>
          <w:lang w:val="kk-KZ"/>
        </w:rPr>
      </w:pPr>
      <w:r>
        <w:rPr>
          <w:rFonts w:eastAsia="SimSun" w:cs="Times New Roman" w:ascii="Times New Roman" w:hAnsi="Times New Roman"/>
          <w:b/>
          <w:bCs/>
          <w:lang w:val="kk-KZ"/>
        </w:rPr>
      </w:r>
    </w:p>
    <w:p>
      <w:pPr>
        <w:pStyle w:val="Normal"/>
        <w:suppressAutoHyphens w:val="true"/>
        <w:spacing w:before="0" w:after="160"/>
        <w:ind w:firstLine="605"/>
        <w:contextualSpacing/>
        <w:jc w:val="center"/>
        <w:rPr>
          <w:rFonts w:ascii="Times New Roman" w:hAnsi="Times New Roman" w:eastAsia="SimSun" w:cs="Times New Roman"/>
          <w:b/>
          <w:bCs/>
          <w:lang w:val="kk-KZ"/>
        </w:rPr>
      </w:pPr>
      <w:r>
        <w:rPr>
          <w:rFonts w:cs="Times New Roman" w:ascii="Times New Roman" w:hAnsi="Times New Roman"/>
          <w:b/>
          <w:iCs/>
        </w:rPr>
        <w:t>Г.Е.</w:t>
      </w:r>
      <w:r>
        <w:rPr>
          <w:rFonts w:eastAsia="Calibri"/>
          <w:b/>
          <w:bCs/>
          <w:color w:val="1F497D"/>
          <w:vertAlign w:val="superscript"/>
        </w:rPr>
        <w:t xml:space="preserve"> </w:t>
      </w:r>
      <w:r>
        <w:rPr>
          <w:rFonts w:cs="Times New Roman" w:ascii="Times New Roman" w:hAnsi="Times New Roman"/>
          <w:b/>
          <w:iCs/>
        </w:rPr>
        <w:t>Жумалиева</w:t>
      </w:r>
      <w:r>
        <w:rPr>
          <w:rFonts w:eastAsia="Wingdings" w:cs="Wingdings" w:ascii="Wingdings" w:hAnsi="Wingdings"/>
          <w:b/>
          <w:bCs/>
          <w:color w:val="1F497D"/>
          <w:vertAlign w:val="superscript"/>
        </w:rPr>
        <w:sym w:font="Wingdings" w:char="f02a"/>
      </w:r>
      <w:r>
        <w:rPr>
          <w:rFonts w:cs="Times New Roman" w:ascii="Times New Roman" w:hAnsi="Times New Roman"/>
          <w:b/>
          <w:iCs/>
        </w:rPr>
        <w:t>, У.Ч.Чоманов,</w:t>
      </w:r>
      <w:r>
        <w:rPr>
          <w:rFonts w:cs="Times New Roman" w:ascii="Times New Roman" w:hAnsi="Times New Roman"/>
          <w:b/>
          <w:iCs/>
          <w:lang w:val="kk-KZ"/>
        </w:rPr>
        <w:t xml:space="preserve"> А.Б.Байзакова, А.К.Шоман </w:t>
      </w:r>
    </w:p>
    <w:p>
      <w:pPr>
        <w:pStyle w:val="Normal"/>
        <w:spacing w:before="0" w:after="0"/>
        <w:ind w:firstLine="550"/>
        <w:jc w:val="center"/>
        <w:rPr>
          <w:rFonts w:cs="" w:asciiTheme="majorBidi" w:cstheme="majorBidi" w:hAnsiTheme="majorBidi"/>
          <w:bCs/>
          <w:i/>
          <w:i/>
          <w:iCs/>
          <w:sz w:val="20"/>
          <w:szCs w:val="20"/>
        </w:rPr>
      </w:pPr>
      <w:r>
        <w:rPr>
          <w:rFonts w:cs="" w:asciiTheme="majorBidi" w:cstheme="majorBidi" w:hAnsiTheme="majorBidi"/>
          <w:bCs/>
          <w:i/>
          <w:iCs/>
          <w:sz w:val="20"/>
          <w:szCs w:val="20"/>
          <w:lang w:val="kk-KZ"/>
        </w:rPr>
        <w:t xml:space="preserve">Филиал </w:t>
      </w:r>
      <w:r>
        <w:rPr>
          <w:rFonts w:cs="" w:asciiTheme="majorBidi" w:cstheme="majorBidi" w:hAnsiTheme="majorBidi"/>
          <w:bCs/>
          <w:i/>
          <w:iCs/>
          <w:sz w:val="20"/>
          <w:szCs w:val="20"/>
        </w:rPr>
        <w:t xml:space="preserve">ТОО «Казахский научно-исследовательский институт перерабатывающей </w:t>
      </w:r>
    </w:p>
    <w:p>
      <w:pPr>
        <w:pStyle w:val="Normal"/>
        <w:suppressAutoHyphens w:val="true"/>
        <w:spacing w:before="0" w:after="160"/>
        <w:ind w:firstLine="550"/>
        <w:contextualSpacing/>
        <w:jc w:val="center"/>
        <w:rPr>
          <w:rFonts w:cs="" w:asciiTheme="majorBidi" w:cstheme="majorBidi" w:hAnsiTheme="majorBidi"/>
          <w:b/>
          <w:i/>
          <w:i/>
          <w:iCs/>
          <w:sz w:val="20"/>
          <w:szCs w:val="20"/>
        </w:rPr>
      </w:pPr>
      <w:r>
        <w:rPr>
          <w:rFonts w:cs="" w:asciiTheme="majorBidi" w:cstheme="majorBidi" w:hAnsiTheme="majorBidi"/>
          <w:bCs/>
          <w:i/>
          <w:iCs/>
          <w:sz w:val="20"/>
          <w:szCs w:val="20"/>
        </w:rPr>
        <w:t>и пищевой промышленности»</w:t>
      </w:r>
      <w:r>
        <w:rPr>
          <w:rFonts w:cs="" w:asciiTheme="majorBidi" w:cstheme="majorBidi" w:hAnsiTheme="majorBidi"/>
          <w:bCs/>
          <w:i/>
          <w:iCs/>
          <w:sz w:val="20"/>
          <w:szCs w:val="20"/>
          <w:lang w:val="kk-KZ"/>
        </w:rPr>
        <w:t xml:space="preserve"> в г. Алматы, </w:t>
      </w:r>
      <w:r>
        <w:rPr>
          <w:rFonts w:cs="" w:asciiTheme="majorBidi" w:cstheme="majorBidi" w:hAnsiTheme="majorBidi"/>
          <w:i/>
          <w:iCs/>
          <w:sz w:val="20"/>
          <w:szCs w:val="20"/>
        </w:rPr>
        <w:t>Казахстан,</w:t>
      </w:r>
    </w:p>
    <w:p>
      <w:pPr>
        <w:pStyle w:val="Normal"/>
        <w:suppressAutoHyphens w:val="true"/>
        <w:spacing w:before="0" w:after="0"/>
        <w:ind w:firstLine="550"/>
        <w:contextualSpacing/>
        <w:jc w:val="center"/>
        <w:rPr>
          <w:rFonts w:eastAsia="Arial" w:cs="" w:asciiTheme="majorBidi" w:cstheme="majorBidi" w:hAnsiTheme="majorBidi"/>
          <w:sz w:val="20"/>
          <w:szCs w:val="20"/>
          <w:shd w:fill="FFFFFF" w:val="clear"/>
        </w:rPr>
      </w:pPr>
      <w:r>
        <w:rPr>
          <w:rFonts w:cs="" w:asciiTheme="majorBidi" w:cstheme="majorBidi" w:hAnsiTheme="majorBidi"/>
          <w:sz w:val="20"/>
          <w:szCs w:val="20"/>
        </w:rPr>
        <w:t xml:space="preserve">e-mail:  </w:t>
      </w:r>
      <w:hyperlink r:id="rId77">
        <w:r>
          <w:rPr>
            <w:rStyle w:val="Hyperlink"/>
            <w:rFonts w:cs="" w:asciiTheme="majorBidi" w:cstheme="majorBidi" w:hAnsiTheme="majorBidi"/>
            <w:color w:val="auto"/>
            <w:sz w:val="20"/>
            <w:szCs w:val="20"/>
            <w:u w:val="none"/>
          </w:rPr>
          <w:t>guljan_7171@mail.ru</w:t>
        </w:r>
      </w:hyperlink>
    </w:p>
    <w:p>
      <w:pPr>
        <w:pStyle w:val="Normal"/>
        <w:suppressAutoHyphens w:val="true"/>
        <w:spacing w:before="0" w:after="0"/>
        <w:ind w:firstLine="660"/>
        <w:contextualSpacing/>
        <w:jc w:val="center"/>
        <w:rPr>
          <w:rFonts w:ascii="Times New Roman" w:hAnsi="Times New Roman" w:eastAsia="Arial" w:cs="Times New Roman"/>
          <w:i/>
          <w:i/>
          <w:iCs/>
          <w:color w:val="000000"/>
          <w:sz w:val="24"/>
          <w:szCs w:val="24"/>
          <w:shd w:fill="FFFFFF" w:val="clear"/>
          <w:lang w:val="kk-KZ"/>
        </w:rPr>
      </w:pPr>
      <w:r>
        <w:rPr>
          <w:rFonts w:eastAsia="Arial" w:cs="Times New Roman" w:ascii="Times New Roman" w:hAnsi="Times New Roman"/>
          <w:i/>
          <w:iCs/>
          <w:color w:val="000000"/>
          <w:sz w:val="24"/>
          <w:szCs w:val="24"/>
          <w:shd w:fill="FFFFFF" w:val="clear"/>
          <w:lang w:val="kk-KZ"/>
        </w:rPr>
      </w:r>
    </w:p>
    <w:p>
      <w:pPr>
        <w:pStyle w:val="NormalWeb"/>
        <w:spacing w:beforeAutospacing="0" w:before="0" w:afterAutospacing="0" w:after="0"/>
        <w:ind w:firstLine="550"/>
        <w:jc w:val="both"/>
        <w:rPr/>
      </w:pPr>
      <w:r>
        <w:rPr/>
        <w:t>В данном исследовании проведено комплексное изучение порошков из бахчевых и овощных культур, полученных методом лиофильной и инфракрасной сушки. Целью исследования являлась оценка влияния различных режимов сушки на технологические, органолептические, физико-химические, цветовые и витаминные свойства готовой продукции.</w:t>
      </w:r>
    </w:p>
    <w:p>
      <w:pPr>
        <w:pStyle w:val="NormalWeb"/>
        <w:spacing w:beforeAutospacing="0" w:before="0" w:afterAutospacing="0" w:after="0"/>
        <w:ind w:firstLine="550"/>
        <w:jc w:val="both"/>
        <w:rPr/>
      </w:pPr>
      <w:r>
        <w:rPr/>
        <w:t>В качестве объектов исследования были выбраны отечественные сорта томата и арбуза. Порошки получали при различных температурных и вакуумных режимах лиофильной и инфракрасной сушки. Полученные образцы анализировали по показателям влажности, титруемой и активной кислотности, органолептическим свойствам, цветовым характеристикам по системе CIE Lab*, а также по витаминному составу с использованием метода высокоэффективной жидкостной хроматографии.</w:t>
      </w:r>
    </w:p>
    <w:p>
      <w:pPr>
        <w:pStyle w:val="NormalWeb"/>
        <w:spacing w:beforeAutospacing="0" w:before="0" w:afterAutospacing="0" w:after="0"/>
        <w:ind w:firstLine="550"/>
        <w:jc w:val="both"/>
        <w:rPr/>
      </w:pPr>
      <w:r>
        <w:rPr/>
        <w:t>В результате исследования были получены порошки с остаточной влажностью 12,5–13,4 %, характеризующиеся сохранением структуры, естественного цвета и вкуса продукта. Установлено, что при лиофильной сушке при температурах –40 °C и –55 °C, а также при инфракрасной сушке при температуре 60 °C для томата и 50 °C для арбуза, порошки обладают высокой цветовой насыщенностью и стабильностью окраски. Анализ витаминного состава показал высокое содержание витаминов A, E, C и группы B, что подтверждает высокую биологическую ценность продукции.</w:t>
      </w:r>
    </w:p>
    <w:p>
      <w:pPr>
        <w:pStyle w:val="NormalWeb"/>
        <w:spacing w:beforeAutospacing="0" w:before="0" w:afterAutospacing="0" w:after="0"/>
        <w:ind w:firstLine="550"/>
        <w:jc w:val="both"/>
        <w:rPr/>
      </w:pPr>
      <w:r>
        <w:rPr/>
        <w:t>Полученные результаты свидетельствуют о перспективности применения лиофильной и инфракрасной сушки для переработки бахчевых и овощных культур, таких как арбуз и томат, и получения функциональных порошкообразных продуктов.</w:t>
      </w:r>
    </w:p>
    <w:p>
      <w:pPr>
        <w:pStyle w:val="NormalWeb"/>
        <w:spacing w:beforeAutospacing="0" w:before="0" w:afterAutospacing="0" w:after="0"/>
        <w:ind w:firstLine="550"/>
        <w:jc w:val="both"/>
        <w:rPr/>
      </w:pPr>
      <w:r>
        <w:rPr>
          <w:rStyle w:val="Strong"/>
          <w:rFonts w:eastAsia="SimSun"/>
        </w:rPr>
        <w:t>Ключевые слова:</w:t>
      </w:r>
      <w:r>
        <w:rPr>
          <w:rFonts w:eastAsia="SimSun"/>
        </w:rPr>
        <w:t xml:space="preserve"> арбуз, томат, порошки, бахчевые и овощные культуры, инфракрасная сушка, лиофильная сушка.</w:t>
      </w:r>
    </w:p>
    <w:p>
      <w:pPr>
        <w:pStyle w:val="Normal"/>
        <w:suppressAutoHyphens w:val="true"/>
        <w:spacing w:lineRule="auto" w:line="240" w:before="0" w:after="0"/>
        <w:contextualSpacing/>
        <w:jc w:val="center"/>
        <w:rPr>
          <w:rFonts w:ascii="Times New Roman" w:hAnsi="Times New Roman" w:eastAsia="SimSun" w:cs="Times New Roman"/>
          <w:b/>
          <w:bCs/>
          <w:sz w:val="24"/>
          <w:szCs w:val="24"/>
          <w:lang w:val="kk-KZ"/>
        </w:rPr>
      </w:pPr>
      <w:r>
        <w:rPr>
          <w:rFonts w:eastAsia="SimSun" w:cs="Times New Roman" w:ascii="Times New Roman" w:hAnsi="Times New Roman"/>
          <w:b/>
          <w:bCs/>
          <w:sz w:val="24"/>
          <w:szCs w:val="24"/>
          <w:lang w:val="kk-KZ"/>
        </w:rPr>
      </w:r>
    </w:p>
    <w:p>
      <w:pPr>
        <w:pStyle w:val="Normal"/>
        <w:suppressAutoHyphens w:val="true"/>
        <w:spacing w:before="0" w:after="160"/>
        <w:ind w:firstLine="607"/>
        <w:contextualSpacing/>
        <w:jc w:val="center"/>
        <w:rPr>
          <w:rFonts w:ascii="Times New Roman" w:hAnsi="Times New Roman" w:eastAsia="SimSun" w:cs="Times New Roman"/>
          <w:b/>
          <w:bCs/>
          <w:lang w:val="en-US"/>
        </w:rPr>
      </w:pPr>
      <w:r>
        <w:rPr>
          <w:rFonts w:eastAsia="SimSun" w:cs="Times New Roman" w:ascii="Times New Roman" w:hAnsi="Times New Roman"/>
          <w:b/>
          <w:bCs/>
          <w:lang w:val="en-US"/>
        </w:rPr>
        <w:t>STUDY OF OPTIMAL DRYING REGIMES FOR MELON AND VEGETABLE CROPS AND THE CHARACTERISTICS OF THE OBTAINED POWDERS</w:t>
      </w:r>
    </w:p>
    <w:p>
      <w:pPr>
        <w:pStyle w:val="Normal"/>
        <w:suppressAutoHyphens w:val="true"/>
        <w:spacing w:before="0" w:after="160"/>
        <w:ind w:firstLine="607"/>
        <w:contextualSpacing/>
        <w:jc w:val="center"/>
        <w:rPr>
          <w:rFonts w:ascii="Times New Roman" w:hAnsi="Times New Roman" w:eastAsia="SimSun" w:cs="Times New Roman"/>
          <w:b/>
          <w:bCs/>
          <w:lang w:val="en-US"/>
        </w:rPr>
      </w:pPr>
      <w:r>
        <w:rPr>
          <w:rFonts w:eastAsia="SimSun" w:cs="Times New Roman" w:ascii="Times New Roman" w:hAnsi="Times New Roman"/>
          <w:b/>
          <w:bCs/>
          <w:lang w:val="en-US"/>
        </w:rPr>
      </w:r>
    </w:p>
    <w:p>
      <w:pPr>
        <w:pStyle w:val="Normal"/>
        <w:spacing w:before="0" w:after="0"/>
        <w:ind w:firstLine="605"/>
        <w:jc w:val="center"/>
        <w:rPr>
          <w:rStyle w:val="Hyperlink"/>
          <w:rFonts w:ascii="Times New Roman" w:hAnsi="Times New Roman" w:cs="Times New Roman"/>
          <w:b/>
          <w:color w:val="000000"/>
          <w:lang w:val="en-US"/>
        </w:rPr>
      </w:pPr>
      <w:r>
        <w:rPr>
          <w:rFonts w:cs="Times New Roman" w:ascii="Times New Roman" w:hAnsi="Times New Roman"/>
          <w:b/>
          <w:lang w:val="en-US"/>
        </w:rPr>
        <w:t>G. Zhumalieva</w:t>
      </w:r>
      <w:r>
        <w:rPr>
          <w:rFonts w:eastAsia="Wingdings" w:cs="Wingdings" w:ascii="Wingdings" w:hAnsi="Wingdings"/>
          <w:b/>
          <w:bCs/>
          <w:color w:val="1F497D"/>
          <w:vertAlign w:val="superscript"/>
        </w:rPr>
        <w:sym w:font="Wingdings" w:char="f02a"/>
      </w:r>
      <w:r>
        <w:rPr>
          <w:rFonts w:cs="Times New Roman" w:ascii="Times New Roman" w:hAnsi="Times New Roman"/>
          <w:b/>
          <w:lang w:val="en-US"/>
        </w:rPr>
        <w:t xml:space="preserve">, U.Chomanov, A.Baizakova, A.Shoman </w:t>
      </w:r>
    </w:p>
    <w:p>
      <w:pPr>
        <w:pStyle w:val="Normal"/>
        <w:spacing w:before="0" w:after="0"/>
        <w:ind w:firstLine="550"/>
        <w:jc w:val="center"/>
        <w:rPr>
          <w:rFonts w:cs="" w:asciiTheme="majorBidi" w:cstheme="majorBidi" w:hAnsiTheme="majorBidi"/>
          <w:bCs/>
          <w:i/>
          <w:i/>
          <w:iCs/>
          <w:sz w:val="20"/>
          <w:szCs w:val="20"/>
          <w:lang w:val="en-US"/>
        </w:rPr>
      </w:pPr>
      <w:r>
        <w:rPr>
          <w:rFonts w:cs="" w:asciiTheme="majorBidi" w:cstheme="majorBidi" w:hAnsiTheme="majorBidi"/>
          <w:bCs/>
          <w:i/>
          <w:iCs/>
          <w:sz w:val="20"/>
          <w:szCs w:val="20"/>
          <w:lang w:val="kk-KZ"/>
        </w:rPr>
        <w:t>Branch of LLP “Kazakh Research Institute of Processing and Food Industry” in Almaty</w:t>
      </w:r>
      <w:r>
        <w:rPr>
          <w:rFonts w:cs="" w:asciiTheme="majorBidi" w:cstheme="majorBidi" w:hAnsiTheme="majorBidi"/>
          <w:bCs/>
          <w:i/>
          <w:iCs/>
          <w:sz w:val="20"/>
          <w:szCs w:val="20"/>
          <w:lang w:val="en-US"/>
        </w:rPr>
        <w:t>,</w:t>
      </w:r>
    </w:p>
    <w:p>
      <w:pPr>
        <w:pStyle w:val="Normal"/>
        <w:spacing w:before="0" w:after="0"/>
        <w:ind w:firstLine="605"/>
        <w:jc w:val="center"/>
        <w:rPr>
          <w:rFonts w:cs="" w:asciiTheme="majorBidi" w:cstheme="majorBidi" w:hAnsiTheme="majorBidi"/>
          <w:bCs/>
          <w:i/>
          <w:i/>
          <w:iCs/>
          <w:lang w:val="kk-KZ"/>
        </w:rPr>
      </w:pPr>
      <w:r>
        <w:rPr>
          <w:rFonts w:cs="" w:asciiTheme="majorBidi" w:cstheme="majorBidi" w:hAnsiTheme="majorBidi"/>
          <w:bCs/>
          <w:lang w:val="kk-KZ"/>
        </w:rPr>
        <w:t>e-mail:</w:t>
      </w:r>
      <w:r>
        <w:rPr>
          <w:rFonts w:cs="" w:asciiTheme="majorBidi" w:cstheme="majorBidi" w:hAnsiTheme="majorBidi"/>
          <w:bCs/>
          <w:i/>
          <w:iCs/>
          <w:lang w:val="kk-KZ"/>
        </w:rPr>
        <w:t xml:space="preserve"> </w:t>
      </w:r>
      <w:hyperlink r:id="rId78">
        <w:r>
          <w:rPr>
            <w:rStyle w:val="Style"/>
            <w:rFonts w:cs="" w:asciiTheme="majorBidi" w:cstheme="majorBidi" w:hAnsiTheme="majorBidi"/>
            <w:bCs/>
            <w:lang w:val="kk-KZ"/>
          </w:rPr>
          <w:t>guljan_7171@mail.ru</w:t>
        </w:r>
      </w:hyperlink>
    </w:p>
    <w:p>
      <w:pPr>
        <w:pStyle w:val="Normal"/>
        <w:spacing w:before="0" w:after="0"/>
        <w:ind w:firstLine="660"/>
        <w:jc w:val="center"/>
        <w:rPr>
          <w:rFonts w:ascii="Times New Roman" w:hAnsi="Times New Roman" w:eastAsia="Arial" w:cs="Times New Roman"/>
          <w:i/>
          <w:i/>
          <w:iCs/>
          <w:color w:val="000000"/>
          <w:sz w:val="24"/>
          <w:szCs w:val="24"/>
          <w:shd w:fill="FFFFFF" w:val="clear"/>
          <w:lang w:val="en-US"/>
        </w:rPr>
      </w:pPr>
      <w:r>
        <w:rPr>
          <w:rFonts w:eastAsia="Arial" w:cs="Times New Roman" w:ascii="Times New Roman" w:hAnsi="Times New Roman"/>
          <w:i/>
          <w:iCs/>
          <w:color w:val="000000"/>
          <w:sz w:val="24"/>
          <w:szCs w:val="24"/>
          <w:shd w:fill="FFFFFF" w:val="clear"/>
          <w:lang w:val="en-US"/>
        </w:rPr>
      </w:r>
    </w:p>
    <w:p>
      <w:pPr>
        <w:pStyle w:val="NormalWeb"/>
        <w:spacing w:beforeAutospacing="0" w:before="0" w:afterAutospacing="0" w:after="0"/>
        <w:ind w:firstLine="605"/>
        <w:jc w:val="both"/>
        <w:rPr>
          <w:lang w:val="en-US"/>
        </w:rPr>
      </w:pPr>
      <w:r>
        <w:rPr>
          <w:lang w:val="en-US"/>
        </w:rPr>
        <w:t>In this study, a comprehensive investigation of powders obtained from melon and vegetable crops using freeze-drying and infrared drying was conducted. The aim of the study was to evaluate the effect of different drying regimes on the technological, organoleptic, physicochemical, color, and vitamin properties of the final products.</w:t>
      </w:r>
    </w:p>
    <w:p>
      <w:pPr>
        <w:pStyle w:val="NormalWeb"/>
        <w:spacing w:beforeAutospacing="0" w:before="0" w:afterAutospacing="0" w:after="0"/>
        <w:ind w:firstLine="605"/>
        <w:jc w:val="both"/>
        <w:rPr>
          <w:lang w:val="en-US"/>
        </w:rPr>
      </w:pPr>
      <w:r>
        <w:rPr>
          <w:lang w:val="en-US"/>
        </w:rPr>
        <w:t>Domestic tomato and watermelon varieties were selected as the research objects. The powders were produced under various temperature and vacuum conditions using freeze-drying and infrared drying methods. The obtained samples were analyzed for moisture content, titratable and active acidity, organoleptic properties, color characteristics using the CIE Lab* system, and vitamin composition by high-performance liquid chromatography.</w:t>
      </w:r>
    </w:p>
    <w:p>
      <w:pPr>
        <w:pStyle w:val="NormalWeb"/>
        <w:spacing w:beforeAutospacing="0" w:before="0" w:afterAutospacing="0" w:after="0"/>
        <w:ind w:firstLine="605"/>
        <w:jc w:val="both"/>
        <w:rPr>
          <w:lang w:val="en-US"/>
        </w:rPr>
      </w:pPr>
      <w:r>
        <w:rPr>
          <w:lang w:val="en-US"/>
        </w:rPr>
        <w:t>The results showed that powders with a residual moisture content of 12.5–13.4% were obtained while preserving the structure, natural color, and taste of the products. Freeze-drying at –40 °C and –55 °C and infrared drying at 60 °C for tomato and 50 °C for watermelon provided powders with high color saturation and color stability. Vitamin analysis revealed high levels of vitamins A, E, C, and B-group vitamins, confirming the high biological value of the products.</w:t>
      </w:r>
    </w:p>
    <w:p>
      <w:pPr>
        <w:pStyle w:val="NormalWeb"/>
        <w:spacing w:beforeAutospacing="0" w:before="0" w:afterAutospacing="0" w:after="0"/>
        <w:ind w:firstLine="605"/>
        <w:jc w:val="both"/>
        <w:rPr>
          <w:lang w:val="en-US"/>
        </w:rPr>
      </w:pPr>
      <w:r>
        <w:rPr>
          <w:lang w:val="en-US"/>
        </w:rPr>
        <w:t>The results demonstrate the potential of freeze-drying and infrared drying for processing melon and vegetable crops, such as watermelon and tomato, and for producing functional powdered products.</w:t>
      </w:r>
    </w:p>
    <w:p>
      <w:pPr>
        <w:pStyle w:val="NormalWeb"/>
        <w:spacing w:beforeAutospacing="0" w:before="0" w:afterAutospacing="0" w:after="0"/>
        <w:ind w:firstLine="605"/>
        <w:jc w:val="both"/>
        <w:rPr>
          <w:rFonts w:eastAsia="Arial"/>
          <w:i/>
          <w:i/>
          <w:iCs/>
          <w:color w:val="000000"/>
          <w:shd w:fill="FFFFFF" w:val="clear"/>
          <w:lang w:val="en-US"/>
        </w:rPr>
      </w:pPr>
      <w:r>
        <w:rPr>
          <w:rStyle w:val="Strong"/>
          <w:rFonts w:eastAsia="SimSun"/>
          <w:lang w:val="en-US"/>
        </w:rPr>
        <w:t>Keywords:</w:t>
      </w:r>
      <w:r>
        <w:rPr>
          <w:rFonts w:eastAsia="SimSun"/>
          <w:lang w:val="en-US"/>
        </w:rPr>
        <w:t xml:space="preserve"> watermelon, tomato, powders, melon and vegetable crops, infrared drying, freeze-drying.</w:t>
      </w:r>
    </w:p>
    <w:p>
      <w:pPr>
        <w:pStyle w:val="NormalWeb"/>
        <w:spacing w:beforeAutospacing="0" w:before="0" w:afterAutospacing="0" w:after="0"/>
        <w:ind w:firstLine="605"/>
        <w:jc w:val="both"/>
        <w:rPr>
          <w:lang w:val="kk-KZ"/>
        </w:rPr>
      </w:pPr>
      <w:r>
        <w:rPr>
          <w:b/>
          <w:bCs/>
          <w:lang w:val="kk-KZ"/>
        </w:rPr>
        <w:t>Кіріспе</w:t>
      </w:r>
      <w:r>
        <w:rPr>
          <w:lang w:val="kk-KZ"/>
        </w:rPr>
        <w:t>. Тамақтану - ағзаның қалыпты жұмыс істеуі мен өнімділігін және денсаулықы сақтаудың негізгі факторы болып табылады. Ғылымда 19 ғасырдың аяғы мен 20 ғасырдың басында жүргізілген зерттеулер, біздің қазіргі заманғы қоректік қажеттіліктер туралы түсінігімізді қалыптастырды.  Барлығына белгілі маңызды қоректік заттар ретінде - аминқышқылдары, май қышқылдары, дәрумендер және минералдар болып саналады. 20 ғасырдың басында негізі қаланған тамақтану теориясы бүгінгі күнге дейін өзінің өзектілігін сақтаған. Бұл теорияның негізгі қағидасы: тамақтану - бұл ағзаның химиялық және биологиялық құрамын сақтау және теңестіру процесі. Уақытылы және сапалы тамақтану ағзаның қалыпты жұмыс істеуін қамтамасыз ететін тағам компоненттерінің оңтайлы арақатынасын білдіреді.</w:t>
      </w:r>
    </w:p>
    <w:p>
      <w:pPr>
        <w:pStyle w:val="NormalWeb"/>
        <w:spacing w:beforeAutospacing="0" w:before="0" w:afterAutospacing="0" w:after="0"/>
        <w:ind w:firstLine="708"/>
        <w:jc w:val="both"/>
        <w:rPr>
          <w:lang w:val="kk-KZ"/>
        </w:rPr>
      </w:pPr>
      <w:r>
        <w:rPr>
          <w:lang w:val="kk-KZ"/>
        </w:rPr>
        <w:t>Ағзаның бейімделу қасиетін сақтау үшін тағам рационында ақуыздар, дәрумендер және биологиялық белсенді  қосылыстар және макро- және микроэлементтер болуы керек.</w:t>
      </w:r>
    </w:p>
    <w:p>
      <w:pPr>
        <w:pStyle w:val="NormalWeb"/>
        <w:spacing w:beforeAutospacing="0" w:before="0" w:afterAutospacing="0" w:after="0"/>
        <w:jc w:val="both"/>
        <w:rPr>
          <w:lang w:val="kk-KZ"/>
        </w:rPr>
      </w:pPr>
      <w:r>
        <w:rPr>
          <w:lang w:val="kk-KZ"/>
        </w:rPr>
        <w:t>Қазіргі уақытта медициналық зерттеулер қатерлі ісікке қарсы дәрі іздеуде. Химиялық препараттардан басқа, зерттеушілер табиғи антиоксидант ликопинді қатерлі ісік қаупінің төмендеуіне ықпалын тигізетіні анықтады. 2001 жылы жүргізілген клиникалық сынақтың алғашқы нәтижелері ликопиннің қуық асты безі қатерлі ісігі жасушаларының өсу қарқынын төмендететінін көрсетті. Бұл әдіс қатерлі жасушалардың таралуын 73%-ға дейін азайтқан. З</w:t>
        <w:tab/>
        <w:t>ерттеулерде 46 түрлі жеміс-жидек пен көкөністің ішінде тек қызанақ қатерлі ісік қаупінің төмендеуімен айқын әсер ететіні байқалған [1].</w:t>
      </w:r>
    </w:p>
    <w:p>
      <w:pPr>
        <w:pStyle w:val="NormalWeb"/>
        <w:spacing w:beforeAutospacing="0" w:before="0" w:afterAutospacing="0" w:after="0"/>
        <w:ind w:firstLine="708"/>
        <w:jc w:val="both"/>
        <w:rPr>
          <w:lang w:val="kk-KZ"/>
        </w:rPr>
      </w:pPr>
      <w:r>
        <w:rPr>
          <w:lang w:val="kk-KZ"/>
        </w:rPr>
        <w:t>Адам тағам құрамында кездесетін 60 каротиноидтың ішіндегі ең маңыздысы- ликопин және бета-каротин. Бұл каротиноидтардың ерекшелігі, олардың хромофоры, ол қос байланыстардың ұзын тізбегінен тұрады, бұл оларды табиғи пигменттерге айналдырады. Кейбір өсімдіктерде, басқа каротоидтарнмен қатар, белгілі бір каротиноидтың басым концентрациясы бар (мысалы, қызанақта ликопин, сары жүгерідегі криптоксантин және т.б.).</w:t>
      </w:r>
    </w:p>
    <w:p>
      <w:pPr>
        <w:pStyle w:val="NormalWeb"/>
        <w:spacing w:beforeAutospacing="0" w:before="0" w:afterAutospacing="0" w:after="0"/>
        <w:ind w:firstLine="708"/>
        <w:jc w:val="both"/>
        <w:rPr>
          <w:lang w:val="kk-KZ"/>
        </w:rPr>
      </w:pPr>
      <w:r>
        <w:rPr>
          <w:lang w:val="kk-KZ"/>
        </w:rPr>
        <w:t>Ликопин (C₄₀H₅₆) - қызыл жемістер мен көкөністерде (қызанақ, бұрыш, қарбыз, қызғылт грейпфрут, өрік) кездесетін каротиноидтар тобына жататын пигмент, бұл өсімдік текті тағамдарға қызыл түс береді. Суда ерімейді және майларда ериді. Ликопиннің антиоксиданттық белсенділігі бета-каротиндерден үш есе жоғары [2]. Піспенан өндірісінде функционалды ингредиент ретінде қызанақ және қарбыз ұнтағын таңдау келсі факторларға негізделген: республикадағы ауыл шаруашылығы және қайта өңдеу кәсіпорындарында өсімдік материалдары мен шырын өндірісінің қалдықтарынан тамақ өнімдеріне арналған ұнтақтар өндіру, қалдықсыз өндірісті дамытуға мүмкіндік береді. Қызанақты және қарбызды өңдеу кезінде пайда болатын қосалқы өнімдер тағамдық қоспаларды өндіру үшін құнды шикізат болып табылады [3].</w:t>
      </w:r>
    </w:p>
    <w:p>
      <w:pPr>
        <w:pStyle w:val="NormalWeb"/>
        <w:spacing w:beforeAutospacing="0" w:before="0" w:afterAutospacing="0" w:after="0"/>
        <w:jc w:val="both"/>
        <w:rPr>
          <w:lang w:val="kk-KZ"/>
        </w:rPr>
      </w:pPr>
      <w:r>
        <w:rPr>
          <w:lang w:val="kk-KZ"/>
        </w:rPr>
        <w:t xml:space="preserve">           </w:t>
      </w:r>
      <w:r>
        <w:rPr>
          <w:lang w:val="kk-KZ"/>
        </w:rPr>
        <w:t>Қызанақтың химиялық құрамы жағынан ерекше және сортына, өсіру жағдайларына және технологиясына байланысты өзгеріске аз ұшырайды. Құрамындағы оңай сіңетін макронутриенттер, орташа есеппен 16,5 г тағамдық талшық және барлық маңызды аминқышқылдары бар ақуыздар және омега-3 және омега-6 май қышқылдарына бай келеді.  Калий, кальций, магний, натрий, фосфор, темір, марганец, мыс, селен және мырышқа бай.  Витаминдерден қызанақ құрамында В дәрумендері, С, А, Е және К дәрумендері, сондай-ақ каротиноидтар бар, олардың басым бөлігі ликопин  болып табылады [4, 5].</w:t>
      </w:r>
    </w:p>
    <w:p>
      <w:pPr>
        <w:pStyle w:val="NormalWeb"/>
        <w:spacing w:beforeAutospacing="0" w:before="0" w:afterAutospacing="0" w:after="0"/>
        <w:ind w:firstLine="708"/>
        <w:jc w:val="both"/>
        <w:rPr>
          <w:lang w:val="kk-KZ"/>
        </w:rPr>
      </w:pPr>
      <w:r>
        <w:rPr>
          <w:lang w:val="kk-KZ"/>
        </w:rPr>
        <w:t>Ликопин қызанақ ұнтағына қызыл түс беріп қана қоймай, сонымен қатар күшті табиғи антиоксидант. Тағамдық қышқылдардың орташа мөлшері 0,5%, тағамдық талшық 0,8% және пектин 0,3% құрайды. Қызанақтар Е дәрумені, ниацин және пантотен қышқылының ең көп мөлшері бар көкөністердің қатарына жатады, ал пектин холестеринді төмендетуге көмектеседі[6].</w:t>
      </w:r>
    </w:p>
    <w:p>
      <w:pPr>
        <w:pStyle w:val="NormalWeb"/>
        <w:spacing w:beforeAutospacing="0" w:before="0" w:afterAutospacing="0" w:after="0"/>
        <w:ind w:firstLine="708"/>
        <w:jc w:val="both"/>
        <w:rPr>
          <w:lang w:val="kk-KZ"/>
        </w:rPr>
      </w:pPr>
      <w:r>
        <w:rPr>
          <w:lang w:val="kk-KZ"/>
        </w:rPr>
        <w:t>Қызанақ антидепрессанттық әсерге ие, серотониннің болуына байланысты жүйке жүйесін реттейді, сондай-ақ бактерияға қарсы және қабынуға қарсы қасиеттерге ие. Осы қасиеттердің барлығын сақтай отырып, қызанақ ұнтағы табиғи бояғыш және хош иістендіргіш ретінде кеңінен қолданылады. Ол өнімдерге қышқыл дәм, айқын хош иіс және қанық қызыл түс береді[7].</w:t>
      </w:r>
    </w:p>
    <w:p>
      <w:pPr>
        <w:pStyle w:val="NormalWeb"/>
        <w:spacing w:beforeAutospacing="0" w:before="0" w:afterAutospacing="0" w:after="0"/>
        <w:ind w:firstLine="708"/>
        <w:jc w:val="both"/>
        <w:rPr>
          <w:lang w:val="kk-KZ"/>
        </w:rPr>
      </w:pPr>
      <w:r>
        <w:rPr>
          <w:lang w:val="kk-KZ"/>
        </w:rPr>
        <w:t>Қызанақ және қарбыз ұнтақтары, сондай-ақ олардан жасалған қоспалар ликопинге, цитруллинге, дәрумендерге және минералдарға бай, бұл оларды адам денсаулығын сақтаудың тиімді құралы етеді. Олар антиоксидантты, қабынуға қарсы және кардиопротекторлық қасиеттерге ие, жүрек-қан тамырлары аурулары мен қатерлі ісіктің алдын алуға және ылғалдануды сақтауға көмектеседі.</w:t>
      </w:r>
    </w:p>
    <w:p>
      <w:pPr>
        <w:pStyle w:val="NormalWeb"/>
        <w:spacing w:beforeAutospacing="0" w:before="0" w:afterAutospacing="0" w:after="0"/>
        <w:jc w:val="both"/>
        <w:rPr>
          <w:lang w:val="kk-KZ"/>
        </w:rPr>
      </w:pPr>
      <w:r>
        <w:rPr>
          <w:lang w:val="kk-KZ"/>
        </w:rPr>
        <w:t>Қарбыз және қызанақ ұнтағы - ликопинге, дәрумендер мен минералдардың қоймасы болып табылатын концентрлі өнім. Ликопин бос радикалдарды бейтараптандырады, жасушалардың зақымдануын тежейді және қабынуды азайтады. Ол жүрек-қан тамырлары ауруларының, атеросклероздың және қатерлі ісіктің алдын алуда маңызды рөл атқарады[8].</w:t>
      </w:r>
    </w:p>
    <w:p>
      <w:pPr>
        <w:pStyle w:val="NormalWeb"/>
        <w:spacing w:beforeAutospacing="0" w:before="0" w:afterAutospacing="0" w:after="0"/>
        <w:jc w:val="both"/>
        <w:rPr>
          <w:lang w:val="kk-KZ"/>
        </w:rPr>
      </w:pPr>
      <w:r>
        <w:rPr>
          <w:lang w:val="kk-KZ"/>
        </w:rPr>
        <w:t>Қарбыз ұнтағы ликопинмен қатар, С және А дәрумендеріне және цитруллинге де бай. Цитруллин қан айналымын жақсартады және қан қысымын төмендетеді, бұл қарбыз ұнтағын гипертониясы бар адамдар үшін пайдалы етеді. Ол сондай-ақ су-тұз балансын реттейді және гидратацияны жақсартады.</w:t>
      </w:r>
    </w:p>
    <w:p>
      <w:pPr>
        <w:pStyle w:val="NormalWeb"/>
        <w:spacing w:beforeAutospacing="0" w:before="0" w:afterAutospacing="0" w:after="0"/>
        <w:ind w:firstLine="708"/>
        <w:jc w:val="both"/>
        <w:rPr>
          <w:lang w:val="kk-KZ"/>
        </w:rPr>
      </w:pPr>
      <w:r>
        <w:rPr>
          <w:b/>
          <w:bCs/>
          <w:lang w:val="kk-KZ"/>
        </w:rPr>
        <w:t>Материалдар мен әдістер</w:t>
      </w:r>
      <w:r>
        <w:rPr>
          <w:lang w:val="kk-KZ"/>
        </w:rPr>
        <w:t>. Зерттеу нысандары ретінде қарбыз бен қызанақ алынды.</w:t>
      </w:r>
    </w:p>
    <w:p>
      <w:pPr>
        <w:pStyle w:val="NormalWeb"/>
        <w:spacing w:beforeAutospacing="0" w:before="0" w:afterAutospacing="0" w:after="0"/>
        <w:jc w:val="both"/>
        <w:rPr>
          <w:lang w:val="kk-KZ"/>
        </w:rPr>
      </w:pPr>
      <w:r>
        <w:rPr>
          <w:lang w:val="kk-KZ"/>
        </w:rPr>
        <w:t>Зерттеу барысында стандарттарға сәйкес келесі әдістемелер қолданылды:</w:t>
      </w:r>
    </w:p>
    <w:p>
      <w:pPr>
        <w:pStyle w:val="NormalWeb"/>
        <w:spacing w:beforeAutospacing="0" w:before="0" w:afterAutospacing="0" w:after="0"/>
        <w:ind w:firstLine="708"/>
        <w:rPr>
          <w:lang w:val="kk-KZ"/>
        </w:rPr>
      </w:pPr>
      <w:r>
        <w:rPr>
          <w:b/>
          <w:lang w:val="kk-KZ"/>
        </w:rPr>
        <w:t>-</w:t>
      </w:r>
      <w:r>
        <w:rPr>
          <w:lang w:val="kk-KZ"/>
        </w:rPr>
        <w:t xml:space="preserve"> </w:t>
      </w:r>
      <w:r>
        <w:rPr>
          <w:rStyle w:val="Strong"/>
          <w:b w:val="false"/>
          <w:lang w:val="kk-KZ"/>
        </w:rPr>
        <w:t>МЕМСТ ISO 750-2013</w:t>
      </w:r>
      <w:r>
        <w:rPr>
          <w:lang w:val="kk-KZ"/>
        </w:rPr>
        <w:t xml:space="preserve"> - Жеміс және көкөніс өнімдерін өңдеу өнімдері;</w:t>
      </w:r>
    </w:p>
    <w:p>
      <w:pPr>
        <w:pStyle w:val="NormalWeb"/>
        <w:spacing w:beforeAutospacing="0" w:before="0" w:afterAutospacing="0" w:after="0"/>
        <w:ind w:firstLine="708"/>
        <w:rPr>
          <w:lang w:val="kk-KZ"/>
        </w:rPr>
      </w:pPr>
      <w:r>
        <w:rPr>
          <w:b/>
          <w:lang w:val="kk-KZ"/>
        </w:rPr>
        <w:t xml:space="preserve"> </w:t>
      </w:r>
      <w:r>
        <w:rPr>
          <w:b/>
          <w:lang w:val="kk-KZ"/>
        </w:rPr>
        <w:t xml:space="preserve">- </w:t>
      </w:r>
      <w:r>
        <w:rPr>
          <w:rStyle w:val="Strong"/>
          <w:b w:val="false"/>
          <w:lang w:val="kk-KZ"/>
        </w:rPr>
        <w:t>МЕМСТ 29031-91</w:t>
      </w:r>
      <w:r>
        <w:rPr>
          <w:lang w:val="kk-KZ"/>
        </w:rPr>
        <w:t xml:space="preserve"> - Құрғақ заттардың мөлшерін анықтау әдісі. Құрғақ заттардың мөлшері СНЕЛ-104 рефрактометрінде анықталды. Шикізат пен дайын өнімнің ылғалдылығы МХ-50 ылғалөлшегішімен өлшенді. Өлшеу нұсқаулыққа сәйкес жүргізілді: 5 г сынама алынып, табақшаға біркелкі жайылып, 130 °C температурада 40 минут кептірілді;</w:t>
      </w:r>
    </w:p>
    <w:p>
      <w:pPr>
        <w:pStyle w:val="NormalWeb"/>
        <w:spacing w:beforeAutospacing="0" w:before="0" w:afterAutospacing="0" w:after="0"/>
        <w:ind w:firstLine="708"/>
        <w:rPr>
          <w:lang w:val="kk-KZ"/>
        </w:rPr>
      </w:pPr>
      <w:r>
        <w:rPr>
          <w:b/>
          <w:lang w:val="kk-KZ"/>
        </w:rPr>
        <w:t xml:space="preserve">- </w:t>
      </w:r>
      <w:r>
        <w:rPr>
          <w:rStyle w:val="Strong"/>
          <w:b w:val="false"/>
          <w:lang w:val="kk-KZ"/>
        </w:rPr>
        <w:t>МЕМСТ 34130-2017</w:t>
      </w:r>
      <w:r>
        <w:rPr>
          <w:b/>
          <w:lang w:val="kk-KZ"/>
        </w:rPr>
        <w:t xml:space="preserve"> -</w:t>
      </w:r>
      <w:r>
        <w:rPr>
          <w:lang w:val="kk-KZ"/>
        </w:rPr>
        <w:t xml:space="preserve"> Қызанақ ұнтағының органолептикалық сапа көрсеткіштерін анықтау;</w:t>
      </w:r>
    </w:p>
    <w:p>
      <w:pPr>
        <w:pStyle w:val="NormalWeb"/>
        <w:spacing w:beforeAutospacing="0" w:before="0" w:afterAutospacing="0" w:after="0"/>
        <w:ind w:firstLine="708"/>
        <w:rPr>
          <w:lang w:val="kk-KZ"/>
        </w:rPr>
      </w:pPr>
      <w:r>
        <w:rPr>
          <w:b/>
          <w:lang w:val="kk-KZ"/>
        </w:rPr>
        <w:t xml:space="preserve">- </w:t>
      </w:r>
      <w:r>
        <w:rPr>
          <w:rStyle w:val="Strong"/>
          <w:b w:val="false"/>
          <w:lang w:val="kk-KZ"/>
        </w:rPr>
        <w:t>МЕМСТ EN 12823-2-2014</w:t>
      </w:r>
      <w:r>
        <w:rPr>
          <w:lang w:val="kk-KZ"/>
        </w:rPr>
        <w:t xml:space="preserve"> - Тағам өнімдеріндегі ликопин мөлшерін жоғары өнімді сұйық хроматография әдісімен анықтау;</w:t>
      </w:r>
    </w:p>
    <w:p>
      <w:pPr>
        <w:pStyle w:val="NormalWeb"/>
        <w:spacing w:beforeAutospacing="0" w:before="0" w:afterAutospacing="0" w:after="0"/>
        <w:ind w:firstLine="708"/>
        <w:rPr>
          <w:lang w:val="kk-KZ"/>
        </w:rPr>
      </w:pPr>
      <w:r>
        <w:rPr>
          <w:b/>
          <w:lang w:val="kk-KZ"/>
        </w:rPr>
        <w:t>-</w:t>
      </w:r>
      <w:r>
        <w:rPr>
          <w:lang w:val="kk-KZ"/>
        </w:rPr>
        <w:t xml:space="preserve"> </w:t>
      </w:r>
      <w:r>
        <w:rPr>
          <w:rStyle w:val="Strong"/>
          <w:b w:val="false"/>
          <w:lang w:val="kk-KZ"/>
        </w:rPr>
        <w:t>МЕМСТ 5898–87</w:t>
      </w:r>
      <w:r>
        <w:rPr>
          <w:lang w:val="kk-KZ"/>
        </w:rPr>
        <w:t xml:space="preserve"> - Қышқылдық пен сілтілікті анықтау;</w:t>
      </w:r>
    </w:p>
    <w:p>
      <w:pPr>
        <w:pStyle w:val="NormalWeb"/>
        <w:spacing w:beforeAutospacing="0" w:before="0" w:afterAutospacing="0" w:after="0"/>
        <w:ind w:firstLine="708"/>
        <w:rPr/>
      </w:pPr>
      <w:r>
        <w:rPr>
          <w:b/>
        </w:rPr>
        <w:t>-</w:t>
      </w:r>
      <w:r>
        <w:rPr/>
        <w:t xml:space="preserve"> </w:t>
      </w:r>
      <w:r>
        <w:rPr>
          <w:rStyle w:val="Strong"/>
          <w:b w:val="false"/>
        </w:rPr>
        <w:t>МЕМСТ Р 51478-99 (ISO 2917-74)</w:t>
      </w:r>
      <w:r>
        <w:rPr/>
        <w:t xml:space="preserve"> </w:t>
      </w:r>
      <w:r>
        <w:rPr>
          <w:b/>
        </w:rPr>
        <w:t>-</w:t>
      </w:r>
      <w:r>
        <w:rPr/>
        <w:t xml:space="preserve"> Сутек иондары концентрациясын (pH) анықтау;</w:t>
      </w:r>
    </w:p>
    <w:p>
      <w:pPr>
        <w:pStyle w:val="NormalWeb"/>
        <w:spacing w:beforeAutospacing="0" w:before="0" w:afterAutospacing="0" w:after="0"/>
        <w:ind w:firstLine="708"/>
        <w:rPr/>
      </w:pPr>
      <w:r>
        <w:rPr>
          <w:b/>
        </w:rPr>
        <w:t xml:space="preserve">- </w:t>
      </w:r>
      <w:r>
        <w:rPr>
          <w:rStyle w:val="Strong"/>
          <w:b w:val="false"/>
        </w:rPr>
        <w:t>МЕМСТ Р ISO 22935-2-2011</w:t>
      </w:r>
      <w:r>
        <w:rPr/>
        <w:t xml:space="preserve"> - Органолептикалық бағалау әдістері;</w:t>
      </w:r>
    </w:p>
    <w:p>
      <w:pPr>
        <w:pStyle w:val="NormalWeb"/>
        <w:spacing w:beforeAutospacing="0" w:before="0" w:afterAutospacing="0" w:after="0"/>
        <w:ind w:firstLine="708"/>
        <w:rPr/>
      </w:pPr>
      <w:r>
        <w:rPr>
          <w:b/>
        </w:rPr>
        <w:t>-</w:t>
      </w:r>
      <w:r>
        <w:rPr/>
        <w:t xml:space="preserve"> testo 206-pH1 pH-метрі арқылы активті қышқылдықты анықтау;</w:t>
      </w:r>
    </w:p>
    <w:p>
      <w:pPr>
        <w:pStyle w:val="NormalWeb"/>
        <w:spacing w:beforeAutospacing="0" w:before="0" w:afterAutospacing="0" w:after="0"/>
        <w:ind w:firstLine="708"/>
        <w:rPr/>
      </w:pPr>
      <w:r>
        <w:rPr>
          <w:b/>
        </w:rPr>
        <w:t xml:space="preserve">- </w:t>
      </w:r>
      <w:r>
        <w:rPr>
          <w:rStyle w:val="Strong"/>
          <w:b w:val="false"/>
        </w:rPr>
        <w:t>МЕМСТ EN 12823-2-2014</w:t>
      </w:r>
      <w:r>
        <w:rPr/>
        <w:t xml:space="preserve"> - А витаминінің мөлшерін жоғары өнімді сұйық хроматография әдісімен анықтау;</w:t>
      </w:r>
    </w:p>
    <w:p>
      <w:pPr>
        <w:pStyle w:val="NormalWeb"/>
        <w:spacing w:beforeAutospacing="0" w:before="0" w:afterAutospacing="0" w:after="0"/>
        <w:ind w:firstLine="708"/>
        <w:rPr>
          <w:rStyle w:val="Strong"/>
          <w:b w:val="false"/>
          <w:bCs w:val="false"/>
          <w:i/>
          <w:i/>
        </w:rPr>
      </w:pPr>
      <w:r>
        <w:rPr>
          <w:rStyle w:val="Strong"/>
        </w:rPr>
        <w:t xml:space="preserve">- </w:t>
      </w:r>
      <w:r>
        <w:rPr>
          <w:rStyle w:val="Strong"/>
          <w:b w:val="false"/>
        </w:rPr>
        <w:t>МЕМСТ EN 12822-2014 -</w:t>
      </w:r>
      <w:r>
        <w:rPr>
          <w:rStyle w:val="Strong"/>
        </w:rPr>
        <w:t xml:space="preserve"> </w:t>
      </w:r>
      <w:r>
        <w:rPr>
          <w:rStyle w:val="Strong"/>
          <w:b w:val="false"/>
          <w:i/>
        </w:rPr>
        <w:t>Е витаминінің (α-, β-, γ-, δ-токоферолдар) мөлшерін жоғары өнімді сұйық хроматография әдісімен анықтау;</w:t>
      </w:r>
    </w:p>
    <w:p>
      <w:pPr>
        <w:pStyle w:val="NormalWeb"/>
        <w:spacing w:beforeAutospacing="0" w:before="0" w:afterAutospacing="0" w:after="0"/>
        <w:rPr>
          <w:rStyle w:val="Strong"/>
          <w:b w:val="false"/>
          <w:bCs w:val="false"/>
          <w:i/>
          <w:i/>
        </w:rPr>
      </w:pPr>
      <w:r>
        <w:rPr>
          <w:rStyle w:val="Strong"/>
        </w:rPr>
        <w:t xml:space="preserve">           </w:t>
      </w:r>
      <w:r>
        <w:rPr>
          <w:rStyle w:val="Strong"/>
        </w:rPr>
        <w:t xml:space="preserve">- </w:t>
      </w:r>
      <w:r>
        <w:rPr>
          <w:rStyle w:val="Strong"/>
          <w:b w:val="false"/>
        </w:rPr>
        <w:t>МЕМСТ 34151-2017</w:t>
      </w:r>
      <w:r>
        <w:rPr>
          <w:rStyle w:val="Strong"/>
        </w:rPr>
        <w:t xml:space="preserve"> - </w:t>
      </w:r>
      <w:r>
        <w:rPr>
          <w:rStyle w:val="Strong"/>
          <w:b w:val="false"/>
          <w:i/>
        </w:rPr>
        <w:t>С витаминін жоғары өнімді сұйық хроматография әдісімен анықтау;</w:t>
      </w:r>
    </w:p>
    <w:p>
      <w:pPr>
        <w:pStyle w:val="Normal"/>
        <w:spacing w:lineRule="auto" w:line="240" w:before="0" w:after="0"/>
        <w:ind w:firstLine="660"/>
        <w:jc w:val="both"/>
        <w:textAlignment w:val="baseline"/>
        <w:rPr>
          <w:rFonts w:ascii="Times New Roman" w:hAnsi="Times New Roman" w:eastAsia="SimSun" w:cs="Times New Roman"/>
          <w:sz w:val="24"/>
          <w:szCs w:val="24"/>
        </w:rPr>
      </w:pPr>
      <w:r>
        <w:rPr>
          <w:rFonts w:eastAsia="SimSun" w:cs="Times New Roman" w:ascii="Times New Roman" w:hAnsi="Times New Roman"/>
          <w:sz w:val="24"/>
          <w:szCs w:val="24"/>
          <w:lang w:val="kk-KZ"/>
        </w:rPr>
        <w:t xml:space="preserve">- </w:t>
      </w:r>
      <w:r>
        <w:rPr>
          <w:rFonts w:eastAsia="SimSun" w:cs="Times New Roman" w:ascii="Times New Roman" w:hAnsi="Times New Roman"/>
          <w:sz w:val="24"/>
          <w:szCs w:val="24"/>
        </w:rPr>
        <w:t>бақша және көкөніс дақылдарынан кептірілген ұнтақтарды алу әдістері.</w:t>
      </w:r>
    </w:p>
    <w:p>
      <w:pPr>
        <w:pStyle w:val="Normal"/>
        <w:spacing w:lineRule="auto" w:line="240" w:before="0" w:after="0"/>
        <w:ind w:firstLine="660"/>
        <w:jc w:val="both"/>
        <w:textAlignment w:val="baseline"/>
        <w:rPr>
          <w:rFonts w:ascii="Times New Roman" w:hAnsi="Times New Roman" w:eastAsia="SimSun" w:cs="Times New Roman"/>
          <w:sz w:val="24"/>
          <w:szCs w:val="24"/>
        </w:rPr>
      </w:pPr>
      <w:r>
        <w:rPr>
          <w:rFonts w:eastAsia="SimSun" w:cs="Times New Roman" w:ascii="Times New Roman" w:hAnsi="Times New Roman"/>
          <w:sz w:val="24"/>
          <w:szCs w:val="24"/>
        </w:rPr>
        <w:t>Ликопинге бай ұнтақтарды бақша және көкөніс дақылдарынан алу үшін екі әдіс қарастырылды, лиофильді кептіру және инфрақызыл кептіру. Қызанақ пен қарбыз массасынан артық ылғалды жою үшін TAGLER ЦЛМН 1-8 зертханалық центрифугасы қолданылды.</w:t>
      </w:r>
    </w:p>
    <w:p>
      <w:pPr>
        <w:pStyle w:val="Normal"/>
        <w:spacing w:lineRule="auto" w:line="240" w:before="0" w:after="0"/>
        <w:ind w:firstLine="660"/>
        <w:jc w:val="both"/>
        <w:textAlignment w:val="baseline"/>
        <w:rPr>
          <w:rFonts w:ascii="Times New Roman" w:hAnsi="Times New Roman" w:eastAsia="SimSun" w:cs="Times New Roman"/>
          <w:sz w:val="24"/>
          <w:szCs w:val="24"/>
        </w:rPr>
      </w:pPr>
      <w:r>
        <w:rPr>
          <w:rFonts w:eastAsia="SimSun" w:cs="Times New Roman" w:ascii="Times New Roman" w:hAnsi="Times New Roman"/>
          <w:i/>
          <w:iCs/>
          <w:sz w:val="24"/>
          <w:szCs w:val="24"/>
        </w:rPr>
        <w:t xml:space="preserve">Лиофильді кептіру </w:t>
      </w:r>
      <w:r>
        <w:rPr>
          <w:rFonts w:eastAsia="SimSun" w:cs="Times New Roman" w:ascii="Times New Roman" w:hAnsi="Times New Roman"/>
          <w:sz w:val="24"/>
          <w:szCs w:val="24"/>
        </w:rPr>
        <w:t xml:space="preserve">- өнімдегі суды төмен температура мен төмен қысымда сублимация арқылы (мұздың тікелей буға айналуы) жою процесі. Бұл әдіс ликопин сияқты қоректік заттар мен биологиялық белсенді қосылыстардың көп бөлігін сақтауға мүмкіндік береді, себебі процесс төмен температурада өтеді, бұл сезімтал компоненттердің термиялық бұзылуын азайтады. Лиофильді кептіру сондай-ақ бастапқы өнімнің құрылымын және дәмін сақтайды, сонымен қатар оның массасын едәуір азайтады, бұл тасымалдау және сақтау процесін жеңілдетеді. Бұл процесс бірнеше негізгі кезеңнен тұрады: </w:t>
      </w:r>
    </w:p>
    <w:p>
      <w:pPr>
        <w:pStyle w:val="Normal"/>
        <w:spacing w:lineRule="auto" w:line="240" w:before="0" w:after="0"/>
        <w:ind w:firstLine="660"/>
        <w:jc w:val="both"/>
        <w:textAlignment w:val="baseline"/>
        <w:rPr>
          <w:rFonts w:ascii="Times New Roman" w:hAnsi="Times New Roman" w:eastAsia="SimSun" w:cs="Times New Roman"/>
          <w:sz w:val="24"/>
          <w:szCs w:val="24"/>
        </w:rPr>
      </w:pPr>
      <w:r>
        <w:rPr>
          <w:rFonts w:eastAsia="SimSun" w:cs="Times New Roman" w:ascii="Times New Roman" w:hAnsi="Times New Roman"/>
          <w:sz w:val="24"/>
          <w:szCs w:val="24"/>
        </w:rPr>
        <w:t xml:space="preserve">- алдын ала мұздату - шикізат төмен температураға дейін мұздатылады, бұл жасуша ішінде мұз кристалдарының түзілуіне ықпал етеді. </w:t>
      </w:r>
    </w:p>
    <w:p>
      <w:pPr>
        <w:pStyle w:val="Normal"/>
        <w:spacing w:lineRule="auto" w:line="240" w:before="0" w:after="0"/>
        <w:ind w:firstLine="660"/>
        <w:jc w:val="both"/>
        <w:textAlignment w:val="baseline"/>
        <w:rPr>
          <w:rFonts w:ascii="Times New Roman" w:hAnsi="Times New Roman" w:eastAsia="SimSun" w:cs="Times New Roman"/>
          <w:sz w:val="24"/>
          <w:szCs w:val="24"/>
        </w:rPr>
      </w:pPr>
      <w:r>
        <w:rPr>
          <w:rFonts w:eastAsia="SimSun" w:cs="Times New Roman" w:ascii="Times New Roman" w:hAnsi="Times New Roman"/>
          <w:sz w:val="24"/>
          <w:szCs w:val="24"/>
        </w:rPr>
        <w:t xml:space="preserve">- біріншілік (сублимациялық) кептіру - төмен қысымда бос ылғалды жою, мұнда су қатты күйден (мұз) бу күйіне өтеді, сұйық фазадан өтпей. </w:t>
      </w:r>
    </w:p>
    <w:p>
      <w:pPr>
        <w:pStyle w:val="Normal"/>
        <w:spacing w:lineRule="auto" w:line="240" w:before="0" w:after="0"/>
        <w:ind w:firstLine="660"/>
        <w:jc w:val="both"/>
        <w:textAlignment w:val="baseline"/>
        <w:rPr>
          <w:rFonts w:ascii="Times New Roman" w:hAnsi="Times New Roman" w:eastAsia="SimSun" w:cs="Times New Roman"/>
          <w:sz w:val="24"/>
          <w:szCs w:val="24"/>
        </w:rPr>
      </w:pPr>
      <w:r>
        <w:rPr>
          <w:rFonts w:eastAsia="SimSun" w:cs="Times New Roman" w:ascii="Times New Roman" w:hAnsi="Times New Roman"/>
          <w:sz w:val="24"/>
          <w:szCs w:val="24"/>
        </w:rPr>
        <w:t>- екіншілік (десорбциялық) кептіру - байланысқан ылғалды одан әрі төмен қысым мен температурада жою.</w:t>
      </w:r>
    </w:p>
    <w:p>
      <w:pPr>
        <w:pStyle w:val="Normal"/>
        <w:spacing w:lineRule="auto" w:line="240" w:before="0" w:after="0"/>
        <w:ind w:firstLine="660"/>
        <w:jc w:val="both"/>
        <w:textAlignment w:val="baseline"/>
        <w:rPr>
          <w:rFonts w:ascii="Times New Roman" w:hAnsi="Times New Roman" w:eastAsia="SimSun" w:cs="Times New Roman"/>
          <w:sz w:val="24"/>
          <w:szCs w:val="24"/>
        </w:rPr>
      </w:pPr>
      <w:r>
        <w:rPr>
          <w:rFonts w:eastAsia="SimSun" w:cs="Times New Roman" w:ascii="Times New Roman" w:hAnsi="Times New Roman"/>
          <w:sz w:val="24"/>
          <w:szCs w:val="24"/>
        </w:rPr>
        <w:t>Лиофильді кептіру биологиялық және фармацевтикалық препараттарды, сондай-ақ тағам өнеркәсібінде жемістер, көкөністер және басқа өнімдерді кептіру үшін белсенді қолданылады.</w:t>
      </w:r>
    </w:p>
    <w:p>
      <w:pPr>
        <w:pStyle w:val="Normal"/>
        <w:spacing w:lineRule="auto" w:line="240" w:before="0" w:after="0"/>
        <w:ind w:firstLine="660"/>
        <w:jc w:val="both"/>
        <w:textAlignment w:val="baseline"/>
        <w:rPr>
          <w:rFonts w:ascii="Times New Roman" w:hAnsi="Times New Roman" w:eastAsia="SimSun" w:cs="Times New Roman"/>
          <w:sz w:val="24"/>
          <w:szCs w:val="24"/>
        </w:rPr>
      </w:pPr>
      <w:r>
        <w:rPr>
          <w:rFonts w:eastAsia="SimSun" w:cs="Times New Roman" w:ascii="Times New Roman" w:hAnsi="Times New Roman"/>
          <w:sz w:val="24"/>
          <w:szCs w:val="24"/>
        </w:rPr>
        <w:t xml:space="preserve">Зертханалық жағдайда лиофилизация процесін Martin Christ Alpha 1-2 LD Plus лиофильді кептіргішімен жүзеге асырылды. </w:t>
      </w:r>
    </w:p>
    <w:p>
      <w:pPr>
        <w:pStyle w:val="Normal"/>
        <w:spacing w:lineRule="auto" w:line="240" w:before="0" w:after="0"/>
        <w:ind w:firstLine="660"/>
        <w:jc w:val="both"/>
        <w:textAlignment w:val="baseline"/>
        <w:rPr>
          <w:rFonts w:ascii="Times New Roman" w:hAnsi="Times New Roman" w:eastAsia="SimSun" w:cs="Times New Roman"/>
          <w:sz w:val="24"/>
          <w:szCs w:val="24"/>
        </w:rPr>
      </w:pPr>
      <w:r>
        <w:rPr>
          <w:rFonts w:eastAsia="SimSun" w:cs="Times New Roman" w:ascii="Times New Roman" w:hAnsi="Times New Roman"/>
          <w:i/>
          <w:iCs/>
          <w:sz w:val="24"/>
          <w:szCs w:val="24"/>
        </w:rPr>
        <w:t>Инфрақызыл кептіру</w:t>
      </w:r>
      <w:r>
        <w:rPr>
          <w:rFonts w:eastAsia="SimSun" w:cs="Times New Roman" w:ascii="Times New Roman" w:hAnsi="Times New Roman"/>
          <w:sz w:val="24"/>
          <w:szCs w:val="24"/>
        </w:rPr>
        <w:t xml:space="preserve"> инфрақызыл сәулеленуді қолдану арқылы материалдан ылғалды жоюға негізделген. Инфрақызыл сәулелену су молекулаларына тікелей әсер етіп, олардың қызуынан ылғалдың тез булануына әкеледі. Бұл әдіс дәстүрлі кептіру әдістеріне қарағанда жылдамырақ және энергияны аз қажет етеді, мысалы, ыстық ауада кептіру немесе тіпті лиофилизация. Сонымен қатар, бұл әдіс органолептикалық қасиеттерді, мысалы, түс пен дәмді сақтауға ықпал етеді және жақсы дәмдік қасиеттері бар, салыстырмалы түрде жоғары ликопин концентрациясы бар ұнтақтарды тиімді алуға мүмкіндік береді.</w:t>
      </w:r>
    </w:p>
    <w:p>
      <w:pPr>
        <w:pStyle w:val="Normal"/>
        <w:spacing w:lineRule="auto" w:line="240" w:before="0" w:after="0"/>
        <w:ind w:firstLine="660"/>
        <w:jc w:val="both"/>
        <w:textAlignment w:val="baseline"/>
        <w:rPr>
          <w:rFonts w:ascii="Times New Roman" w:hAnsi="Times New Roman" w:eastAsia="SimSun" w:cs="Times New Roman"/>
          <w:sz w:val="24"/>
          <w:szCs w:val="24"/>
        </w:rPr>
      </w:pPr>
      <w:r>
        <w:rPr>
          <w:rFonts w:eastAsia="SimSun" w:cs="Times New Roman" w:ascii="Times New Roman" w:hAnsi="Times New Roman"/>
          <w:sz w:val="24"/>
          <w:szCs w:val="24"/>
        </w:rPr>
        <w:t xml:space="preserve">Жемістер үшін Basic Station 3 инфрақызыл кептіргіш шкафы пайдаланылды. </w:t>
      </w:r>
    </w:p>
    <w:p>
      <w:pPr>
        <w:pStyle w:val="Normal"/>
        <w:spacing w:lineRule="auto" w:line="240" w:before="0" w:after="0"/>
        <w:ind w:firstLine="660"/>
        <w:jc w:val="both"/>
        <w:textAlignment w:val="baseline"/>
        <w:rPr>
          <w:rFonts w:ascii="Times New Roman" w:hAnsi="Times New Roman" w:eastAsia="SimSun" w:cs="Times New Roman"/>
          <w:sz w:val="24"/>
          <w:szCs w:val="24"/>
        </w:rPr>
      </w:pPr>
      <w:r>
        <w:rPr>
          <w:rFonts w:eastAsia="SimSun" w:cs="Times New Roman" w:ascii="Times New Roman" w:hAnsi="Times New Roman"/>
          <w:sz w:val="24"/>
          <w:szCs w:val="24"/>
        </w:rPr>
        <w:t xml:space="preserve">Қызанақ және қарбыз ұнтақтары ірі жемісті қызанақтарды ұсақтау, IKA A11 basic (ИКА, Германия) аналитикалық </w:t>
      </w:r>
      <w:r>
        <w:rPr>
          <w:rFonts w:eastAsia="SimSun" w:cs="Times New Roman" w:ascii="Times New Roman" w:hAnsi="Times New Roman"/>
          <w:sz w:val="24"/>
          <w:szCs w:val="24"/>
          <w:lang w:val="kk-KZ"/>
        </w:rPr>
        <w:t>ұнтақтағыш</w:t>
      </w:r>
      <w:r>
        <w:rPr>
          <w:rFonts w:eastAsia="SimSun" w:cs="Times New Roman" w:ascii="Times New Roman" w:hAnsi="Times New Roman"/>
          <w:sz w:val="24"/>
          <w:szCs w:val="24"/>
        </w:rPr>
        <w:t xml:space="preserve"> арқылы алынды.</w:t>
      </w:r>
    </w:p>
    <w:p>
      <w:pPr>
        <w:pStyle w:val="Normal"/>
        <w:spacing w:lineRule="auto" w:line="240" w:before="0" w:after="0"/>
        <w:ind w:firstLine="663"/>
        <w:jc w:val="both"/>
        <w:textAlignment w:val="baseline"/>
        <w:rPr>
          <w:rFonts w:ascii="Times New Roman" w:hAnsi="Times New Roman" w:eastAsia="SimSun" w:cs="Times New Roman"/>
          <w:sz w:val="24"/>
          <w:szCs w:val="24"/>
        </w:rPr>
      </w:pPr>
      <w:r>
        <w:rPr>
          <w:rFonts w:eastAsia="SimSun" w:cs="Times New Roman" w:ascii="Times New Roman" w:hAnsi="Times New Roman"/>
          <w:b/>
          <w:bCs/>
          <w:sz w:val="24"/>
          <w:szCs w:val="24"/>
        </w:rPr>
        <w:t>Нәтижелер және талқылау</w:t>
      </w:r>
      <w:r>
        <w:rPr>
          <w:rFonts w:eastAsia="SimSun" w:cs="Times New Roman" w:ascii="Times New Roman" w:hAnsi="Times New Roman"/>
          <w:sz w:val="24"/>
          <w:szCs w:val="24"/>
        </w:rPr>
        <w:t>. Зерттеуде сублимациялық кептіру және инфрақызыл кептіру арқылы жаңа піскен қызанақтар мен қарбыздардан ликопинге бай құрғақ ұнтақтарды алу әдістері қолданылды. Бұл әдіс ликопин сияқты биологиялық белсенді заттарды сақтау тиімділігін қамтамасыз етеді, сондай-ақ әртүрлі технологиялардың осы заттардың сақталуына және алынған ұнтақтардағы ликопин мөлшеріне әсерін зерттеуге мүмкіндік береді.</w:t>
      </w:r>
    </w:p>
    <w:p>
      <w:pPr>
        <w:pStyle w:val="Normal"/>
        <w:spacing w:lineRule="auto" w:line="240" w:before="0" w:after="0"/>
        <w:ind w:firstLine="663"/>
        <w:jc w:val="both"/>
        <w:textAlignment w:val="baseline"/>
        <w:rPr/>
      </w:pPr>
      <w:r>
        <w:rPr>
          <w:rFonts w:eastAsia="SimSun" w:cs="Times New Roman" w:ascii="Times New Roman" w:hAnsi="Times New Roman"/>
          <w:sz w:val="24"/>
          <w:szCs w:val="24"/>
        </w:rPr>
        <w:t>Зерттеу нысандары ретінде қызанақ пен қарбыздың отандық сорттары пайдаланылды.</w:t>
      </w:r>
    </w:p>
    <w:p>
      <w:pPr>
        <w:pStyle w:val="NormalWeb"/>
        <w:spacing w:beforeAutospacing="0" w:before="0" w:afterAutospacing="0" w:after="0"/>
        <w:ind w:firstLine="663"/>
        <w:jc w:val="both"/>
        <w:rPr/>
      </w:pPr>
      <w:r>
        <w:rPr/>
        <w:t>Ликоп</w:t>
      </w:r>
      <w:r>
        <w:rPr>
          <w:lang w:val="kk-KZ"/>
        </w:rPr>
        <w:t>и</w:t>
      </w:r>
      <w:r>
        <w:rPr/>
        <w:t>нге бай қызанақ пен қарбыздан құрғақ ұнтақтарды алудың екі әдісі қарастырылды: жеміс-жидек және көкөніс ұнтақтарын алу үшін тамақ өнеркәсібінде кеңінен қолданылатын мұздатып кептіру</w:t>
      </w:r>
      <w:r>
        <w:rPr>
          <w:lang w:val="kk-KZ"/>
        </w:rPr>
        <w:t xml:space="preserve"> </w:t>
      </w:r>
      <w:r>
        <w:rPr/>
        <w:t>(</w:t>
      </w:r>
      <w:r>
        <w:rPr>
          <w:lang w:val="kk-KZ"/>
        </w:rPr>
        <w:t>лиофильді</w:t>
      </w:r>
      <w:r>
        <w:rPr/>
        <w:t>) және инфрақызыл кептіру.</w:t>
      </w:r>
    </w:p>
    <w:p>
      <w:pPr>
        <w:pStyle w:val="NormalWeb"/>
        <w:spacing w:beforeAutospacing="0" w:before="0" w:afterAutospacing="0" w:after="0"/>
        <w:ind w:firstLine="663"/>
        <w:jc w:val="both"/>
        <w:rPr/>
      </w:pPr>
      <w:r>
        <w:rPr/>
        <w:t>Лиофилизация төмен температурада және төмен қысымда жүзеге асырылады, бұл мұзда сублимация арқылы суды кетіреді, жылу әсерін азайтады және осылайша ликопинді қоса алғанда, термосезімтал заттардың максималды мөлшерін сақтайды. Инфрақызыл кептіру, керісінше, материалды инфрақызыл сәулелену арқылы қыздырады, бұл кептіру процесін жеделдетеді, бірақ жылу әсерінен биологиялық белсенді заттардың жоғалуы жоғары болуы мүмкін.</w:t>
      </w:r>
    </w:p>
    <w:p>
      <w:pPr>
        <w:pStyle w:val="NormalWeb"/>
        <w:spacing w:beforeAutospacing="0" w:before="0" w:afterAutospacing="0" w:after="0"/>
        <w:ind w:firstLine="663"/>
        <w:jc w:val="both"/>
        <w:rPr/>
      </w:pPr>
      <w:r>
        <w:rPr/>
        <w:t>Ликопинді сақтау және алынған ұнтақтардың сапасын бағалау үшін жоғарыда аталған әдістердің тиімділігі анықталды және жоғары тағамдық және функционалдық құндылығы бар ликоп</w:t>
      </w:r>
      <w:r>
        <w:rPr>
          <w:lang w:val="kk-KZ"/>
        </w:rPr>
        <w:t>и</w:t>
      </w:r>
      <w:r>
        <w:rPr/>
        <w:t>нге бай өнімдерді алудың ең тиімді әдісі таңдалды.</w:t>
      </w:r>
    </w:p>
    <w:p>
      <w:pPr>
        <w:pStyle w:val="NormalWeb"/>
        <w:spacing w:beforeAutospacing="0" w:before="0" w:afterAutospacing="0" w:after="0"/>
        <w:ind w:firstLine="663"/>
        <w:jc w:val="both"/>
        <w:rPr>
          <w:i/>
          <w:i/>
          <w:iCs/>
        </w:rPr>
      </w:pPr>
      <w:r>
        <w:rPr>
          <w:i/>
          <w:iCs/>
        </w:rPr>
        <w:t>Қызанақ пен қарбыздан құрғақ ұнтақты лиофилизация әдісімен алудың технологиялық процесі</w:t>
      </w:r>
    </w:p>
    <w:p>
      <w:pPr>
        <w:pStyle w:val="NormalWeb"/>
        <w:spacing w:beforeAutospacing="0" w:before="0" w:afterAutospacing="0" w:after="0"/>
        <w:jc w:val="both"/>
        <w:rPr/>
      </w:pPr>
      <w:r>
        <w:rPr/>
        <w:t xml:space="preserve">Шикізат дайындау </w:t>
      </w:r>
      <w:r>
        <w:rPr>
          <w:lang w:val="kk-KZ"/>
        </w:rPr>
        <w:t>үшін</w:t>
      </w:r>
      <w:r>
        <w:rPr/>
        <w:t xml:space="preserve"> </w:t>
      </w:r>
      <w:r>
        <w:rPr>
          <w:lang w:val="kk-KZ"/>
        </w:rPr>
        <w:t>қ</w:t>
      </w:r>
      <w:r>
        <w:rPr/>
        <w:t>ызанақ пен қарбыз</w:t>
      </w:r>
      <w:r>
        <w:rPr>
          <w:lang w:val="kk-KZ"/>
        </w:rPr>
        <w:t xml:space="preserve">ды, </w:t>
      </w:r>
      <w:r>
        <w:rPr/>
        <w:t>артық ылғалды кетіру үшін центрифугала</w:t>
      </w:r>
      <w:r>
        <w:rPr>
          <w:lang w:val="kk-KZ"/>
        </w:rPr>
        <w:t>нды</w:t>
      </w:r>
      <w:r>
        <w:rPr/>
        <w:t>. Шикізат ретінде</w:t>
      </w:r>
      <w:r>
        <w:rPr>
          <w:lang w:val="kk-KZ"/>
        </w:rPr>
        <w:t xml:space="preserve"> </w:t>
      </w:r>
      <w:r>
        <w:rPr/>
        <w:t>жаңа піскен қызанақ пен қарбыз</w:t>
      </w:r>
      <w:r>
        <w:rPr>
          <w:lang w:val="kk-KZ"/>
        </w:rPr>
        <w:t>дар</w:t>
      </w:r>
      <w:r>
        <w:rPr/>
        <w:t xml:space="preserve"> алын</w:t>
      </w:r>
      <w:r>
        <w:rPr>
          <w:lang w:val="kk-KZ"/>
        </w:rPr>
        <w:t>ып</w:t>
      </w:r>
      <w:r>
        <w:rPr/>
        <w:t>, мұқият жуылып, кептірілді. Содан кейін жемістер біртекті масса алу үшін блендерде</w:t>
      </w:r>
      <w:r>
        <w:rPr>
          <w:lang w:val="kk-KZ"/>
        </w:rPr>
        <w:t xml:space="preserve"> араластырылды</w:t>
      </w:r>
      <w:r>
        <w:rPr/>
        <w:t>. Алынған масса</w:t>
      </w:r>
      <w:r>
        <w:rPr>
          <w:lang w:val="kk-KZ"/>
        </w:rPr>
        <w:t>ны</w:t>
      </w:r>
      <w:r>
        <w:rPr/>
        <w:t xml:space="preserve"> центрифугаға сал</w:t>
      </w:r>
      <w:r>
        <w:rPr>
          <w:lang w:val="kk-KZ"/>
        </w:rPr>
        <w:t>ып</w:t>
      </w:r>
      <w:r>
        <w:rPr/>
        <w:t>, 25°C температурада және 15 000 айн/мин жылдамдықта 20 минут</w:t>
      </w:r>
      <w:r>
        <w:rPr>
          <w:lang w:val="kk-KZ"/>
        </w:rPr>
        <w:t xml:space="preserve"> </w:t>
      </w:r>
      <w:r>
        <w:rPr/>
        <w:t>центрифуга</w:t>
      </w:r>
      <w:r>
        <w:rPr>
          <w:lang w:val="kk-KZ"/>
        </w:rPr>
        <w:t>ланды</w:t>
      </w:r>
      <w:r>
        <w:rPr/>
        <w:t>.</w:t>
      </w:r>
    </w:p>
    <w:p>
      <w:pPr>
        <w:pStyle w:val="NormalWeb"/>
        <w:spacing w:beforeAutospacing="0" w:before="0" w:afterAutospacing="0" w:after="0"/>
        <w:ind w:firstLine="708"/>
        <w:jc w:val="both"/>
        <w:rPr/>
      </w:pPr>
      <w:r>
        <w:rPr/>
        <w:t>Центрифугалау нәтижесінде бастапқы ликоп</w:t>
      </w:r>
      <w:r>
        <w:rPr>
          <w:lang w:val="kk-KZ"/>
        </w:rPr>
        <w:t>и</w:t>
      </w:r>
      <w:r>
        <w:rPr/>
        <w:t xml:space="preserve">н мен басқа да биологиялық белсенді қосылыстары бар </w:t>
      </w:r>
      <w:r>
        <w:rPr>
          <w:lang w:val="kk-KZ"/>
        </w:rPr>
        <w:t xml:space="preserve">қызанақ және </w:t>
      </w:r>
      <w:r>
        <w:rPr/>
        <w:t xml:space="preserve">қарбыз целлюлозасынан тұратын концентрлі тұнба алынды. Артық сұйықтық тиімді түрде жойылды. Алынған қызанақ пен қарбыз целлюлозасы 10-25 мм қалыңдықтағы қабатта </w:t>
      </w:r>
      <w:r>
        <w:rPr>
          <w:lang w:val="kk-KZ"/>
        </w:rPr>
        <w:t>арнайы табаларға</w:t>
      </w:r>
      <w:r>
        <w:rPr/>
        <w:t xml:space="preserve"> біркелкі </w:t>
      </w:r>
      <w:r>
        <w:rPr>
          <w:lang w:val="kk-KZ"/>
        </w:rPr>
        <w:t>орналастырылып</w:t>
      </w:r>
      <w:r>
        <w:rPr/>
        <w:t>, лиофилизацияға жіберілді</w:t>
      </w:r>
    </w:p>
    <w:p>
      <w:pPr>
        <w:pStyle w:val="NormalWeb"/>
        <w:spacing w:beforeAutospacing="0" w:before="0" w:afterAutospacing="0" w:after="0"/>
        <w:ind w:firstLine="708"/>
        <w:jc w:val="both"/>
        <w:rPr/>
      </w:pPr>
      <w:r>
        <w:rPr/>
        <w:t>Алдын ала мұздату -10°C температурада 12 сағат бойы жүргізілді, себебі бұл кезең лиофилизацияға арналған үлгілерді дайындау үшін қажет және материалдан суды тиімді түрде кетіру үшін мұз кристалдарының пайда болуын қамтамасыз етеді.</w:t>
      </w:r>
    </w:p>
    <w:p>
      <w:pPr>
        <w:pStyle w:val="NormalWeb"/>
        <w:spacing w:beforeAutospacing="0" w:before="0" w:afterAutospacing="0" w:after="0"/>
        <w:jc w:val="both"/>
        <w:rPr/>
      </w:pPr>
      <w:r>
        <w:rPr/>
        <w:t xml:space="preserve">          </w:t>
      </w:r>
      <w:r>
        <w:rPr/>
        <w:t>1.Тәжірибе дайын өнімнің қалдық ылғалдылығын 10-12% деңгейінде ұстау мақсатында үш нұсқада жүргізілді. Кептіру ұзақтығы әр нұсқаның жағдайына байланысты 24-тен 48 сағатқа дейін өзгеріп отыр</w:t>
      </w:r>
      <w:r>
        <w:rPr>
          <w:lang w:val="kk-KZ"/>
        </w:rPr>
        <w:t>ылды</w:t>
      </w:r>
      <w:r>
        <w:rPr/>
        <w:t xml:space="preserve">, бұл кезеңде өнімнің ылғалдылығы біртіндеп төмендеді. </w:t>
      </w:r>
    </w:p>
    <w:p>
      <w:pPr>
        <w:pStyle w:val="NormalWeb"/>
        <w:spacing w:beforeAutospacing="0" w:before="0" w:afterAutospacing="0" w:after="0"/>
        <w:ind w:firstLine="660"/>
        <w:jc w:val="both"/>
        <w:rPr>
          <w:rFonts w:eastAsia="SimSun"/>
          <w:lang w:val="kk-KZ"/>
        </w:rPr>
      </w:pPr>
      <w:r>
        <w:rPr/>
        <w:t>Қызанақ пен қарбыз үшін үш түрлі кептіру режимі таңдалды, олардың әрқайсысы температура мен вакуумдық әсерді екі кезеңде біріктіреді. Бұл режимдер зерттеліп жатқан өнімдердің суды ұстау қабілеті мен жылуға сезімталдығын ескере отырып, әртүрлі параметрлердің ылғалды кетіру тиімділігіне және биологиялық белсенді заттардың сақталуына</w:t>
      </w:r>
      <w:r>
        <w:rPr>
          <w:shd w:fill="auto" w:val="clear"/>
        </w:rPr>
        <w:t xml:space="preserve"> әсерін бағалау үшін әзірленді.</w:t>
      </w:r>
      <w:r>
        <w:rPr>
          <w:shd w:fill="auto" w:val="clear"/>
          <w:lang w:val="kk-KZ"/>
        </w:rPr>
        <w:t xml:space="preserve"> </w:t>
      </w:r>
      <w:r>
        <w:rPr>
          <w:rFonts w:eastAsia="SimSun"/>
          <w:shd w:fill="auto" w:val="clear"/>
          <w:lang w:val="kk-KZ"/>
        </w:rPr>
        <w:t>Режимдер теориялық сублимациялық кептіру болжамдары және төмен температура мен қысымда өсімдік тіндерінің мінез-құлқын зерттеу нәтижелеріне негізделген.</w:t>
      </w:r>
    </w:p>
    <w:p>
      <w:pPr>
        <w:pStyle w:val="NormalWeb"/>
        <w:spacing w:beforeAutospacing="0" w:before="0" w:afterAutospacing="0" w:after="0"/>
        <w:ind w:firstLine="660"/>
        <w:jc w:val="both"/>
        <w:rPr/>
      </w:pPr>
      <w:r>
        <w:rPr>
          <w:rStyle w:val="Strong"/>
          <w:shd w:fill="auto" w:val="clear"/>
          <w:lang w:val="kk-KZ"/>
        </w:rPr>
        <w:t>Нұсқа 1:</w:t>
      </w:r>
      <w:r>
        <w:rPr>
          <w:shd w:fill="auto" w:val="clear"/>
          <w:lang w:val="kk-KZ"/>
        </w:rPr>
        <w:t xml:space="preserve"> кезең 1 - – 30°C, 0,37 mBar; кезең 2 — –45°C, 0,1 mBar.</w:t>
      </w:r>
    </w:p>
    <w:p>
      <w:pPr>
        <w:pStyle w:val="NormalWeb"/>
        <w:spacing w:beforeAutospacing="0" w:before="0" w:afterAutospacing="0" w:after="0"/>
        <w:ind w:firstLine="660"/>
        <w:jc w:val="both"/>
        <w:rPr/>
      </w:pPr>
      <w:r>
        <w:rPr>
          <w:rStyle w:val="Strong"/>
          <w:shd w:fill="auto" w:val="clear"/>
          <w:lang w:val="kk-KZ"/>
        </w:rPr>
        <w:t xml:space="preserve">Нұсқа 2: </w:t>
      </w:r>
      <w:r>
        <w:rPr>
          <w:shd w:fill="auto" w:val="clear"/>
          <w:lang w:val="kk-KZ"/>
        </w:rPr>
        <w:t>кезең 1 - – 35°C, 0,5 mBar, 10 сағ; кезең 2 — –55°C, 0,2 mBar.</w:t>
      </w:r>
    </w:p>
    <w:p>
      <w:pPr>
        <w:pStyle w:val="NormalWeb"/>
        <w:spacing w:beforeAutospacing="0" w:before="0" w:afterAutospacing="0" w:after="0"/>
        <w:ind w:firstLine="660"/>
        <w:jc w:val="both"/>
        <w:rPr/>
      </w:pPr>
      <w:r>
        <w:rPr>
          <w:rStyle w:val="Strong"/>
          <w:shd w:fill="auto" w:val="clear"/>
          <w:lang w:val="kk-KZ"/>
        </w:rPr>
        <w:t xml:space="preserve">Нұсқа 3: </w:t>
      </w:r>
      <w:r>
        <w:rPr>
          <w:shd w:fill="auto" w:val="clear"/>
          <w:lang w:val="kk-KZ"/>
        </w:rPr>
        <w:t>кезең 1 - – 40°C, 0,3 mBar; кезең 2 — –55°C, 0,05 mBar.</w:t>
      </w:r>
    </w:p>
    <w:p>
      <w:pPr>
        <w:pStyle w:val="NormalWeb"/>
        <w:spacing w:beforeAutospacing="0" w:before="0" w:afterAutospacing="0" w:after="0"/>
        <w:ind w:firstLine="660"/>
        <w:jc w:val="both"/>
        <w:rPr>
          <w:highlight w:val="none"/>
          <w:shd w:fill="auto" w:val="clear"/>
        </w:rPr>
      </w:pPr>
      <w:r>
        <w:rPr>
          <w:shd w:fill="auto" w:val="clear"/>
          <w:lang w:val="kk-KZ"/>
        </w:rPr>
        <w:t>Бірінші нұсқадағы кептіру режимі (температура -30°C, қысым 0,37 мБар, ұзақтығы 12 сағат) бірінші кезеңде еріген суды мұз кристалдары түрінде мұздатуды қамтамасыз етті және оны сублимация арқылы тиімді түрде кетіруге мүмкіндік берді. Екінші кезеңде температура -45°C дейін, қысым 0,1 мБар, ұзақтығы 10 сағатқа дейін төмендетілді, бұл өнім құрылымында берік ұсталатын байланысқан ылғалға әсер етуге мүмкіндік берді.</w:t>
      </w:r>
    </w:p>
    <w:p>
      <w:pPr>
        <w:pStyle w:val="NormalWeb"/>
        <w:spacing w:beforeAutospacing="0" w:before="0" w:afterAutospacing="0" w:after="0"/>
        <w:ind w:firstLine="660"/>
        <w:jc w:val="both"/>
        <w:rPr>
          <w:lang w:val="kk-KZ"/>
        </w:rPr>
      </w:pPr>
      <w:r>
        <w:rPr>
          <w:shd w:fill="auto" w:val="clear"/>
          <w:lang w:val="kk-KZ"/>
        </w:rPr>
        <w:t>Екінші нұсқада бірінші кезеңде 10 сағат бойы -35°C төмен температура, бірақ 0,5 мБар жоғары қысым қолданылды. Бұл жағдайлар бос судың кристалдануы мен су</w:t>
      </w:r>
      <w:r>
        <w:rPr>
          <w:lang w:val="kk-KZ"/>
        </w:rPr>
        <w:t>блимациясы үшін онша тиімді болмады, себебі мұздатудың жеткіліксіздігі және жоғары қысым фазалық ауысу процесін баяулатуы мүмкін. Екінші кезеңде -55°C температура, қысым 0,2 мБар, 10 сағат - қосымша ылғалды кетіруді қамтамасыз етті.</w:t>
      </w:r>
    </w:p>
    <w:p>
      <w:pPr>
        <w:pStyle w:val="NormalWeb"/>
        <w:spacing w:beforeAutospacing="0" w:before="0" w:afterAutospacing="0" w:after="0"/>
        <w:ind w:firstLine="658"/>
        <w:jc w:val="both"/>
        <w:rPr>
          <w:lang w:val="kk-KZ"/>
        </w:rPr>
      </w:pPr>
      <w:r>
        <w:rPr>
          <w:lang w:val="kk-KZ"/>
        </w:rPr>
        <w:t>Үшінші нұсқа бірінші кезеңде температураны (-40°C) төмендету және қысымды (0,3 мБар) төмендету арқылы мұздату және сублимация процесін жеделдетуге бағытталған, бірақ кезеңнің ұзақтығы 8 сағатқа дейін қысқартылды. Жылдам мұздату кептіру жылдамдығына оң әсер етуі мүмкін, бірақ төмен температурамен жеткілікті уақыт болмаған жағдайда бос су толығымен жойылмауы мүмкін. Екінші кезеңде -55°C температура, 0,05 мБар қысым, 10 сағат - байланысқан ылғалды тиімді түрде жояды, бірақ қарбыздағы қант пен органикалық қышқылдардың көптігіне байланысты кейбір сезімтал компоненттердің ыдырауына әкелді.</w:t>
      </w:r>
    </w:p>
    <w:p>
      <w:pPr>
        <w:pStyle w:val="NormalWeb"/>
        <w:spacing w:beforeAutospacing="0" w:before="0" w:afterAutospacing="0" w:after="0"/>
        <w:jc w:val="both"/>
        <w:rPr>
          <w:lang w:val="kk-KZ"/>
        </w:rPr>
      </w:pPr>
      <w:r>
        <w:rPr>
          <w:lang w:val="kk-KZ"/>
        </w:rPr>
        <w:t>Қызанақтағы ылғалдың өзгеруінің нәтижелері 1-кестеде, ал қарбызда 2-кестеде көрсетілген.</w:t>
      </w:r>
    </w:p>
    <w:p>
      <w:pPr>
        <w:pStyle w:val="NormalWeb"/>
        <w:spacing w:beforeAutospacing="0" w:before="0" w:afterAutospacing="0" w:after="0"/>
        <w:jc w:val="both"/>
        <w:rPr>
          <w:lang w:val="kk-KZ"/>
        </w:rPr>
      </w:pPr>
      <w:r>
        <w:rPr>
          <w:lang w:val="kk-KZ"/>
        </w:rPr>
      </w:r>
    </w:p>
    <w:p>
      <w:pPr>
        <w:pStyle w:val="NormalWeb"/>
        <w:spacing w:beforeAutospacing="0" w:before="0" w:afterAutospacing="0" w:after="0"/>
        <w:jc w:val="center"/>
        <w:rPr>
          <w:rFonts w:eastAsia="SimSun"/>
          <w:b/>
          <w:bCs/>
          <w:sz w:val="22"/>
          <w:szCs w:val="22"/>
          <w:lang w:val="kk-KZ"/>
        </w:rPr>
      </w:pPr>
      <w:r>
        <w:rPr>
          <w:rFonts w:eastAsia="SimSun"/>
          <w:b/>
          <w:bCs/>
          <w:sz w:val="22"/>
          <w:szCs w:val="22"/>
          <w:lang w:val="kk-KZ"/>
        </w:rPr>
        <w:t>1-кесте. Лиофильді кептіру процесінде қызанақ ұнтағының ылғалдылығының уақытқа байланысты өзгеруі</w:t>
      </w:r>
    </w:p>
    <w:p>
      <w:pPr>
        <w:pStyle w:val="NormalWeb"/>
        <w:spacing w:beforeAutospacing="0" w:before="0" w:afterAutospacing="0" w:after="0"/>
        <w:jc w:val="center"/>
        <w:rPr>
          <w:b/>
          <w:bCs/>
          <w:sz w:val="22"/>
          <w:szCs w:val="22"/>
          <w:lang w:val="kk-KZ"/>
        </w:rPr>
      </w:pPr>
      <w:r>
        <w:rPr>
          <w:b/>
          <w:bCs/>
          <w:sz w:val="22"/>
          <w:szCs w:val="22"/>
          <w:lang w:val="kk-KZ"/>
        </w:rPr>
      </w:r>
    </w:p>
    <w:tbl>
      <w:tblPr>
        <w:tblStyle w:val="af5"/>
        <w:tblpPr w:vertAnchor="text" w:horzAnchor="margin" w:leftFromText="180" w:rightFromText="180" w:tblpX="250" w:tblpY="92"/>
        <w:tblOverlap w:val="never"/>
        <w:tblW w:w="957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707"/>
        <w:gridCol w:w="1828"/>
        <w:gridCol w:w="2745"/>
        <w:gridCol w:w="2298"/>
      </w:tblGrid>
      <w:tr>
        <w:trPr>
          <w:trHeight w:val="556" w:hRule="atLeast"/>
        </w:trPr>
        <w:tc>
          <w:tcPr>
            <w:tcW w:w="2707" w:type="dxa"/>
            <w:vMerge w:val="restart"/>
            <w:tcBorders/>
          </w:tcPr>
          <w:p>
            <w:pPr>
              <w:pStyle w:val="Normal"/>
              <w:widowControl/>
              <w:spacing w:lineRule="auto" w:line="240" w:before="0" w:after="0"/>
              <w:jc w:val="center"/>
              <w:rPr>
                <w:rFonts w:eastAsia="SimSun"/>
                <w:b/>
                <w:bCs/>
                <w:lang w:val="kk-KZ"/>
              </w:rPr>
            </w:pPr>
            <w:r>
              <w:rPr>
                <w:rFonts w:eastAsia="SimSun" w:cs="Times New Roman" w:ascii="Times New Roman" w:hAnsi="Times New Roman"/>
                <w:b/>
                <w:bCs/>
                <w:kern w:val="0"/>
                <w:sz w:val="20"/>
                <w:szCs w:val="20"/>
                <w:lang w:val="ru-RU" w:eastAsia="ru-RU" w:bidi="ar-SA"/>
              </w:rPr>
              <w:t>Уақыт ұзақтығы, сағат</w:t>
            </w:r>
          </w:p>
        </w:tc>
        <w:tc>
          <w:tcPr>
            <w:tcW w:w="6871" w:type="dxa"/>
            <w:gridSpan w:val="3"/>
            <w:tcBorders/>
            <w:shd w:color="auto" w:fill="auto" w:val="clear"/>
          </w:tcPr>
          <w:p>
            <w:pPr>
              <w:pStyle w:val="Normal"/>
              <w:widowControl/>
              <w:spacing w:lineRule="auto" w:line="240" w:before="0" w:after="0"/>
              <w:jc w:val="center"/>
              <w:rPr>
                <w:rFonts w:eastAsia="SimSun"/>
                <w:b/>
                <w:bCs/>
                <w:lang w:val="kk-KZ"/>
              </w:rPr>
            </w:pPr>
            <w:r>
              <w:rPr>
                <w:rFonts w:eastAsia="SimSun" w:cs="Times New Roman" w:ascii="Times New Roman" w:hAnsi="Times New Roman"/>
                <w:b/>
                <w:bCs/>
                <w:kern w:val="0"/>
                <w:sz w:val="20"/>
                <w:szCs w:val="20"/>
                <w:lang w:val="kk-KZ" w:eastAsia="ru-RU" w:bidi="ar-SA"/>
              </w:rPr>
              <w:t>Лиофильді кептіру кезінде қызанақ ұнтағының ылғалдылығының өзгеруі</w:t>
            </w:r>
          </w:p>
        </w:tc>
      </w:tr>
      <w:tr>
        <w:trPr>
          <w:trHeight w:val="342" w:hRule="atLeast"/>
        </w:trPr>
        <w:tc>
          <w:tcPr>
            <w:tcW w:w="2707" w:type="dxa"/>
            <w:vMerge w:val="continue"/>
            <w:tcBorders/>
          </w:tcPr>
          <w:p>
            <w:pPr>
              <w:pStyle w:val="Normal"/>
              <w:widowControl/>
              <w:spacing w:lineRule="auto" w:line="240" w:before="0" w:after="0"/>
              <w:jc w:val="center"/>
              <w:rPr>
                <w:rFonts w:eastAsia="SimSun"/>
                <w:lang w:val="kk-KZ"/>
              </w:rPr>
            </w:pPr>
            <w:r>
              <w:rPr>
                <w:rFonts w:eastAsia="SimSun" w:cs="Times New Roman" w:ascii="Times New Roman" w:hAnsi="Times New Roman"/>
                <w:kern w:val="0"/>
                <w:sz w:val="20"/>
                <w:szCs w:val="20"/>
                <w:lang w:val="kk-KZ" w:eastAsia="ru-RU" w:bidi="ar-SA"/>
              </w:rPr>
            </w:r>
          </w:p>
        </w:tc>
        <w:tc>
          <w:tcPr>
            <w:tcW w:w="6871" w:type="dxa"/>
            <w:gridSpan w:val="3"/>
            <w:tcBorders/>
          </w:tcPr>
          <w:p>
            <w:pPr>
              <w:pStyle w:val="Normal"/>
              <w:widowControl/>
              <w:spacing w:lineRule="auto" w:line="240" w:before="0" w:after="0"/>
              <w:jc w:val="center"/>
              <w:rPr>
                <w:rFonts w:eastAsia="SimSun"/>
                <w:lang w:val="kk-KZ"/>
              </w:rPr>
            </w:pPr>
            <w:r>
              <w:rPr>
                <w:rFonts w:eastAsia="SimSun" w:cs="Times New Roman" w:ascii="Times New Roman" w:hAnsi="Times New Roman"/>
                <w:kern w:val="0"/>
                <w:sz w:val="20"/>
                <w:szCs w:val="20"/>
                <w:lang w:val="kk-KZ" w:eastAsia="ru-RU" w:bidi="ar-SA"/>
              </w:rPr>
              <w:t>Ы</w:t>
            </w:r>
            <w:r>
              <w:rPr>
                <w:rFonts w:eastAsia="SimSun" w:cs="Times New Roman" w:ascii="Times New Roman" w:hAnsi="Times New Roman"/>
                <w:kern w:val="0"/>
                <w:sz w:val="20"/>
                <w:szCs w:val="20"/>
                <w:lang w:val="ru-RU" w:eastAsia="ru-RU" w:bidi="ar-SA"/>
              </w:rPr>
              <w:t>лғалдылығы, W, %</w:t>
            </w:r>
          </w:p>
        </w:tc>
      </w:tr>
      <w:tr>
        <w:trPr>
          <w:trHeight w:val="342" w:hRule="atLeast"/>
        </w:trPr>
        <w:tc>
          <w:tcPr>
            <w:tcW w:w="2707" w:type="dxa"/>
            <w:vMerge w:val="continue"/>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r>
          </w:p>
        </w:tc>
        <w:tc>
          <w:tcPr>
            <w:tcW w:w="1828"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kk-KZ" w:eastAsia="ru-RU" w:bidi="ar-SA"/>
              </w:rPr>
              <w:t>нұсқа 1</w:t>
            </w:r>
          </w:p>
        </w:tc>
        <w:tc>
          <w:tcPr>
            <w:tcW w:w="2745"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SimSun" w:cs="Times New Roman" w:ascii="Times New Roman" w:hAnsi="Times New Roman"/>
                <w:kern w:val="0"/>
                <w:sz w:val="20"/>
                <w:szCs w:val="20"/>
                <w:lang w:val="kk-KZ" w:eastAsia="ru-RU" w:bidi="ar-SA"/>
              </w:rPr>
              <w:t>нұсқа</w:t>
            </w:r>
            <w:r>
              <w:rPr>
                <w:rFonts w:eastAsia="SimSun" w:cs="Times New Roman" w:ascii="Times New Roman" w:hAnsi="Times New Roman"/>
                <w:kern w:val="0"/>
                <w:sz w:val="20"/>
                <w:szCs w:val="20"/>
                <w:lang w:val="ru-RU" w:eastAsia="ru-RU" w:bidi="ar-SA"/>
              </w:rPr>
              <w:t xml:space="preserve"> </w:t>
            </w:r>
            <w:r>
              <w:rPr>
                <w:rFonts w:eastAsia="SimSun" w:cs="Times New Roman" w:ascii="Times New Roman" w:hAnsi="Times New Roman"/>
                <w:kern w:val="0"/>
                <w:sz w:val="20"/>
                <w:szCs w:val="20"/>
                <w:lang w:val="kk-KZ" w:eastAsia="ru-RU" w:bidi="ar-SA"/>
              </w:rPr>
              <w:t>2</w:t>
            </w:r>
          </w:p>
        </w:tc>
        <w:tc>
          <w:tcPr>
            <w:tcW w:w="2298"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SimSun" w:cs="Times New Roman" w:ascii="Times New Roman" w:hAnsi="Times New Roman"/>
                <w:kern w:val="0"/>
                <w:sz w:val="20"/>
                <w:szCs w:val="20"/>
                <w:lang w:val="kk-KZ" w:eastAsia="ru-RU" w:bidi="ar-SA"/>
              </w:rPr>
              <w:t>нұсқа</w:t>
            </w:r>
            <w:r>
              <w:rPr>
                <w:rFonts w:eastAsia="SimSun" w:cs="Times New Roman" w:ascii="Times New Roman" w:hAnsi="Times New Roman"/>
                <w:kern w:val="0"/>
                <w:sz w:val="20"/>
                <w:szCs w:val="20"/>
                <w:lang w:val="ru-RU" w:eastAsia="ru-RU" w:bidi="ar-SA"/>
              </w:rPr>
              <w:t xml:space="preserve"> </w:t>
            </w:r>
            <w:r>
              <w:rPr>
                <w:rFonts w:eastAsia="SimSun" w:cs="Times New Roman" w:ascii="Times New Roman" w:hAnsi="Times New Roman"/>
                <w:kern w:val="0"/>
                <w:sz w:val="20"/>
                <w:szCs w:val="20"/>
                <w:lang w:val="kk-KZ" w:eastAsia="ru-RU" w:bidi="ar-SA"/>
              </w:rPr>
              <w:t xml:space="preserve"> 3</w:t>
            </w:r>
          </w:p>
        </w:tc>
      </w:tr>
      <w:tr>
        <w:trPr>
          <w:trHeight w:val="342" w:hRule="atLeast"/>
        </w:trPr>
        <w:tc>
          <w:tcPr>
            <w:tcW w:w="2707" w:type="dxa"/>
            <w:tcBorders/>
          </w:tcPr>
          <w:p>
            <w:pPr>
              <w:pStyle w:val="Normal"/>
              <w:widowControl/>
              <w:tabs>
                <w:tab w:val="clear" w:pos="708"/>
                <w:tab w:val="left" w:pos="-7797" w:leader="none"/>
                <w:tab w:val="left" w:pos="0" w:leader="none"/>
              </w:tabs>
              <w:suppressAutoHyphens w:val="true"/>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12</w:t>
            </w:r>
          </w:p>
        </w:tc>
        <w:tc>
          <w:tcPr>
            <w:tcW w:w="1828"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55,3</w:t>
            </w:r>
          </w:p>
        </w:tc>
        <w:tc>
          <w:tcPr>
            <w:tcW w:w="2745" w:type="dxa"/>
            <w:tcBorders/>
            <w:shd w:color="auto" w:fill="auto" w:val="clear"/>
          </w:tcPr>
          <w:p>
            <w:pPr>
              <w:pStyle w:val="Normal"/>
              <w:widowControl/>
              <w:tabs>
                <w:tab w:val="clear" w:pos="708"/>
                <w:tab w:val="left" w:pos="-7797" w:leader="none"/>
                <w:tab w:val="left" w:pos="0" w:leader="none"/>
              </w:tabs>
              <w:suppressAutoHyphens w:val="true"/>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45,5</w:t>
            </w:r>
          </w:p>
        </w:tc>
        <w:tc>
          <w:tcPr>
            <w:tcW w:w="2298"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35,9</w:t>
            </w:r>
          </w:p>
        </w:tc>
      </w:tr>
      <w:tr>
        <w:trPr>
          <w:trHeight w:val="407" w:hRule="atLeast"/>
        </w:trPr>
        <w:tc>
          <w:tcPr>
            <w:tcW w:w="2707" w:type="dxa"/>
            <w:tcBorders/>
          </w:tcPr>
          <w:p>
            <w:pPr>
              <w:pStyle w:val="Normal"/>
              <w:widowControl/>
              <w:tabs>
                <w:tab w:val="clear" w:pos="708"/>
                <w:tab w:val="left" w:pos="-7797" w:leader="none"/>
                <w:tab w:val="left" w:pos="0" w:leader="none"/>
              </w:tabs>
              <w:suppressAutoHyphens w:val="true"/>
              <w:spacing w:lineRule="auto" w:line="240" w:before="0" w:after="0"/>
              <w:jc w:val="center"/>
              <w:rPr>
                <w:rFonts w:eastAsia="SimSun"/>
                <w:lang w:val="kk-KZ"/>
              </w:rPr>
            </w:pPr>
            <w:r>
              <w:rPr>
                <w:rFonts w:eastAsia="SimSun" w:cs="Times New Roman" w:ascii="Times New Roman" w:hAnsi="Times New Roman"/>
                <w:kern w:val="0"/>
                <w:sz w:val="20"/>
                <w:szCs w:val="20"/>
                <w:lang w:val="kk-KZ" w:eastAsia="ru-RU" w:bidi="ar-SA"/>
              </w:rPr>
              <w:t>14</w:t>
            </w:r>
          </w:p>
        </w:tc>
        <w:tc>
          <w:tcPr>
            <w:tcW w:w="1828"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30,7</w:t>
            </w:r>
          </w:p>
        </w:tc>
        <w:tc>
          <w:tcPr>
            <w:tcW w:w="2745" w:type="dxa"/>
            <w:tcBorders/>
            <w:shd w:color="auto" w:fill="auto" w:val="clear"/>
          </w:tcPr>
          <w:p>
            <w:pPr>
              <w:pStyle w:val="Normal"/>
              <w:widowControl/>
              <w:tabs>
                <w:tab w:val="clear" w:pos="708"/>
                <w:tab w:val="left" w:pos="-7797" w:leader="none"/>
                <w:tab w:val="left" w:pos="0" w:leader="none"/>
              </w:tabs>
              <w:suppressAutoHyphens w:val="true"/>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36,5</w:t>
            </w:r>
          </w:p>
        </w:tc>
        <w:tc>
          <w:tcPr>
            <w:tcW w:w="2298"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28,6</w:t>
            </w:r>
          </w:p>
        </w:tc>
      </w:tr>
      <w:tr>
        <w:trPr>
          <w:trHeight w:val="407" w:hRule="atLeast"/>
        </w:trPr>
        <w:tc>
          <w:tcPr>
            <w:tcW w:w="2707" w:type="dxa"/>
            <w:tcBorders/>
          </w:tcPr>
          <w:p>
            <w:pPr>
              <w:pStyle w:val="Normal"/>
              <w:widowControl/>
              <w:tabs>
                <w:tab w:val="clear" w:pos="708"/>
                <w:tab w:val="left" w:pos="-7797" w:leader="none"/>
                <w:tab w:val="left" w:pos="0" w:leader="none"/>
              </w:tabs>
              <w:suppressAutoHyphens w:val="true"/>
              <w:spacing w:lineRule="auto" w:line="240" w:before="0" w:after="0"/>
              <w:jc w:val="center"/>
              <w:rPr>
                <w:rFonts w:eastAsia="SimSun"/>
                <w:lang w:val="kk-KZ"/>
              </w:rPr>
            </w:pPr>
            <w:r>
              <w:rPr>
                <w:rFonts w:eastAsia="SimSun" w:cs="Times New Roman" w:ascii="Times New Roman" w:hAnsi="Times New Roman"/>
                <w:kern w:val="0"/>
                <w:sz w:val="20"/>
                <w:szCs w:val="20"/>
                <w:lang w:val="kk-KZ" w:eastAsia="ru-RU" w:bidi="ar-SA"/>
              </w:rPr>
              <w:t>16</w:t>
            </w:r>
          </w:p>
        </w:tc>
        <w:tc>
          <w:tcPr>
            <w:tcW w:w="1828"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25,4</w:t>
            </w:r>
          </w:p>
        </w:tc>
        <w:tc>
          <w:tcPr>
            <w:tcW w:w="2745" w:type="dxa"/>
            <w:tcBorders/>
            <w:shd w:color="auto" w:fill="auto" w:val="clear"/>
          </w:tcPr>
          <w:p>
            <w:pPr>
              <w:pStyle w:val="Normal"/>
              <w:widowControl/>
              <w:tabs>
                <w:tab w:val="clear" w:pos="708"/>
                <w:tab w:val="left" w:pos="-7797" w:leader="none"/>
                <w:tab w:val="left" w:pos="0" w:leader="none"/>
              </w:tabs>
              <w:suppressAutoHyphens w:val="true"/>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27,7</w:t>
            </w:r>
          </w:p>
        </w:tc>
        <w:tc>
          <w:tcPr>
            <w:tcW w:w="2298"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22,5</w:t>
            </w:r>
          </w:p>
        </w:tc>
      </w:tr>
      <w:tr>
        <w:trPr>
          <w:trHeight w:val="407" w:hRule="atLeast"/>
        </w:trPr>
        <w:tc>
          <w:tcPr>
            <w:tcW w:w="2707" w:type="dxa"/>
            <w:tcBorders/>
          </w:tcPr>
          <w:p>
            <w:pPr>
              <w:pStyle w:val="Normal"/>
              <w:widowControl/>
              <w:spacing w:lineRule="auto" w:line="240" w:before="0" w:after="0"/>
              <w:jc w:val="center"/>
              <w:rPr>
                <w:rFonts w:eastAsia="SimSun"/>
                <w:lang w:val="kk-KZ"/>
              </w:rPr>
            </w:pPr>
            <w:r>
              <w:rPr>
                <w:rFonts w:eastAsia="SimSun" w:cs="Times New Roman" w:ascii="Times New Roman" w:hAnsi="Times New Roman"/>
                <w:kern w:val="0"/>
                <w:sz w:val="20"/>
                <w:szCs w:val="20"/>
                <w:lang w:val="kk-KZ" w:eastAsia="ru-RU" w:bidi="ar-SA"/>
              </w:rPr>
              <w:t>18</w:t>
            </w:r>
          </w:p>
        </w:tc>
        <w:tc>
          <w:tcPr>
            <w:tcW w:w="1828"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17,1</w:t>
            </w:r>
          </w:p>
        </w:tc>
        <w:tc>
          <w:tcPr>
            <w:tcW w:w="2745"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20,6</w:t>
            </w:r>
          </w:p>
        </w:tc>
        <w:tc>
          <w:tcPr>
            <w:tcW w:w="2298"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1</w:t>
            </w:r>
            <w:r>
              <w:rPr>
                <w:rFonts w:eastAsia="SimSun" w:cs="Times New Roman" w:ascii="Times New Roman" w:hAnsi="Times New Roman"/>
                <w:kern w:val="0"/>
                <w:sz w:val="20"/>
                <w:szCs w:val="20"/>
                <w:lang w:val="kk-KZ" w:eastAsia="ru-RU" w:bidi="ar-SA"/>
              </w:rPr>
              <w:t>3</w:t>
            </w:r>
            <w:r>
              <w:rPr>
                <w:rFonts w:eastAsia="SimSun" w:cs="Times New Roman" w:ascii="Times New Roman" w:hAnsi="Times New Roman"/>
                <w:kern w:val="0"/>
                <w:sz w:val="20"/>
                <w:szCs w:val="20"/>
                <w:lang w:val="ru-RU" w:eastAsia="ru-RU" w:bidi="ar-SA"/>
              </w:rPr>
              <w:t>,3</w:t>
            </w:r>
          </w:p>
        </w:tc>
      </w:tr>
      <w:tr>
        <w:trPr>
          <w:trHeight w:val="417" w:hRule="atLeast"/>
        </w:trPr>
        <w:tc>
          <w:tcPr>
            <w:tcW w:w="2707" w:type="dxa"/>
            <w:tcBorders/>
          </w:tcPr>
          <w:p>
            <w:pPr>
              <w:pStyle w:val="Normal"/>
              <w:widowControl/>
              <w:spacing w:lineRule="auto" w:line="240" w:before="0" w:after="0"/>
              <w:ind w:left="-2"/>
              <w:jc w:val="center"/>
              <w:rPr>
                <w:rFonts w:eastAsia="SimSun"/>
              </w:rPr>
            </w:pPr>
            <w:r>
              <w:rPr>
                <w:rFonts w:eastAsia="SimSun" w:cs="Times New Roman" w:ascii="Times New Roman" w:hAnsi="Times New Roman"/>
                <w:kern w:val="0"/>
                <w:sz w:val="20"/>
                <w:szCs w:val="20"/>
                <w:lang w:val="kk-KZ" w:eastAsia="ru-RU" w:bidi="ar-SA"/>
              </w:rPr>
              <w:t>20</w:t>
            </w:r>
          </w:p>
        </w:tc>
        <w:tc>
          <w:tcPr>
            <w:tcW w:w="1828" w:type="dxa"/>
            <w:tcBorders/>
          </w:tcPr>
          <w:p>
            <w:pPr>
              <w:pStyle w:val="Normal"/>
              <w:widowControl/>
              <w:spacing w:lineRule="auto" w:line="240" w:before="0" w:after="0"/>
              <w:ind w:left="-2"/>
              <w:jc w:val="center"/>
              <w:rPr>
                <w:rFonts w:eastAsia="SimSun"/>
              </w:rPr>
            </w:pPr>
            <w:r>
              <w:rPr>
                <w:rFonts w:eastAsia="SimSun" w:cs="Times New Roman" w:ascii="Times New Roman" w:hAnsi="Times New Roman"/>
                <w:kern w:val="0"/>
                <w:sz w:val="20"/>
                <w:szCs w:val="20"/>
                <w:lang w:val="ru-RU" w:eastAsia="ru-RU" w:bidi="ar-SA"/>
              </w:rPr>
              <w:t>14,9</w:t>
            </w:r>
          </w:p>
        </w:tc>
        <w:tc>
          <w:tcPr>
            <w:tcW w:w="2745" w:type="dxa"/>
            <w:tcBorders/>
          </w:tcPr>
          <w:p>
            <w:pPr>
              <w:pStyle w:val="Normal"/>
              <w:widowControl/>
              <w:spacing w:lineRule="auto" w:line="240" w:before="0" w:after="0"/>
              <w:ind w:left="-2"/>
              <w:jc w:val="center"/>
              <w:rPr>
                <w:rFonts w:eastAsia="SimSun"/>
              </w:rPr>
            </w:pPr>
            <w:r>
              <w:rPr>
                <w:rFonts w:eastAsia="SimSun" w:cs="Times New Roman" w:ascii="Times New Roman" w:hAnsi="Times New Roman"/>
                <w:kern w:val="0"/>
                <w:sz w:val="20"/>
                <w:szCs w:val="20"/>
                <w:lang w:val="ru-RU" w:eastAsia="ru-RU" w:bidi="ar-SA"/>
              </w:rPr>
              <w:t>11,5</w:t>
            </w:r>
          </w:p>
        </w:tc>
        <w:tc>
          <w:tcPr>
            <w:tcW w:w="2298" w:type="dxa"/>
            <w:tcBorders/>
          </w:tcPr>
          <w:p>
            <w:pPr>
              <w:pStyle w:val="Normal"/>
              <w:widowControl/>
              <w:spacing w:lineRule="auto" w:line="240" w:before="0" w:after="0"/>
              <w:ind w:left="-2"/>
              <w:jc w:val="center"/>
              <w:rPr>
                <w:rFonts w:eastAsia="SimSun"/>
              </w:rPr>
            </w:pPr>
            <w:r>
              <w:rPr>
                <w:rFonts w:eastAsia="SimSun" w:cs="Times New Roman" w:ascii="Times New Roman" w:hAnsi="Times New Roman"/>
                <w:kern w:val="0"/>
                <w:sz w:val="20"/>
                <w:szCs w:val="20"/>
                <w:lang w:val="kk-KZ" w:eastAsia="ru-RU" w:bidi="ar-SA"/>
              </w:rPr>
              <w:t>7,41</w:t>
            </w:r>
          </w:p>
        </w:tc>
      </w:tr>
    </w:tbl>
    <w:p>
      <w:pPr>
        <w:pStyle w:val="Normal"/>
        <w:spacing w:lineRule="auto" w:line="360" w:before="0" w:after="0"/>
        <w:ind w:firstLine="660"/>
        <w:jc w:val="both"/>
        <w:rPr>
          <w:rFonts w:ascii="Times New Roman" w:hAnsi="Times New Roman" w:cs="Times New Roman"/>
          <w:sz w:val="24"/>
          <w:szCs w:val="24"/>
          <w:lang w:val="kk-KZ" w:eastAsia="ru-RU"/>
        </w:rPr>
      </w:pPr>
      <w:r>
        <w:rPr>
          <w:rFonts w:cs="Times New Roman" w:ascii="Times New Roman" w:hAnsi="Times New Roman"/>
          <w:sz w:val="24"/>
          <w:szCs w:val="24"/>
          <w:lang w:val="kk-KZ" w:eastAsia="ru-RU"/>
        </w:rPr>
        <w:t xml:space="preserve">   </w:t>
      </w:r>
    </w:p>
    <w:p>
      <w:pPr>
        <w:pStyle w:val="Normal"/>
        <w:spacing w:lineRule="auto" w:line="240" w:before="0" w:after="0"/>
        <w:ind w:firstLine="660"/>
        <w:jc w:val="both"/>
        <w:rPr>
          <w:rFonts w:ascii="Times New Roman" w:hAnsi="Times New Roman"/>
          <w:sz w:val="24"/>
          <w:szCs w:val="24"/>
          <w:lang w:val="kk-KZ"/>
        </w:rPr>
      </w:pPr>
      <w:r>
        <w:rPr>
          <w:rFonts w:ascii="Times New Roman" w:hAnsi="Times New Roman"/>
          <w:sz w:val="24"/>
          <w:szCs w:val="24"/>
          <w:lang w:val="kk-KZ"/>
        </w:rPr>
        <w:t>1-кестеде келтірілген нәтижелерге сәйкес, ең жоғары тиімділік 3-нұсқада байқалды, себебі 12 сағат кептіргеннен кейін өнімнің ылғалдылығы 35,9% құрады, 1-нұсқада 55,3% және 2-нұсқада 45,5% болды. 18-ші сағатқа қарай ұнтақтың ылғалдылығы 3-нұсқада 13,3% болды, 1 және 2-нұсқаларда сәйкесінше 17,1% және 20,6% болды. Максималды сусыздану кептірудің 20-шы сағатында байқалды: ең төменгі қалдық ылғалдылық 3-нұсқада 7,41% болды, бұл судың ең толық жойылуын көрсетеді.</w:t>
      </w:r>
    </w:p>
    <w:p>
      <w:pPr>
        <w:pStyle w:val="Normal"/>
        <w:spacing w:lineRule="auto" w:line="240" w:before="0" w:after="0"/>
        <w:ind w:firstLine="660"/>
        <w:jc w:val="both"/>
        <w:rPr>
          <w:rFonts w:ascii="Times New Roman" w:hAnsi="Times New Roman"/>
          <w:sz w:val="24"/>
          <w:szCs w:val="24"/>
          <w:lang w:val="kk-KZ"/>
        </w:rPr>
      </w:pPr>
      <w:r>
        <w:rPr>
          <w:rFonts w:ascii="Times New Roman" w:hAnsi="Times New Roman"/>
          <w:sz w:val="24"/>
          <w:szCs w:val="24"/>
          <w:lang w:val="kk-KZ"/>
        </w:rPr>
        <w:t>2-нұсқадағы кептіру режимі қызанақ шикізатынан бос және байланысқан ылғалды кетіру үшін температура мен вакуум жағдайларының ең тиімді үйлесімін көрсетті. 100 г қызанақ сығындысынан алынған құрғақ зат мөлшері 4,966 г құрады, бұл қызанақ жемістеріндегі құрғақ заттың әдеттегі мөлшеріне сәйкес келеді.</w:t>
      </w:r>
    </w:p>
    <w:p>
      <w:pPr>
        <w:pStyle w:val="Normal"/>
        <w:spacing w:lineRule="auto" w:line="240" w:before="0" w:after="0"/>
        <w:ind w:firstLine="660"/>
        <w:jc w:val="both"/>
        <w:rPr>
          <w:rFonts w:ascii="Times New Roman" w:hAnsi="Times New Roman"/>
          <w:sz w:val="24"/>
          <w:szCs w:val="24"/>
          <w:lang w:val="kk-KZ"/>
        </w:rPr>
      </w:pPr>
      <w:r>
        <w:rPr>
          <w:rFonts w:ascii="Times New Roman" w:hAnsi="Times New Roman"/>
          <w:sz w:val="24"/>
          <w:szCs w:val="24"/>
          <w:lang w:val="kk-KZ"/>
        </w:rPr>
      </w:r>
    </w:p>
    <w:p>
      <w:pPr>
        <w:pStyle w:val="Normal"/>
        <w:spacing w:lineRule="auto" w:line="240" w:before="0" w:after="0"/>
        <w:ind w:firstLine="607"/>
        <w:jc w:val="center"/>
        <w:rPr>
          <w:rFonts w:ascii="Times New Roman" w:hAnsi="Times New Roman" w:eastAsia="Times New Roman" w:cs="Times New Roman"/>
          <w:b/>
          <w:bCs/>
          <w:lang w:val="kk-KZ" w:eastAsia="ru-RU"/>
        </w:rPr>
      </w:pPr>
      <w:r>
        <w:rPr>
          <w:rFonts w:eastAsia="SimSun" w:cs="Times New Roman" w:ascii="Times New Roman" w:hAnsi="Times New Roman"/>
          <w:b/>
          <w:bCs/>
          <w:lang w:val="kk-KZ"/>
        </w:rPr>
        <w:t>2-кесте. Лиофильді кептіру процесінде қарбыз ұнтағының ылғалдылығының уақытқа байланысты өзгеруі</w:t>
      </w:r>
    </w:p>
    <w:tbl>
      <w:tblPr>
        <w:tblStyle w:val="af5"/>
        <w:tblpPr w:vertAnchor="text" w:horzAnchor="page" w:leftFromText="180" w:rightFromText="180" w:tblpX="1944" w:tblpY="496"/>
        <w:tblOverlap w:val="never"/>
        <w:tblW w:w="9106"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375"/>
        <w:gridCol w:w="2127"/>
        <w:gridCol w:w="1730"/>
        <w:gridCol w:w="2873"/>
      </w:tblGrid>
      <w:tr>
        <w:trPr>
          <w:trHeight w:val="354" w:hRule="atLeast"/>
        </w:trPr>
        <w:tc>
          <w:tcPr>
            <w:tcW w:w="2375" w:type="dxa"/>
            <w:vMerge w:val="restart"/>
            <w:tcBorders/>
          </w:tcPr>
          <w:p>
            <w:pPr>
              <w:pStyle w:val="Normal"/>
              <w:widowControl/>
              <w:spacing w:lineRule="auto" w:line="240" w:before="0" w:after="0"/>
              <w:jc w:val="center"/>
              <w:rPr>
                <w:rFonts w:eastAsia="SimSun"/>
                <w:b/>
                <w:bCs/>
                <w:lang w:val="kk-KZ"/>
              </w:rPr>
            </w:pPr>
            <w:r>
              <w:rPr>
                <w:rFonts w:eastAsia="SimSun" w:cs="Times New Roman" w:ascii="Times New Roman" w:hAnsi="Times New Roman"/>
                <w:b/>
                <w:bCs/>
                <w:kern w:val="0"/>
                <w:sz w:val="20"/>
                <w:szCs w:val="20"/>
                <w:lang w:val="ru-RU" w:eastAsia="ru-RU" w:bidi="ar-SA"/>
              </w:rPr>
              <w:t>Уақыт ұзақтығы, сағат</w:t>
            </w:r>
          </w:p>
        </w:tc>
        <w:tc>
          <w:tcPr>
            <w:tcW w:w="6730" w:type="dxa"/>
            <w:gridSpan w:val="3"/>
            <w:tcBorders/>
          </w:tcPr>
          <w:p>
            <w:pPr>
              <w:pStyle w:val="Normal"/>
              <w:widowControl/>
              <w:spacing w:lineRule="auto" w:line="240" w:before="0" w:after="0"/>
              <w:jc w:val="center"/>
              <w:rPr>
                <w:rFonts w:eastAsia="SimSun"/>
                <w:b/>
                <w:bCs/>
                <w:lang w:val="kk-KZ"/>
              </w:rPr>
            </w:pPr>
            <w:r>
              <w:rPr>
                <w:rFonts w:eastAsia="SimSun" w:cs="Times New Roman" w:ascii="Times New Roman" w:hAnsi="Times New Roman"/>
                <w:b/>
                <w:bCs/>
                <w:kern w:val="0"/>
                <w:sz w:val="20"/>
                <w:szCs w:val="20"/>
                <w:lang w:val="kk-KZ" w:eastAsia="ru-RU" w:bidi="ar-SA"/>
              </w:rPr>
              <w:t>Лиофильді кептіру кезінде қарбыз ұнтағының ылғалдылығының өзгеруі</w:t>
            </w:r>
          </w:p>
        </w:tc>
      </w:tr>
      <w:tr>
        <w:trPr>
          <w:trHeight w:val="354" w:hRule="atLeast"/>
        </w:trPr>
        <w:tc>
          <w:tcPr>
            <w:tcW w:w="2375" w:type="dxa"/>
            <w:vMerge w:val="continue"/>
            <w:tcBorders/>
          </w:tcPr>
          <w:p>
            <w:pPr>
              <w:pStyle w:val="Normal"/>
              <w:widowControl/>
              <w:spacing w:lineRule="auto" w:line="240" w:before="0" w:after="0"/>
              <w:jc w:val="center"/>
              <w:rPr>
                <w:rFonts w:eastAsia="SimSun"/>
                <w:lang w:val="kk-KZ"/>
              </w:rPr>
            </w:pPr>
            <w:r>
              <w:rPr>
                <w:rFonts w:eastAsia="SimSun" w:cs="Times New Roman" w:ascii="Times New Roman" w:hAnsi="Times New Roman"/>
                <w:kern w:val="0"/>
                <w:sz w:val="20"/>
                <w:szCs w:val="20"/>
                <w:lang w:val="kk-KZ" w:eastAsia="ru-RU" w:bidi="ar-SA"/>
              </w:rPr>
            </w:r>
          </w:p>
        </w:tc>
        <w:tc>
          <w:tcPr>
            <w:tcW w:w="6730" w:type="dxa"/>
            <w:gridSpan w:val="3"/>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kk-KZ" w:eastAsia="ru-RU" w:bidi="ar-SA"/>
              </w:rPr>
              <w:t>Ы</w:t>
            </w:r>
            <w:r>
              <w:rPr>
                <w:rFonts w:eastAsia="SimSun" w:cs="Times New Roman" w:ascii="Times New Roman" w:hAnsi="Times New Roman"/>
                <w:kern w:val="0"/>
                <w:sz w:val="20"/>
                <w:szCs w:val="20"/>
                <w:lang w:val="ru-RU" w:eastAsia="ru-RU" w:bidi="ar-SA"/>
              </w:rPr>
              <w:t>лғалдылығы,W, %</w:t>
            </w:r>
          </w:p>
        </w:tc>
      </w:tr>
      <w:tr>
        <w:trPr>
          <w:trHeight w:val="335" w:hRule="atLeast"/>
        </w:trPr>
        <w:tc>
          <w:tcPr>
            <w:tcW w:w="2375" w:type="dxa"/>
            <w:vMerge w:val="continue"/>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r>
          </w:p>
        </w:tc>
        <w:tc>
          <w:tcPr>
            <w:tcW w:w="2127" w:type="dxa"/>
            <w:tcBorders/>
          </w:tcPr>
          <w:p>
            <w:pPr>
              <w:pStyle w:val="Normal"/>
              <w:widowControl/>
              <w:spacing w:lineRule="auto" w:line="240" w:before="0" w:after="0"/>
              <w:jc w:val="center"/>
              <w:rPr>
                <w:rFonts w:eastAsia="SimSun"/>
                <w:lang w:val="kk-KZ"/>
              </w:rPr>
            </w:pPr>
            <w:r>
              <w:rPr>
                <w:rFonts w:eastAsia="SimSun" w:cs="Times New Roman" w:ascii="Times New Roman" w:hAnsi="Times New Roman"/>
                <w:kern w:val="0"/>
                <w:sz w:val="20"/>
                <w:szCs w:val="20"/>
                <w:lang w:val="kk-KZ" w:eastAsia="ru-RU" w:bidi="ar-SA"/>
              </w:rPr>
              <w:t>нұсқа 1</w:t>
            </w:r>
          </w:p>
        </w:tc>
        <w:tc>
          <w:tcPr>
            <w:tcW w:w="1730" w:type="dxa"/>
            <w:tcBorders/>
          </w:tcPr>
          <w:p>
            <w:pPr>
              <w:pStyle w:val="Normal"/>
              <w:widowControl/>
              <w:spacing w:lineRule="auto" w:line="240" w:before="0" w:after="0"/>
              <w:jc w:val="center"/>
              <w:rPr>
                <w:rFonts w:eastAsia="SimSun"/>
                <w:lang w:val="kk-KZ"/>
              </w:rPr>
            </w:pPr>
            <w:r>
              <w:rPr>
                <w:rFonts w:eastAsia="SimSun" w:cs="Times New Roman" w:ascii="Times New Roman" w:hAnsi="Times New Roman"/>
                <w:kern w:val="0"/>
                <w:sz w:val="20"/>
                <w:szCs w:val="20"/>
                <w:lang w:val="kk-KZ" w:eastAsia="ru-RU" w:bidi="ar-SA"/>
              </w:rPr>
              <w:t>нұсқа</w:t>
            </w:r>
            <w:r>
              <w:rPr>
                <w:rFonts w:eastAsia="SimSun" w:cs="Times New Roman" w:ascii="Times New Roman" w:hAnsi="Times New Roman"/>
                <w:kern w:val="0"/>
                <w:sz w:val="20"/>
                <w:szCs w:val="20"/>
                <w:lang w:val="ru-RU" w:eastAsia="ru-RU" w:bidi="ar-SA"/>
              </w:rPr>
              <w:t xml:space="preserve"> </w:t>
            </w:r>
            <w:r>
              <w:rPr>
                <w:rFonts w:eastAsia="SimSun" w:cs="Times New Roman" w:ascii="Times New Roman" w:hAnsi="Times New Roman"/>
                <w:kern w:val="0"/>
                <w:sz w:val="20"/>
                <w:szCs w:val="20"/>
                <w:lang w:val="kk-KZ" w:eastAsia="ru-RU" w:bidi="ar-SA"/>
              </w:rPr>
              <w:t>2</w:t>
            </w:r>
          </w:p>
        </w:tc>
        <w:tc>
          <w:tcPr>
            <w:tcW w:w="2873" w:type="dxa"/>
            <w:tcBorders/>
          </w:tcPr>
          <w:p>
            <w:pPr>
              <w:pStyle w:val="Normal"/>
              <w:widowControl/>
              <w:spacing w:lineRule="auto" w:line="240" w:before="0" w:after="0"/>
              <w:jc w:val="center"/>
              <w:rPr>
                <w:rFonts w:eastAsia="SimSun"/>
                <w:lang w:val="kk-KZ"/>
              </w:rPr>
            </w:pPr>
            <w:r>
              <w:rPr>
                <w:rFonts w:eastAsia="SimSun" w:cs="Times New Roman" w:ascii="Times New Roman" w:hAnsi="Times New Roman"/>
                <w:kern w:val="0"/>
                <w:sz w:val="20"/>
                <w:szCs w:val="20"/>
                <w:lang w:val="kk-KZ" w:eastAsia="ru-RU" w:bidi="ar-SA"/>
              </w:rPr>
              <w:t>нұсқа</w:t>
            </w:r>
            <w:r>
              <w:rPr>
                <w:rFonts w:eastAsia="SimSun" w:cs="Times New Roman" w:ascii="Times New Roman" w:hAnsi="Times New Roman"/>
                <w:kern w:val="0"/>
                <w:sz w:val="20"/>
                <w:szCs w:val="20"/>
                <w:lang w:val="ru-RU" w:eastAsia="ru-RU" w:bidi="ar-SA"/>
              </w:rPr>
              <w:t xml:space="preserve"> </w:t>
            </w:r>
            <w:r>
              <w:rPr>
                <w:rFonts w:eastAsia="SimSun" w:cs="Times New Roman" w:ascii="Times New Roman" w:hAnsi="Times New Roman"/>
                <w:kern w:val="0"/>
                <w:sz w:val="20"/>
                <w:szCs w:val="20"/>
                <w:lang w:val="kk-KZ" w:eastAsia="ru-RU" w:bidi="ar-SA"/>
              </w:rPr>
              <w:t xml:space="preserve"> 3</w:t>
            </w:r>
          </w:p>
        </w:tc>
      </w:tr>
      <w:tr>
        <w:trPr>
          <w:trHeight w:val="335" w:hRule="atLeast"/>
        </w:trPr>
        <w:tc>
          <w:tcPr>
            <w:tcW w:w="2375" w:type="dxa"/>
            <w:tcBorders/>
          </w:tcPr>
          <w:p>
            <w:pPr>
              <w:pStyle w:val="Normal"/>
              <w:widowControl/>
              <w:tabs>
                <w:tab w:val="clear" w:pos="708"/>
                <w:tab w:val="left" w:pos="-7797" w:leader="none"/>
                <w:tab w:val="left" w:pos="0" w:leader="none"/>
              </w:tabs>
              <w:suppressAutoHyphens w:val="true"/>
              <w:spacing w:lineRule="auto" w:line="240" w:before="0" w:after="0"/>
              <w:jc w:val="center"/>
              <w:rPr>
                <w:rFonts w:eastAsia="SimSun"/>
                <w:lang w:val="kk-KZ"/>
              </w:rPr>
            </w:pPr>
            <w:r>
              <w:rPr>
                <w:rFonts w:eastAsia="SimSun" w:cs="Times New Roman" w:ascii="Times New Roman" w:hAnsi="Times New Roman"/>
                <w:kern w:val="0"/>
                <w:sz w:val="20"/>
                <w:szCs w:val="20"/>
                <w:lang w:val="kk-KZ" w:eastAsia="ru-RU" w:bidi="ar-SA"/>
              </w:rPr>
              <w:t>27</w:t>
            </w:r>
          </w:p>
        </w:tc>
        <w:tc>
          <w:tcPr>
            <w:tcW w:w="2127"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46,8</w:t>
            </w:r>
          </w:p>
        </w:tc>
        <w:tc>
          <w:tcPr>
            <w:tcW w:w="1730" w:type="dxa"/>
            <w:tcBorders/>
            <w:shd w:color="auto" w:fill="auto" w:val="clear"/>
          </w:tcPr>
          <w:p>
            <w:pPr>
              <w:pStyle w:val="Normal"/>
              <w:widowControl/>
              <w:tabs>
                <w:tab w:val="clear" w:pos="708"/>
                <w:tab w:val="left" w:pos="-7797" w:leader="none"/>
                <w:tab w:val="left" w:pos="0" w:leader="none"/>
              </w:tabs>
              <w:suppressAutoHyphens w:val="true"/>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54,2</w:t>
            </w:r>
          </w:p>
        </w:tc>
        <w:tc>
          <w:tcPr>
            <w:tcW w:w="2873"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65,7</w:t>
            </w:r>
          </w:p>
        </w:tc>
      </w:tr>
      <w:tr>
        <w:trPr>
          <w:trHeight w:val="400" w:hRule="atLeast"/>
        </w:trPr>
        <w:tc>
          <w:tcPr>
            <w:tcW w:w="2375" w:type="dxa"/>
            <w:tcBorders/>
          </w:tcPr>
          <w:p>
            <w:pPr>
              <w:pStyle w:val="Normal"/>
              <w:widowControl/>
              <w:tabs>
                <w:tab w:val="clear" w:pos="708"/>
                <w:tab w:val="left" w:pos="-7797" w:leader="none"/>
                <w:tab w:val="left" w:pos="0" w:leader="none"/>
              </w:tabs>
              <w:suppressAutoHyphens w:val="true"/>
              <w:spacing w:lineRule="auto" w:line="240" w:before="0" w:after="0"/>
              <w:jc w:val="center"/>
              <w:rPr>
                <w:rFonts w:eastAsia="SimSun"/>
                <w:lang w:val="kk-KZ"/>
              </w:rPr>
            </w:pPr>
            <w:r>
              <w:rPr>
                <w:rFonts w:eastAsia="SimSun" w:cs="Times New Roman" w:ascii="Times New Roman" w:hAnsi="Times New Roman"/>
                <w:kern w:val="0"/>
                <w:sz w:val="20"/>
                <w:szCs w:val="20"/>
                <w:lang w:val="kk-KZ" w:eastAsia="ru-RU" w:bidi="ar-SA"/>
              </w:rPr>
              <w:t>29</w:t>
            </w:r>
          </w:p>
        </w:tc>
        <w:tc>
          <w:tcPr>
            <w:tcW w:w="2127"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40,6</w:t>
            </w:r>
          </w:p>
        </w:tc>
        <w:tc>
          <w:tcPr>
            <w:tcW w:w="1730" w:type="dxa"/>
            <w:tcBorders/>
            <w:shd w:color="auto" w:fill="auto" w:val="clear"/>
          </w:tcPr>
          <w:p>
            <w:pPr>
              <w:pStyle w:val="Normal"/>
              <w:widowControl/>
              <w:tabs>
                <w:tab w:val="clear" w:pos="708"/>
                <w:tab w:val="left" w:pos="-7797" w:leader="none"/>
                <w:tab w:val="left" w:pos="0" w:leader="none"/>
              </w:tabs>
              <w:suppressAutoHyphens w:val="true"/>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41,8</w:t>
            </w:r>
          </w:p>
        </w:tc>
        <w:tc>
          <w:tcPr>
            <w:tcW w:w="2873"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43,9</w:t>
            </w:r>
          </w:p>
        </w:tc>
      </w:tr>
      <w:tr>
        <w:trPr>
          <w:trHeight w:val="336" w:hRule="atLeast"/>
        </w:trPr>
        <w:tc>
          <w:tcPr>
            <w:tcW w:w="2375" w:type="dxa"/>
            <w:tcBorders/>
          </w:tcPr>
          <w:p>
            <w:pPr>
              <w:pStyle w:val="Normal"/>
              <w:widowControl/>
              <w:tabs>
                <w:tab w:val="clear" w:pos="708"/>
                <w:tab w:val="left" w:pos="-7797" w:leader="none"/>
                <w:tab w:val="left" w:pos="0" w:leader="none"/>
              </w:tabs>
              <w:suppressAutoHyphens w:val="true"/>
              <w:spacing w:lineRule="auto" w:line="240" w:before="0" w:after="0"/>
              <w:jc w:val="center"/>
              <w:rPr>
                <w:rFonts w:eastAsia="SimSun"/>
                <w:lang w:val="kk-KZ"/>
              </w:rPr>
            </w:pPr>
            <w:r>
              <w:rPr>
                <w:rFonts w:eastAsia="SimSun" w:cs="Times New Roman" w:ascii="Times New Roman" w:hAnsi="Times New Roman"/>
                <w:kern w:val="0"/>
                <w:sz w:val="20"/>
                <w:szCs w:val="20"/>
                <w:lang w:val="kk-KZ" w:eastAsia="ru-RU" w:bidi="ar-SA"/>
              </w:rPr>
              <w:t>31</w:t>
            </w:r>
          </w:p>
        </w:tc>
        <w:tc>
          <w:tcPr>
            <w:tcW w:w="2127"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35,2</w:t>
            </w:r>
          </w:p>
        </w:tc>
        <w:tc>
          <w:tcPr>
            <w:tcW w:w="1730" w:type="dxa"/>
            <w:tcBorders/>
            <w:shd w:color="auto" w:fill="auto" w:val="clear"/>
          </w:tcPr>
          <w:p>
            <w:pPr>
              <w:pStyle w:val="Normal"/>
              <w:widowControl/>
              <w:tabs>
                <w:tab w:val="clear" w:pos="708"/>
                <w:tab w:val="left" w:pos="-7797" w:leader="none"/>
                <w:tab w:val="left" w:pos="0" w:leader="none"/>
              </w:tabs>
              <w:suppressAutoHyphens w:val="true"/>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33,5</w:t>
            </w:r>
          </w:p>
        </w:tc>
        <w:tc>
          <w:tcPr>
            <w:tcW w:w="2873"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24,1</w:t>
            </w:r>
          </w:p>
        </w:tc>
      </w:tr>
      <w:tr>
        <w:trPr>
          <w:trHeight w:val="400" w:hRule="atLeast"/>
        </w:trPr>
        <w:tc>
          <w:tcPr>
            <w:tcW w:w="2375" w:type="dxa"/>
            <w:tcBorders/>
          </w:tcPr>
          <w:p>
            <w:pPr>
              <w:pStyle w:val="Normal"/>
              <w:widowControl/>
              <w:spacing w:lineRule="auto" w:line="240" w:before="0" w:after="0"/>
              <w:jc w:val="center"/>
              <w:rPr>
                <w:rFonts w:eastAsia="SimSun"/>
                <w:lang w:val="kk-KZ"/>
              </w:rPr>
            </w:pPr>
            <w:r>
              <w:rPr>
                <w:rFonts w:eastAsia="SimSun" w:cs="Times New Roman" w:ascii="Times New Roman" w:hAnsi="Times New Roman"/>
                <w:kern w:val="0"/>
                <w:sz w:val="20"/>
                <w:szCs w:val="20"/>
                <w:lang w:val="kk-KZ" w:eastAsia="ru-RU" w:bidi="ar-SA"/>
              </w:rPr>
              <w:t>33</w:t>
            </w:r>
          </w:p>
        </w:tc>
        <w:tc>
          <w:tcPr>
            <w:tcW w:w="2127"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29,8</w:t>
            </w:r>
          </w:p>
        </w:tc>
        <w:tc>
          <w:tcPr>
            <w:tcW w:w="1730"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21,7</w:t>
            </w:r>
          </w:p>
        </w:tc>
        <w:tc>
          <w:tcPr>
            <w:tcW w:w="2873"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12,5</w:t>
            </w:r>
          </w:p>
        </w:tc>
      </w:tr>
      <w:tr>
        <w:trPr>
          <w:trHeight w:val="400" w:hRule="atLeast"/>
        </w:trPr>
        <w:tc>
          <w:tcPr>
            <w:tcW w:w="2375" w:type="dxa"/>
            <w:tcBorders/>
          </w:tcPr>
          <w:p>
            <w:pPr>
              <w:pStyle w:val="Normal"/>
              <w:widowControl/>
              <w:spacing w:lineRule="auto" w:line="240" w:before="0" w:after="0"/>
              <w:jc w:val="center"/>
              <w:rPr>
                <w:rFonts w:eastAsia="SimSun"/>
                <w:lang w:val="kk-KZ"/>
              </w:rPr>
            </w:pPr>
            <w:r>
              <w:rPr>
                <w:rFonts w:eastAsia="SimSun" w:cs="Times New Roman" w:ascii="Times New Roman" w:hAnsi="Times New Roman"/>
                <w:kern w:val="0"/>
                <w:sz w:val="20"/>
                <w:szCs w:val="20"/>
                <w:lang w:val="kk-KZ" w:eastAsia="ru-RU" w:bidi="ar-SA"/>
              </w:rPr>
              <w:t>35</w:t>
            </w:r>
          </w:p>
        </w:tc>
        <w:tc>
          <w:tcPr>
            <w:tcW w:w="2127"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20,4</w:t>
            </w:r>
          </w:p>
        </w:tc>
        <w:tc>
          <w:tcPr>
            <w:tcW w:w="1730"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13,7</w:t>
            </w:r>
          </w:p>
        </w:tc>
        <w:tc>
          <w:tcPr>
            <w:tcW w:w="2873" w:type="dxa"/>
            <w:tcBorders/>
          </w:tcPr>
          <w:p>
            <w:pPr>
              <w:pStyle w:val="Normal"/>
              <w:widowControl/>
              <w:spacing w:lineRule="auto" w:line="240" w:before="0" w:after="0"/>
              <w:jc w:val="center"/>
              <w:rPr>
                <w:rFonts w:eastAsia="SimSun"/>
                <w:lang w:val="kk-KZ"/>
              </w:rPr>
            </w:pPr>
            <w:r>
              <w:rPr>
                <w:rFonts w:eastAsia="SimSun" w:cs="Times New Roman" w:ascii="Times New Roman" w:hAnsi="Times New Roman"/>
                <w:kern w:val="0"/>
                <w:sz w:val="20"/>
                <w:szCs w:val="20"/>
                <w:lang w:val="kk-KZ" w:eastAsia="ru-RU" w:bidi="ar-SA"/>
              </w:rPr>
              <w:t>9,3</w:t>
            </w:r>
          </w:p>
        </w:tc>
      </w:tr>
      <w:tr>
        <w:trPr>
          <w:trHeight w:val="400" w:hRule="atLeast"/>
        </w:trPr>
        <w:tc>
          <w:tcPr>
            <w:tcW w:w="2375" w:type="dxa"/>
            <w:tcBorders/>
          </w:tcPr>
          <w:p>
            <w:pPr>
              <w:pStyle w:val="Normal"/>
              <w:widowControl/>
              <w:spacing w:lineRule="auto" w:line="240" w:before="0" w:after="0"/>
              <w:jc w:val="center"/>
              <w:rPr>
                <w:rFonts w:eastAsia="SimSun"/>
                <w:lang w:val="kk-KZ"/>
              </w:rPr>
            </w:pPr>
            <w:r>
              <w:rPr>
                <w:rFonts w:eastAsia="SimSun" w:cs="Times New Roman" w:ascii="Times New Roman" w:hAnsi="Times New Roman"/>
                <w:kern w:val="0"/>
                <w:sz w:val="20"/>
                <w:szCs w:val="20"/>
                <w:lang w:val="kk-KZ" w:eastAsia="ru-RU" w:bidi="ar-SA"/>
              </w:rPr>
              <w:t>37</w:t>
            </w:r>
          </w:p>
        </w:tc>
        <w:tc>
          <w:tcPr>
            <w:tcW w:w="2127" w:type="dxa"/>
            <w:tcBorders/>
          </w:tcPr>
          <w:p>
            <w:pPr>
              <w:pStyle w:val="Normal"/>
              <w:widowControl/>
              <w:spacing w:lineRule="auto" w:line="240" w:before="0" w:after="0"/>
              <w:jc w:val="center"/>
              <w:rPr>
                <w:rFonts w:eastAsia="SimSun"/>
              </w:rPr>
            </w:pPr>
            <w:r>
              <w:rPr>
                <w:rFonts w:eastAsia="SimSun" w:cs="Times New Roman" w:ascii="Times New Roman" w:hAnsi="Times New Roman"/>
                <w:kern w:val="0"/>
                <w:sz w:val="20"/>
                <w:szCs w:val="20"/>
                <w:lang w:val="ru-RU" w:eastAsia="ru-RU" w:bidi="ar-SA"/>
              </w:rPr>
              <w:t>14,2</w:t>
            </w:r>
          </w:p>
        </w:tc>
        <w:tc>
          <w:tcPr>
            <w:tcW w:w="1730" w:type="dxa"/>
            <w:tcBorders/>
          </w:tcPr>
          <w:p>
            <w:pPr>
              <w:pStyle w:val="Normal"/>
              <w:widowControl/>
              <w:spacing w:lineRule="auto" w:line="240" w:before="0" w:after="0"/>
              <w:jc w:val="center"/>
              <w:rPr>
                <w:rFonts w:eastAsia="SimSun"/>
                <w:lang w:val="kk-KZ"/>
              </w:rPr>
            </w:pPr>
            <w:r>
              <w:rPr>
                <w:rFonts w:eastAsia="SimSun" w:cs="Times New Roman" w:ascii="Times New Roman" w:hAnsi="Times New Roman"/>
                <w:kern w:val="0"/>
                <w:sz w:val="20"/>
                <w:szCs w:val="20"/>
                <w:lang w:val="kk-KZ" w:eastAsia="ru-RU" w:bidi="ar-SA"/>
              </w:rPr>
              <w:t>10,4</w:t>
            </w:r>
          </w:p>
        </w:tc>
        <w:tc>
          <w:tcPr>
            <w:tcW w:w="2873" w:type="dxa"/>
            <w:tcBorders/>
          </w:tcPr>
          <w:p>
            <w:pPr>
              <w:pStyle w:val="Normal"/>
              <w:widowControl/>
              <w:spacing w:lineRule="auto" w:line="240" w:before="0" w:after="0"/>
              <w:jc w:val="center"/>
              <w:rPr>
                <w:rFonts w:eastAsia="SimSun"/>
                <w:lang w:val="kk-KZ"/>
              </w:rPr>
            </w:pPr>
            <w:r>
              <w:rPr>
                <w:rFonts w:eastAsia="SimSun" w:cs="Times New Roman" w:ascii="Times New Roman" w:hAnsi="Times New Roman"/>
                <w:kern w:val="0"/>
                <w:sz w:val="20"/>
                <w:szCs w:val="20"/>
                <w:lang w:val="kk-KZ" w:eastAsia="ru-RU" w:bidi="ar-SA"/>
              </w:rPr>
              <w:t>4,7</w:t>
            </w:r>
          </w:p>
        </w:tc>
      </w:tr>
    </w:tbl>
    <w:p>
      <w:pPr>
        <w:pStyle w:val="NormalWeb"/>
        <w:spacing w:before="280" w:after="0"/>
        <w:jc w:val="both"/>
        <w:rPr/>
      </w:pPr>
      <w:r>
        <w:rPr/>
      </w:r>
    </w:p>
    <w:p>
      <w:pPr>
        <w:pStyle w:val="NormalWeb"/>
        <w:spacing w:beforeAutospacing="0" w:before="0" w:afterAutospacing="0" w:after="0"/>
        <w:ind w:firstLine="660"/>
        <w:jc w:val="both"/>
        <w:rPr/>
      </w:pPr>
      <w:r>
        <w:rPr/>
        <w:t>Қарбыз ұнтағы үшін (2-кесте) ылғалды азайту динамикасы тұрақты төмен қалдық ылғалдылыққа қол жеткізу үшін көбірек уақыт қажет екенін көрсетеді, бұл негізінен қарбыз целлюлозасының су мөлшерінің жоғары болуына байланысты. 3-нұсқа ең жоғары кептіру тиімділігін көрсетті: 33 сағат кептіргеннен кейін ылғалдылық 12,5%-ға дейін төмендеді, ал 37 сағаттан кейін 4,7%-ға жетті.</w:t>
      </w:r>
    </w:p>
    <w:p>
      <w:pPr>
        <w:pStyle w:val="NormalWeb"/>
        <w:spacing w:beforeAutospacing="0" w:before="0" w:afterAutospacing="0" w:after="0"/>
        <w:jc w:val="both"/>
        <w:rPr/>
      </w:pPr>
      <w:r>
        <w:rPr/>
        <w:t xml:space="preserve">          </w:t>
      </w:r>
      <w:r>
        <w:rPr/>
        <w:t>1- нұсқада 33 және 37 сағаттан кейінгі ылғалдылық сәйкесінше 29,8% және 14,2% болды, ал 2-нұсқада 21,7% және 10,4% болды. Бұл режимде 3-нұсқа (–40°C және –55°C, қысымның төмендеуі және кептіру уақыты жеткілікті) қарбыз ұнтағын тиімді түрде құрғатты. 100 г қарбыз сығындысынан алынған құрғақ заттың мөлшері 3,132 г болды, бұл қызанақпен салыстырғанда қарбыздағы құрғақ заттың аз мөлшеріне сәйкес келеді.</w:t>
      </w:r>
    </w:p>
    <w:p>
      <w:pPr>
        <w:pStyle w:val="NormalWeb"/>
        <w:spacing w:beforeAutospacing="0" w:before="0" w:afterAutospacing="0" w:after="0"/>
        <w:jc w:val="both"/>
        <w:rPr/>
      </w:pPr>
      <w:r>
        <w:rPr/>
        <w:t>Нәтижелер көрсеткендей, -40°C және -55°C температурада сатылы кептірумен 3-нұсқа қызанақ пен қарбыз үшін ең тиімді кептіру әдісі болды. Бұл әдіс бойынша қызанақ ұнтағының ылғалдылығы 18 сағат кептіргеннен кейін 13,3%-ға төмендеді, ал қарбыз ұнтағы үшін 33 сағат кептіргеннен кейін ылғалдылық 12,5%-ға жетті.</w:t>
      </w:r>
    </w:p>
    <w:p>
      <w:pPr>
        <w:pStyle w:val="NormalWeb"/>
        <w:spacing w:beforeAutospacing="0" w:before="0" w:afterAutospacing="0" w:after="0"/>
        <w:jc w:val="both"/>
        <w:rPr/>
      </w:pPr>
      <w:r>
        <w:rPr/>
        <w:t xml:space="preserve">Мұздатып кептіру өнімнің құрылымын және органолептикалық қасиеттерін, соның ішінде түсін, дәмін және хош иісін сақтауға көмектесті, осылайша жоғары сапалы, антиоксиданттарға бай қызанақ ұнтағын өндіруді оңтайландырды. </w:t>
      </w:r>
    </w:p>
    <w:p>
      <w:pPr>
        <w:pStyle w:val="NormalWeb"/>
        <w:spacing w:beforeAutospacing="0" w:before="0" w:afterAutospacing="0" w:after="0"/>
        <w:jc w:val="both"/>
        <w:rPr>
          <w:b/>
          <w:i/>
          <w:i/>
          <w:iCs/>
        </w:rPr>
      </w:pPr>
      <w:r>
        <w:rPr>
          <w:rStyle w:val="Strong"/>
          <w:b w:val="false"/>
          <w:i/>
          <w:iCs/>
        </w:rPr>
        <w:t>Қызанақ және қарбыз ұнтақтарын инфрақызыл кептіру әдісімен алу технологиялық процесі.</w:t>
      </w:r>
    </w:p>
    <w:p>
      <w:pPr>
        <w:pStyle w:val="NormalWeb"/>
        <w:spacing w:beforeAutospacing="0" w:before="0" w:afterAutospacing="0" w:after="0"/>
        <w:ind w:firstLine="708"/>
        <w:jc w:val="both"/>
        <w:rPr/>
      </w:pPr>
      <w:r>
        <w:rPr/>
        <w:t>Инфрақызыл кептіру арқылы жаңа піскен қызанақтарды алу әдісі, шикізатты ұсақтау және кептіру арқылы келесідей болды: қызанақтар тексеріліп, жуылып, сабақтары алынды. Инфрақызыл өңдеу және кептіру кезінде қызанақтардан ылғалды тиімді кетіру үшін қызанақтар сегіз тең тілімге кесілді.</w:t>
      </w:r>
    </w:p>
    <w:p>
      <w:pPr>
        <w:pStyle w:val="NormalWeb"/>
        <w:spacing w:beforeAutospacing="0" w:before="0" w:afterAutospacing="0" w:after="0"/>
        <w:ind w:firstLine="708"/>
        <w:jc w:val="both"/>
        <w:rPr/>
      </w:pPr>
      <w:r>
        <w:rPr/>
        <w:t>Қызанақтарды осылай кесудің себебі, алюминий тағам табағына терісі жоғары қаратып қойылған кезде, тілімдер кептіру кезінде табаға жабысып қалмайды, бұл сұйықтықтың шырын камерасынан төменде орналасқан инфрақызыл қыздырғыштарға ағуына жол бермейді.</w:t>
      </w:r>
    </w:p>
    <w:p>
      <w:pPr>
        <w:pStyle w:val="NormalWeb"/>
        <w:spacing w:beforeAutospacing="0" w:before="0" w:afterAutospacing="0" w:after="0"/>
        <w:jc w:val="both"/>
        <w:rPr/>
      </w:pPr>
      <w:r>
        <w:rPr/>
        <w:t>Тілімдер бір қабатқа біркелкі орналастырылып, арасы 0,5-1,5 см болды. Содан кейін таба кіріктірілген керамикалық инфрақызыл қыздырғыштары бар кептіру пешіне салынды. Қызанақтар инфрақызыл кептіргіште 45°C, 50°C және 60°C температурада ылғалдылық 10-12% жеткенше кептірілді.</w:t>
      </w:r>
    </w:p>
    <w:p>
      <w:pPr>
        <w:pStyle w:val="NormalWeb"/>
        <w:spacing w:beforeAutospacing="0" w:before="0" w:afterAutospacing="0" w:after="0"/>
        <w:ind w:firstLine="660"/>
        <w:jc w:val="both"/>
        <w:rPr/>
      </w:pPr>
      <w:r>
        <w:rPr/>
        <w:t>Инфрақызыл сәулеленуді қолдана отырып, қарбыз ұнтағын алу әдісі, оның ішінде шикізатты ұнтақтау және кептіру келесідей жүзеге асырылды: қарбыздар тексеріліп, жуылып, аршылып, тұқымдары алынып, салмағы 0,014–0,022 кг болатын кесектерге кесілді. Содан кейін кесектер жалпақ пісіру парағына бір қабат етіп салынды.</w:t>
      </w:r>
    </w:p>
    <w:p>
      <w:pPr>
        <w:pStyle w:val="NormalWeb"/>
        <w:spacing w:beforeAutospacing="0" w:before="0" w:afterAutospacing="0" w:after="0"/>
        <w:ind w:firstLine="660"/>
        <w:jc w:val="both"/>
        <w:rPr/>
      </w:pPr>
      <w:r>
        <w:rPr/>
        <w:t>Пісіру парағы кіріктірілген керамикалық инфрақызыл жылытқыштары бар кептіру пешіне қойылды. Инфрақызыл энергияны қолдана отырып, үш кептіру режимі зерттелді: қарбыздарды 40, 50 және 60°C температурада қыздыру.</w:t>
      </w:r>
    </w:p>
    <w:p>
      <w:pPr>
        <w:pStyle w:val="NormalWeb"/>
        <w:spacing w:beforeAutospacing="0" w:before="0" w:afterAutospacing="0" w:after="0"/>
        <w:ind w:firstLine="660"/>
        <w:jc w:val="both"/>
        <w:rPr/>
      </w:pPr>
      <w:r>
        <w:rPr/>
        <w:t>Камерадағы жұмыс температурасы 40–60°C аралығында орнатылды, ал қызанақтар осы температурада 18,0–24,5 сағат ұсталды. Содан кейін камерадағы жұмыс температурасы 20–30°C дейін төмендетілді, ал қызанақтар осы температурада 2,5–3,0 сағат ұсталды.</w:t>
      </w:r>
    </w:p>
    <w:p>
      <w:pPr>
        <w:pStyle w:val="NormalWeb"/>
        <w:spacing w:beforeAutospacing="0" w:before="0" w:afterAutospacing="0" w:after="0"/>
        <w:ind w:firstLine="605"/>
        <w:jc w:val="both"/>
        <w:rPr/>
      </w:pPr>
      <w:r>
        <w:rPr/>
        <w:t>Кептіргеннен кейін кептіру камерасынан алынып, қызанақтар ұнтақ алу үшін аналитикалық</w:t>
      </w:r>
      <w:r>
        <w:rPr>
          <w:lang w:val="kk-KZ"/>
        </w:rPr>
        <w:t xml:space="preserve"> </w:t>
      </w:r>
      <w:r>
        <w:rPr/>
        <w:t>ұнтақтағышта ұнтақталды. Қыздырудың ең жоғары рұқсат етілген температурасы 60°C болып белгіленді, себебі бұл температурадан жоғары температура кептірілген қызанақтардың өзгеруін айтарлықтай арттырып, олардың сапасына кері әсер етті. Инфрақызыл кептіру нәтижеле</w:t>
      </w:r>
    </w:p>
    <w:p>
      <w:pPr>
        <w:pStyle w:val="NormalWeb"/>
        <w:spacing w:beforeAutospacing="0" w:before="0" w:afterAutospacing="0" w:after="0"/>
        <w:ind w:firstLine="605"/>
        <w:jc w:val="both"/>
        <w:rPr/>
      </w:pPr>
      <w:r>
        <w:rPr/>
      </w:r>
    </w:p>
    <w:p>
      <w:pPr>
        <w:pStyle w:val="Normal"/>
        <w:spacing w:lineRule="auto" w:line="240" w:before="0" w:after="0"/>
        <w:ind w:firstLine="605"/>
        <w:jc w:val="center"/>
        <w:rPr>
          <w:rFonts w:ascii="Times New Roman" w:hAnsi="Times New Roman" w:eastAsia="SimSun" w:cs="Times New Roman"/>
          <w:b/>
          <w:bCs/>
          <w:lang w:val="kk-KZ"/>
        </w:rPr>
      </w:pPr>
      <w:r>
        <w:rPr>
          <w:rFonts w:ascii="Times New Roman" w:hAnsi="Times New Roman"/>
          <w:b/>
          <w:bCs/>
          <w:lang w:val="kk-KZ" w:eastAsia="ru-RU"/>
        </w:rPr>
        <w:t>3-кесте. Инфрақызыл кептіру режимдері және ұнтақ ылғалдылығының өзгеруі</w:t>
      </w:r>
    </w:p>
    <w:tbl>
      <w:tblPr>
        <w:tblStyle w:val="af5"/>
        <w:tblpPr w:vertAnchor="text" w:horzAnchor="page" w:leftFromText="180" w:rightFromText="180" w:tblpX="1647" w:tblpY="171"/>
        <w:tblOverlap w:val="never"/>
        <w:tblW w:w="9351"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76"/>
        <w:gridCol w:w="1249"/>
        <w:gridCol w:w="1260"/>
        <w:gridCol w:w="1249"/>
        <w:gridCol w:w="1293"/>
        <w:gridCol w:w="1060"/>
        <w:gridCol w:w="763"/>
      </w:tblGrid>
      <w:tr>
        <w:trPr>
          <w:trHeight w:val="367" w:hRule="atLeast"/>
        </w:trPr>
        <w:tc>
          <w:tcPr>
            <w:tcW w:w="2476" w:type="dxa"/>
            <w:vMerge w:val="restart"/>
            <w:tcBorders/>
          </w:tcPr>
          <w:p>
            <w:pPr>
              <w:pStyle w:val="Normal"/>
              <w:widowControl/>
              <w:tabs>
                <w:tab w:val="clear" w:pos="708"/>
                <w:tab w:val="left" w:pos="-7797" w:leader="none"/>
                <w:tab w:val="left" w:pos="0" w:leader="none"/>
                <w:tab w:val="left" w:pos="709" w:leader="none"/>
              </w:tabs>
              <w:suppressAutoHyphens w:val="true"/>
              <w:spacing w:lineRule="auto" w:line="240" w:before="0" w:after="0"/>
              <w:ind w:firstLine="552"/>
              <w:contextualSpacing/>
              <w:jc w:val="center"/>
              <w:rPr>
                <w:rFonts w:eastAsia="Calibri"/>
                <w:b/>
                <w:bCs/>
                <w:spacing w:val="2"/>
              </w:rPr>
            </w:pPr>
            <w:r>
              <w:rPr>
                <w:rFonts w:eastAsia="SimSun" w:cs="Times New Roman" w:ascii="Times New Roman" w:hAnsi="Times New Roman"/>
                <w:b/>
                <w:bCs/>
                <w:kern w:val="0"/>
                <w:sz w:val="20"/>
                <w:szCs w:val="20"/>
                <w:lang w:val="ru-RU" w:eastAsia="ru-RU" w:bidi="ar-SA"/>
              </w:rPr>
              <w:t>Көрсеткіштер</w:t>
            </w:r>
          </w:p>
        </w:tc>
        <w:tc>
          <w:tcPr>
            <w:tcW w:w="6874" w:type="dxa"/>
            <w:gridSpan w:val="6"/>
            <w:tcBorders/>
          </w:tcPr>
          <w:p>
            <w:pPr>
              <w:pStyle w:val="Normal"/>
              <w:widowControl/>
              <w:tabs>
                <w:tab w:val="clear" w:pos="708"/>
                <w:tab w:val="left" w:pos="-7797" w:leader="none"/>
                <w:tab w:val="left" w:pos="0" w:leader="none"/>
                <w:tab w:val="left" w:pos="709" w:leader="none"/>
              </w:tabs>
              <w:suppressAutoHyphens w:val="true"/>
              <w:spacing w:lineRule="auto" w:line="240" w:before="0" w:after="0"/>
              <w:ind w:firstLine="183"/>
              <w:contextualSpacing/>
              <w:jc w:val="center"/>
              <w:rPr>
                <w:rFonts w:eastAsia="Calibri"/>
                <w:b/>
                <w:bCs/>
                <w:spacing w:val="2"/>
              </w:rPr>
            </w:pPr>
            <w:r>
              <w:rPr>
                <w:rFonts w:eastAsia="SimSun" w:cs="Times New Roman" w:ascii="Times New Roman" w:hAnsi="Times New Roman"/>
                <w:b/>
                <w:bCs/>
                <w:kern w:val="0"/>
                <w:sz w:val="20"/>
                <w:szCs w:val="20"/>
                <w:lang w:val="ru-RU" w:eastAsia="ru-RU" w:bidi="ar-SA"/>
              </w:rPr>
              <w:t>Зерттелген ұнтақтар</w:t>
            </w:r>
          </w:p>
        </w:tc>
      </w:tr>
      <w:tr>
        <w:trPr>
          <w:trHeight w:val="469" w:hRule="atLeast"/>
        </w:trPr>
        <w:tc>
          <w:tcPr>
            <w:tcW w:w="2476" w:type="dxa"/>
            <w:vMerge w:val="continue"/>
            <w:tcBorders/>
          </w:tcPr>
          <w:p>
            <w:pPr>
              <w:pStyle w:val="Normal"/>
              <w:widowControl/>
              <w:tabs>
                <w:tab w:val="clear" w:pos="708"/>
                <w:tab w:val="left" w:pos="-7797" w:leader="none"/>
                <w:tab w:val="left" w:pos="0" w:leader="none"/>
                <w:tab w:val="left" w:pos="709" w:leader="none"/>
              </w:tabs>
              <w:suppressAutoHyphens w:val="true"/>
              <w:spacing w:lineRule="auto" w:line="240" w:before="0" w:after="0"/>
              <w:ind w:firstLine="556"/>
              <w:contextualSpacing/>
              <w:jc w:val="center"/>
              <w:rPr>
                <w:rFonts w:eastAsia="Calibri"/>
                <w:b/>
                <w:bCs/>
                <w:spacing w:val="2"/>
                <w:lang w:val="kk-KZ"/>
              </w:rPr>
            </w:pPr>
            <w:r>
              <w:rPr>
                <w:rFonts w:eastAsia="Calibri" w:cs="Times New Roman" w:ascii="Times New Roman" w:hAnsi="Times New Roman"/>
                <w:b/>
                <w:bCs/>
                <w:spacing w:val="2"/>
                <w:kern w:val="0"/>
                <w:sz w:val="20"/>
                <w:szCs w:val="20"/>
                <w:lang w:val="kk-KZ" w:eastAsia="ru-RU" w:bidi="ar-SA"/>
              </w:rPr>
            </w:r>
          </w:p>
        </w:tc>
        <w:tc>
          <w:tcPr>
            <w:tcW w:w="3758" w:type="dxa"/>
            <w:gridSpan w:val="3"/>
            <w:tcBorders/>
          </w:tcPr>
          <w:p>
            <w:pPr>
              <w:pStyle w:val="Normal"/>
              <w:widowControl/>
              <w:tabs>
                <w:tab w:val="clear" w:pos="708"/>
                <w:tab w:val="left" w:pos="-7797" w:leader="none"/>
                <w:tab w:val="left" w:pos="0" w:leader="none"/>
                <w:tab w:val="left" w:pos="709" w:leader="none"/>
              </w:tabs>
              <w:suppressAutoHyphens w:val="true"/>
              <w:spacing w:lineRule="auto" w:line="240" w:before="0" w:after="0"/>
              <w:ind w:firstLine="183"/>
              <w:contextualSpacing/>
              <w:jc w:val="center"/>
              <w:rPr>
                <w:rFonts w:eastAsia="Calibri"/>
                <w:b/>
                <w:bCs/>
                <w:spacing w:val="2"/>
              </w:rPr>
            </w:pPr>
            <w:r>
              <w:rPr>
                <w:rFonts w:eastAsia="SimSun" w:cs="Times New Roman" w:ascii="Times New Roman" w:hAnsi="Times New Roman"/>
                <w:b/>
                <w:bCs/>
                <w:kern w:val="0"/>
                <w:sz w:val="20"/>
                <w:szCs w:val="20"/>
                <w:lang w:val="ru-RU" w:eastAsia="ru-RU" w:bidi="ar-SA"/>
              </w:rPr>
              <w:t>Қызанақ ұнтағы</w:t>
            </w:r>
          </w:p>
        </w:tc>
        <w:tc>
          <w:tcPr>
            <w:tcW w:w="3116" w:type="dxa"/>
            <w:gridSpan w:val="3"/>
            <w:tcBorders/>
          </w:tcPr>
          <w:p>
            <w:pPr>
              <w:pStyle w:val="Normal"/>
              <w:widowControl/>
              <w:tabs>
                <w:tab w:val="clear" w:pos="708"/>
                <w:tab w:val="left" w:pos="-7797" w:leader="none"/>
                <w:tab w:val="left" w:pos="0" w:leader="none"/>
                <w:tab w:val="left" w:pos="709" w:leader="none"/>
              </w:tabs>
              <w:suppressAutoHyphens w:val="true"/>
              <w:spacing w:lineRule="auto" w:line="240" w:before="0" w:after="0"/>
              <w:ind w:firstLine="183"/>
              <w:contextualSpacing/>
              <w:jc w:val="center"/>
              <w:rPr>
                <w:rFonts w:eastAsia="Calibri"/>
                <w:b/>
                <w:bCs/>
                <w:spacing w:val="2"/>
              </w:rPr>
            </w:pPr>
            <w:r>
              <w:rPr>
                <w:rFonts w:eastAsia="SimSun" w:cs="Times New Roman" w:ascii="Times New Roman" w:hAnsi="Times New Roman"/>
                <w:b/>
                <w:bCs/>
                <w:kern w:val="0"/>
                <w:sz w:val="20"/>
                <w:szCs w:val="20"/>
                <w:lang w:val="ru-RU" w:eastAsia="ru-RU" w:bidi="ar-SA"/>
              </w:rPr>
              <w:t>Қарбыз ұнтағы</w:t>
            </w:r>
          </w:p>
        </w:tc>
      </w:tr>
      <w:tr>
        <w:trPr/>
        <w:tc>
          <w:tcPr>
            <w:tcW w:w="2476" w:type="dxa"/>
            <w:tcBorders/>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lang w:val="kk-KZ"/>
              </w:rPr>
            </w:pPr>
            <w:r>
              <w:rPr>
                <w:rFonts w:eastAsia="SimSun" w:cs="Times New Roman" w:ascii="Times New Roman" w:hAnsi="Times New Roman"/>
                <w:kern w:val="0"/>
                <w:sz w:val="20"/>
                <w:szCs w:val="20"/>
                <w:lang w:val="ru-RU" w:eastAsia="ru-RU" w:bidi="ar-SA"/>
              </w:rPr>
              <w:t>Қыздыру температурасы,</w:t>
            </w:r>
            <w:r>
              <w:rPr>
                <w:rFonts w:eastAsia="Times New Roman" w:cs="Times New Roman" w:ascii="Times New Roman" w:hAnsi="Times New Roman"/>
                <w:kern w:val="0"/>
                <w:sz w:val="20"/>
                <w:szCs w:val="20"/>
                <w:lang w:val="ru-RU" w:eastAsia="ru-RU" w:bidi="ar-SA"/>
              </w:rPr>
              <w:t xml:space="preserve"> °С</w:t>
            </w:r>
          </w:p>
        </w:tc>
        <w:tc>
          <w:tcPr>
            <w:tcW w:w="1249" w:type="dxa"/>
            <w:tcBorders/>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rPr>
            </w:pPr>
            <w:r>
              <w:rPr>
                <w:rFonts w:eastAsia="Calibri" w:cs="Times New Roman" w:ascii="Times New Roman" w:hAnsi="Times New Roman"/>
                <w:spacing w:val="2"/>
                <w:kern w:val="0"/>
                <w:sz w:val="20"/>
                <w:szCs w:val="20"/>
                <w:lang w:val="ru-RU" w:eastAsia="ru-RU" w:bidi="ar-SA"/>
              </w:rPr>
              <w:t>40</w:t>
            </w:r>
          </w:p>
        </w:tc>
        <w:tc>
          <w:tcPr>
            <w:tcW w:w="1260" w:type="dxa"/>
            <w:tcBorders/>
            <w:shd w:color="auto" w:fill="auto" w:val="clear"/>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rPr>
            </w:pPr>
            <w:r>
              <w:rPr>
                <w:rFonts w:eastAsia="Calibri" w:cs="Times New Roman" w:ascii="Times New Roman" w:hAnsi="Times New Roman"/>
                <w:spacing w:val="2"/>
                <w:kern w:val="0"/>
                <w:sz w:val="20"/>
                <w:szCs w:val="20"/>
                <w:lang w:val="ru-RU" w:eastAsia="ru-RU" w:bidi="ar-SA"/>
              </w:rPr>
              <w:t>50</w:t>
            </w:r>
          </w:p>
        </w:tc>
        <w:tc>
          <w:tcPr>
            <w:tcW w:w="1249" w:type="dxa"/>
            <w:tcBorders/>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rPr>
            </w:pPr>
            <w:r>
              <w:rPr>
                <w:rFonts w:eastAsia="Calibri" w:cs="Times New Roman" w:ascii="Times New Roman" w:hAnsi="Times New Roman"/>
                <w:spacing w:val="2"/>
                <w:kern w:val="0"/>
                <w:sz w:val="20"/>
                <w:szCs w:val="20"/>
                <w:lang w:val="ru-RU" w:eastAsia="ru-RU" w:bidi="ar-SA"/>
              </w:rPr>
              <w:t>60</w:t>
            </w:r>
          </w:p>
        </w:tc>
        <w:tc>
          <w:tcPr>
            <w:tcW w:w="1293" w:type="dxa"/>
            <w:tcBorders/>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rPr>
            </w:pPr>
            <w:r>
              <w:rPr>
                <w:rFonts w:eastAsia="Calibri" w:cs="Times New Roman" w:ascii="Times New Roman" w:hAnsi="Times New Roman"/>
                <w:spacing w:val="2"/>
                <w:kern w:val="0"/>
                <w:sz w:val="20"/>
                <w:szCs w:val="20"/>
                <w:lang w:val="ru-RU" w:eastAsia="ru-RU" w:bidi="ar-SA"/>
              </w:rPr>
              <w:t>40</w:t>
            </w:r>
          </w:p>
        </w:tc>
        <w:tc>
          <w:tcPr>
            <w:tcW w:w="1060" w:type="dxa"/>
            <w:tcBorders/>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rPr>
            </w:pPr>
            <w:r>
              <w:rPr>
                <w:rFonts w:eastAsia="Calibri" w:cs="Times New Roman" w:ascii="Times New Roman" w:hAnsi="Times New Roman"/>
                <w:spacing w:val="2"/>
                <w:kern w:val="0"/>
                <w:sz w:val="20"/>
                <w:szCs w:val="20"/>
                <w:lang w:val="ru-RU" w:eastAsia="ru-RU" w:bidi="ar-SA"/>
              </w:rPr>
              <w:t>50</w:t>
            </w:r>
          </w:p>
        </w:tc>
        <w:tc>
          <w:tcPr>
            <w:tcW w:w="763" w:type="dxa"/>
            <w:tcBorders/>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rPr>
            </w:pPr>
            <w:r>
              <w:rPr>
                <w:rFonts w:eastAsia="Calibri" w:cs="Times New Roman" w:ascii="Times New Roman" w:hAnsi="Times New Roman"/>
                <w:spacing w:val="2"/>
                <w:kern w:val="0"/>
                <w:sz w:val="20"/>
                <w:szCs w:val="20"/>
                <w:lang w:val="ru-RU" w:eastAsia="ru-RU" w:bidi="ar-SA"/>
              </w:rPr>
              <w:t>60</w:t>
            </w:r>
          </w:p>
        </w:tc>
      </w:tr>
      <w:tr>
        <w:trPr>
          <w:trHeight w:val="617" w:hRule="atLeast"/>
        </w:trPr>
        <w:tc>
          <w:tcPr>
            <w:tcW w:w="2476" w:type="dxa"/>
            <w:tcBorders/>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lang w:val="kk-KZ"/>
              </w:rPr>
            </w:pPr>
            <w:r>
              <w:rPr>
                <w:rFonts w:eastAsia="SimSun" w:cs="Times New Roman" w:ascii="Times New Roman" w:hAnsi="Times New Roman"/>
                <w:kern w:val="0"/>
                <w:sz w:val="20"/>
                <w:szCs w:val="20"/>
                <w:lang w:val="ru-RU" w:eastAsia="ru-RU" w:bidi="ar-SA"/>
              </w:rPr>
              <w:t xml:space="preserve">Оптималды ылғалдылыққа жету уақыты, </w:t>
            </w:r>
            <w:r>
              <w:rPr>
                <w:rFonts w:eastAsia="Times New Roman" w:cs="Times New Roman" w:ascii="Times New Roman" w:hAnsi="Times New Roman"/>
                <w:kern w:val="0"/>
                <w:sz w:val="20"/>
                <w:szCs w:val="20"/>
                <w:lang w:val="ru-RU" w:eastAsia="ru-RU" w:bidi="ar-SA"/>
              </w:rPr>
              <w:t>час</w:t>
            </w:r>
          </w:p>
        </w:tc>
        <w:tc>
          <w:tcPr>
            <w:tcW w:w="1249" w:type="dxa"/>
            <w:tcBorders/>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rPr>
            </w:pPr>
            <w:r>
              <w:rPr>
                <w:rFonts w:eastAsia="Calibri" w:cs="Times New Roman" w:ascii="Times New Roman" w:hAnsi="Times New Roman"/>
                <w:spacing w:val="2"/>
                <w:kern w:val="0"/>
                <w:sz w:val="20"/>
                <w:szCs w:val="20"/>
                <w:lang w:val="ru-RU" w:eastAsia="ru-RU" w:bidi="ar-SA"/>
              </w:rPr>
              <w:t>23</w:t>
            </w:r>
          </w:p>
        </w:tc>
        <w:tc>
          <w:tcPr>
            <w:tcW w:w="1260" w:type="dxa"/>
            <w:tcBorders/>
            <w:shd w:color="auto" w:fill="auto" w:val="clear"/>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rPr>
            </w:pPr>
            <w:r>
              <w:rPr>
                <w:rFonts w:eastAsia="Calibri" w:cs="Times New Roman" w:ascii="Times New Roman" w:hAnsi="Times New Roman"/>
                <w:spacing w:val="2"/>
                <w:kern w:val="0"/>
                <w:sz w:val="20"/>
                <w:szCs w:val="20"/>
                <w:lang w:val="ru-RU" w:eastAsia="ru-RU" w:bidi="ar-SA"/>
              </w:rPr>
              <w:t>21</w:t>
            </w:r>
          </w:p>
        </w:tc>
        <w:tc>
          <w:tcPr>
            <w:tcW w:w="1249" w:type="dxa"/>
            <w:tcBorders/>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rPr>
            </w:pPr>
            <w:r>
              <w:rPr>
                <w:rFonts w:eastAsia="Calibri" w:cs="Times New Roman" w:ascii="Times New Roman" w:hAnsi="Times New Roman"/>
                <w:spacing w:val="2"/>
                <w:kern w:val="0"/>
                <w:sz w:val="20"/>
                <w:szCs w:val="20"/>
                <w:lang w:val="ru-RU" w:eastAsia="ru-RU" w:bidi="ar-SA"/>
              </w:rPr>
              <w:t>20</w:t>
            </w:r>
          </w:p>
        </w:tc>
        <w:tc>
          <w:tcPr>
            <w:tcW w:w="1293" w:type="dxa"/>
            <w:tcBorders/>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rPr>
            </w:pPr>
            <w:r>
              <w:rPr>
                <w:rFonts w:eastAsia="Calibri" w:cs="Times New Roman" w:ascii="Times New Roman" w:hAnsi="Times New Roman"/>
                <w:spacing w:val="2"/>
                <w:kern w:val="0"/>
                <w:sz w:val="20"/>
                <w:szCs w:val="20"/>
                <w:lang w:val="ru-RU" w:eastAsia="ru-RU" w:bidi="ar-SA"/>
              </w:rPr>
              <w:t>39</w:t>
            </w:r>
          </w:p>
        </w:tc>
        <w:tc>
          <w:tcPr>
            <w:tcW w:w="1060" w:type="dxa"/>
            <w:tcBorders/>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rPr>
            </w:pPr>
            <w:r>
              <w:rPr>
                <w:rFonts w:eastAsia="Calibri" w:cs="Times New Roman" w:ascii="Times New Roman" w:hAnsi="Times New Roman"/>
                <w:spacing w:val="2"/>
                <w:kern w:val="0"/>
                <w:sz w:val="20"/>
                <w:szCs w:val="20"/>
                <w:lang w:val="ru-RU" w:eastAsia="ru-RU" w:bidi="ar-SA"/>
              </w:rPr>
              <w:t>37</w:t>
            </w:r>
          </w:p>
        </w:tc>
        <w:tc>
          <w:tcPr>
            <w:tcW w:w="763" w:type="dxa"/>
            <w:tcBorders/>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rPr>
            </w:pPr>
            <w:r>
              <w:rPr>
                <w:rFonts w:eastAsia="Calibri" w:cs="Times New Roman" w:ascii="Times New Roman" w:hAnsi="Times New Roman"/>
                <w:spacing w:val="2"/>
                <w:kern w:val="0"/>
                <w:sz w:val="20"/>
                <w:szCs w:val="20"/>
                <w:lang w:val="ru-RU" w:eastAsia="ru-RU" w:bidi="ar-SA"/>
              </w:rPr>
              <w:t>34</w:t>
            </w:r>
          </w:p>
        </w:tc>
      </w:tr>
      <w:tr>
        <w:trPr/>
        <w:tc>
          <w:tcPr>
            <w:tcW w:w="2476" w:type="dxa"/>
            <w:tcBorders/>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lang w:val="kk-KZ"/>
              </w:rPr>
            </w:pPr>
            <w:r>
              <w:rPr>
                <w:rFonts w:eastAsia="SimSun" w:cs="Times New Roman" w:ascii="Times New Roman" w:hAnsi="Times New Roman"/>
                <w:kern w:val="0"/>
                <w:sz w:val="20"/>
                <w:szCs w:val="20"/>
                <w:lang w:val="ru-RU" w:eastAsia="ru-RU" w:bidi="ar-SA"/>
              </w:rPr>
              <w:t>Ылғалдылық,</w:t>
            </w:r>
            <w:r>
              <w:rPr>
                <w:rFonts w:eastAsia="Times New Roman" w:cs="Times New Roman" w:ascii="Times New Roman" w:hAnsi="Times New Roman"/>
                <w:kern w:val="0"/>
                <w:sz w:val="20"/>
                <w:szCs w:val="20"/>
                <w:lang w:val="ru-RU" w:eastAsia="ru-RU" w:bidi="ar-SA"/>
              </w:rPr>
              <w:t xml:space="preserve"> %</w:t>
            </w:r>
          </w:p>
        </w:tc>
        <w:tc>
          <w:tcPr>
            <w:tcW w:w="1249" w:type="dxa"/>
            <w:tcBorders/>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rPr>
            </w:pPr>
            <w:r>
              <w:rPr>
                <w:rFonts w:eastAsia="Calibri" w:cs="Times New Roman" w:ascii="Times New Roman" w:hAnsi="Times New Roman"/>
                <w:spacing w:val="2"/>
                <w:kern w:val="0"/>
                <w:sz w:val="20"/>
                <w:szCs w:val="20"/>
                <w:lang w:val="ru-RU" w:eastAsia="ru-RU" w:bidi="ar-SA"/>
              </w:rPr>
              <w:t>12,4</w:t>
            </w:r>
          </w:p>
        </w:tc>
        <w:tc>
          <w:tcPr>
            <w:tcW w:w="1260" w:type="dxa"/>
            <w:tcBorders/>
            <w:shd w:color="auto" w:fill="auto" w:val="clear"/>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rPr>
            </w:pPr>
            <w:r>
              <w:rPr>
                <w:rFonts w:eastAsia="Calibri" w:cs="Times New Roman" w:ascii="Times New Roman" w:hAnsi="Times New Roman"/>
                <w:spacing w:val="2"/>
                <w:kern w:val="0"/>
                <w:sz w:val="20"/>
                <w:szCs w:val="20"/>
                <w:lang w:val="ru-RU" w:eastAsia="ru-RU" w:bidi="ar-SA"/>
              </w:rPr>
              <w:t>13,6</w:t>
            </w:r>
          </w:p>
        </w:tc>
        <w:tc>
          <w:tcPr>
            <w:tcW w:w="1249" w:type="dxa"/>
            <w:tcBorders/>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rPr>
            </w:pPr>
            <w:r>
              <w:rPr>
                <w:rFonts w:eastAsia="Calibri" w:cs="Times New Roman" w:ascii="Times New Roman" w:hAnsi="Times New Roman"/>
                <w:spacing w:val="2"/>
                <w:kern w:val="0"/>
                <w:sz w:val="20"/>
                <w:szCs w:val="20"/>
                <w:lang w:val="ru-RU" w:eastAsia="ru-RU" w:bidi="ar-SA"/>
              </w:rPr>
              <w:t>13,1</w:t>
            </w:r>
          </w:p>
        </w:tc>
        <w:tc>
          <w:tcPr>
            <w:tcW w:w="1293" w:type="dxa"/>
            <w:tcBorders/>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rPr>
            </w:pPr>
            <w:r>
              <w:rPr>
                <w:rFonts w:eastAsia="Calibri" w:cs="Times New Roman" w:ascii="Times New Roman" w:hAnsi="Times New Roman"/>
                <w:spacing w:val="2"/>
                <w:kern w:val="0"/>
                <w:sz w:val="20"/>
                <w:szCs w:val="20"/>
                <w:lang w:val="ru-RU" w:eastAsia="ru-RU" w:bidi="ar-SA"/>
              </w:rPr>
              <w:t>13,9</w:t>
            </w:r>
          </w:p>
        </w:tc>
        <w:tc>
          <w:tcPr>
            <w:tcW w:w="1060" w:type="dxa"/>
            <w:tcBorders/>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rPr>
            </w:pPr>
            <w:r>
              <w:rPr>
                <w:rFonts w:eastAsia="Calibri" w:cs="Times New Roman" w:ascii="Times New Roman" w:hAnsi="Times New Roman"/>
                <w:spacing w:val="2"/>
                <w:kern w:val="0"/>
                <w:sz w:val="20"/>
                <w:szCs w:val="20"/>
                <w:lang w:val="ru-RU" w:eastAsia="ru-RU" w:bidi="ar-SA"/>
              </w:rPr>
              <w:t>13,6</w:t>
            </w:r>
          </w:p>
        </w:tc>
        <w:tc>
          <w:tcPr>
            <w:tcW w:w="763" w:type="dxa"/>
            <w:tcBorders/>
          </w:tcPr>
          <w:p>
            <w:pPr>
              <w:pStyle w:val="Normal"/>
              <w:widowControl/>
              <w:tabs>
                <w:tab w:val="clear" w:pos="708"/>
                <w:tab w:val="left" w:pos="-7797" w:leader="none"/>
                <w:tab w:val="left" w:pos="0" w:leader="none"/>
                <w:tab w:val="left" w:pos="709" w:leader="none"/>
              </w:tabs>
              <w:suppressAutoHyphens w:val="true"/>
              <w:spacing w:lineRule="auto" w:line="240" w:before="0" w:after="0"/>
              <w:contextualSpacing/>
              <w:jc w:val="both"/>
              <w:rPr>
                <w:rFonts w:eastAsia="Calibri"/>
                <w:spacing w:val="2"/>
              </w:rPr>
            </w:pPr>
            <w:r>
              <w:rPr>
                <w:rFonts w:eastAsia="Calibri" w:cs="Times New Roman" w:ascii="Times New Roman" w:hAnsi="Times New Roman"/>
                <w:spacing w:val="2"/>
                <w:kern w:val="0"/>
                <w:sz w:val="20"/>
                <w:szCs w:val="20"/>
                <w:lang w:val="ru-RU" w:eastAsia="ru-RU" w:bidi="ar-SA"/>
              </w:rPr>
              <w:t>13,4</w:t>
            </w:r>
          </w:p>
        </w:tc>
      </w:tr>
    </w:tbl>
    <w:p>
      <w:pPr>
        <w:pStyle w:val="Normal"/>
        <w:spacing w:lineRule="auto" w:line="240" w:before="0" w:after="0"/>
        <w:ind w:firstLine="6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660"/>
        <w:jc w:val="center"/>
        <w:rPr>
          <w:rFonts w:ascii="Times New Roman" w:hAnsi="Times New Roman" w:cs="Times New Roman"/>
          <w:sz w:val="24"/>
          <w:szCs w:val="24"/>
        </w:rPr>
      </w:pPr>
      <w:r>
        <w:rPr>
          <w:rFonts w:cs="Times New Roman" w:ascii="Times New Roman" w:hAnsi="Times New Roman"/>
          <w:sz w:val="24"/>
          <w:szCs w:val="24"/>
        </w:rPr>
      </w:r>
    </w:p>
    <w:p>
      <w:pPr>
        <w:pStyle w:val="Normal"/>
        <w:pBdr>
          <w:bottom w:val="single" w:sz="4" w:space="1" w:color="FFFFFF"/>
        </w:pBdr>
        <w:tabs>
          <w:tab w:val="clear" w:pos="708"/>
          <w:tab w:val="left" w:pos="-7797" w:leader="none"/>
          <w:tab w:val="left" w:pos="0" w:leader="none"/>
          <w:tab w:val="left" w:pos="709" w:leader="none"/>
        </w:tabs>
        <w:suppressAutoHyphens w:val="true"/>
        <w:spacing w:lineRule="auto" w:line="240" w:before="0" w:after="160"/>
        <w:ind w:firstLine="660"/>
        <w:contextualSpacing/>
        <w:jc w:val="both"/>
        <w:rPr>
          <w:rFonts w:ascii="Times New Roman" w:hAnsi="Times New Roman" w:cs="Times New Roman"/>
          <w:sz w:val="24"/>
          <w:szCs w:val="24"/>
        </w:rPr>
      </w:pPr>
      <w:r>
        <w:rPr>
          <w:rFonts w:cs="Times New Roman" w:ascii="Times New Roman" w:hAnsi="Times New Roman"/>
          <w:sz w:val="24"/>
          <w:szCs w:val="24"/>
        </w:rPr>
        <w:t>Тәжірибелік деректерге сүйене отырып, қосымшадағы 3-кестеде көрсетілгендей, ылғалдылығы 10-13% болатын қызанақ және қарбыз ұнтақтарын алу үшін оңтайлы инфрақызыл кептіру температуралары анықталды. Әртүрлі температурадағы кептіру уақытын талдау, сондай-ақ дайын өнімнің органолептикалық қасиеттері мен сыртқы түрін зерттеу арқылы ұтымды процесс параметрлері белгіленді.</w:t>
      </w:r>
    </w:p>
    <w:p>
      <w:pPr>
        <w:pStyle w:val="Normal"/>
        <w:pBdr>
          <w:bottom w:val="single" w:sz="4" w:space="1" w:color="FFFFFF"/>
        </w:pBdr>
        <w:tabs>
          <w:tab w:val="clear" w:pos="708"/>
          <w:tab w:val="left" w:pos="-7797" w:leader="none"/>
          <w:tab w:val="left" w:pos="0" w:leader="none"/>
          <w:tab w:val="left" w:pos="709" w:leader="none"/>
        </w:tabs>
        <w:suppressAutoHyphens w:val="true"/>
        <w:spacing w:lineRule="auto" w:line="240" w:before="0" w:after="160"/>
        <w:ind w:firstLine="660"/>
        <w:contextualSpacing/>
        <w:jc w:val="both"/>
        <w:rPr>
          <w:rFonts w:ascii="Times New Roman" w:hAnsi="Times New Roman" w:cs="Times New Roman"/>
          <w:sz w:val="24"/>
          <w:szCs w:val="24"/>
        </w:rPr>
      </w:pPr>
      <w:r>
        <w:rPr>
          <w:rFonts w:cs="Times New Roman" w:ascii="Times New Roman" w:hAnsi="Times New Roman"/>
          <w:sz w:val="24"/>
          <w:szCs w:val="24"/>
        </w:rPr>
        <w:t>Қызанақ ұнтағы үшін кептіру уақыты қыздыру температурасының жоғарылауымен қысқарды: 40°C температурада кептіру уақыты 23 сағат, 50°C температурада 21 сағат және 60°C температурада 20 сағат болды. 60°C температураны пайдалану органолептикалық қасиеттердің нашарлауына әкелген жоқ. Атап айтқанда, ұнтақтың түсі қанық, ашық қызыл болып қалды, табиғи реңкінің қараңғылануы немесе жоғалуы болмады. Өнімнің дәмі мен хош иісі тұрақты болды және кептірілген өсімдік материалдарына қойылатын сапа талаптарына сай болды. Бұл бақылаулар көрсеткендей, қызанақ шикізатын 60°C температурада кептіру оңтайлы болып саналады, себебі бұл температура органолептикалық қасиеттерді сақтай отырып және термиялық зақымдану белгілерін болдырмай, қысқа кептіру уақытын (20 сағат) қамтамасыз етеді.</w:t>
      </w:r>
    </w:p>
    <w:p>
      <w:pPr>
        <w:pStyle w:val="Normal"/>
        <w:pBdr>
          <w:bottom w:val="single" w:sz="4" w:space="1" w:color="FFFFFF"/>
        </w:pBdr>
        <w:tabs>
          <w:tab w:val="clear" w:pos="708"/>
          <w:tab w:val="left" w:pos="-7797" w:leader="none"/>
          <w:tab w:val="left" w:pos="0" w:leader="none"/>
          <w:tab w:val="left" w:pos="709" w:leader="none"/>
        </w:tabs>
        <w:suppressAutoHyphens w:val="true"/>
        <w:spacing w:lineRule="auto" w:line="240" w:before="0" w:after="160"/>
        <w:ind w:firstLine="660"/>
        <w:contextualSpacing/>
        <w:jc w:val="both"/>
        <w:rPr>
          <w:rFonts w:ascii="Times New Roman" w:hAnsi="Times New Roman" w:cs="Times New Roman"/>
          <w:sz w:val="24"/>
          <w:szCs w:val="24"/>
        </w:rPr>
      </w:pPr>
      <w:r>
        <w:rPr>
          <w:rFonts w:cs="Times New Roman" w:ascii="Times New Roman" w:hAnsi="Times New Roman"/>
          <w:sz w:val="24"/>
          <w:szCs w:val="24"/>
        </w:rPr>
        <w:t>Қызанақ ұнтағынан айырмашылығы, қарбыз ұнтағы үшін температураны 60°C-қа дейін көтеру өнім сапасына кері әсерін тигізді. Кептіру уақыты 40°C температурада 40 сағаттан 60°C температурада 34 сағатқа дейін қысқартылғанымен, максималды температурада ұнтақтың айтарлықтай қараюы байқалды, бұл шикізат компоненттерінің термиялық ыдырауының басталғанын көрсетеді. Түстің айтарлықтай жоғалуы және дәм мен хош иістің нашарлауы бұл температураны практикалық емес етеді. Қарбыз ұнтағы үшін ең қолайлы температура - 50°C, кептіру уақыты - 37 сағат. Бұл жағдайда органолептикалық қасиеттердің тұрақтылығы қамтамасыз етілді: ұнтақ өзінің табиғи түсін, хош иісін және дәмін сақтап қалды, бұл термиялық зақымданудың жоқтығын растайды.</w:t>
      </w:r>
    </w:p>
    <w:p>
      <w:pPr>
        <w:pStyle w:val="Normal"/>
        <w:pBdr>
          <w:bottom w:val="single" w:sz="4" w:space="1" w:color="FFFFFF"/>
        </w:pBdr>
        <w:tabs>
          <w:tab w:val="clear" w:pos="708"/>
          <w:tab w:val="left" w:pos="-7797" w:leader="none"/>
          <w:tab w:val="left" w:pos="0" w:leader="none"/>
          <w:tab w:val="left" w:pos="709" w:leader="none"/>
        </w:tabs>
        <w:suppressAutoHyphens w:val="true"/>
        <w:spacing w:lineRule="auto" w:line="240" w:before="0" w:after="160"/>
        <w:ind w:firstLine="660"/>
        <w:contextualSpacing/>
        <w:jc w:val="both"/>
        <w:rPr>
          <w:rFonts w:ascii="Times New Roman" w:hAnsi="Times New Roman" w:cs="Times New Roman"/>
          <w:sz w:val="24"/>
          <w:szCs w:val="24"/>
        </w:rPr>
      </w:pPr>
      <w:r>
        <w:rPr>
          <w:rFonts w:cs="Times New Roman" w:ascii="Times New Roman" w:hAnsi="Times New Roman"/>
          <w:sz w:val="24"/>
          <w:szCs w:val="24"/>
        </w:rPr>
        <w:t>Қызанақ ұнтағынан айырмашылығы, қарбыз ұнтағы үшін температураны 60°C-қа дейін көтеру өнім сапасына кері әсер етті. Сондықтан инфрақызыл кептіру үшін оңтайлы температура 60°C және қызанақ ұнтағы үшін 20 сағат кептіру уақыты, сапаны және қалдық ылғалдылықты 13,1% сақтайды. Қарбыз ұнтағы үшін оңтайлы температура 50°C және 37 сағат кептіру уақыты, ылғалдылық 13,4% сақталады және органолептикалық қасиеттерінің қараюын немесе жоғалуын көрсетпейді.</w:t>
      </w:r>
    </w:p>
    <w:p>
      <w:pPr>
        <w:pStyle w:val="Normal"/>
        <w:pBdr>
          <w:bottom w:val="single" w:sz="4" w:space="1" w:color="FFFFFF"/>
        </w:pBdr>
        <w:tabs>
          <w:tab w:val="clear" w:pos="708"/>
          <w:tab w:val="left" w:pos="-7797" w:leader="none"/>
          <w:tab w:val="left" w:pos="0" w:leader="none"/>
          <w:tab w:val="left" w:pos="709" w:leader="none"/>
        </w:tabs>
        <w:suppressAutoHyphens w:val="true"/>
        <w:spacing w:lineRule="auto" w:line="240" w:before="0" w:after="160"/>
        <w:ind w:firstLine="660"/>
        <w:contextualSpacing/>
        <w:jc w:val="both"/>
        <w:rPr>
          <w:rFonts w:ascii="Times New Roman" w:hAnsi="Times New Roman" w:cs="Times New Roman"/>
          <w:sz w:val="24"/>
          <w:szCs w:val="24"/>
        </w:rPr>
      </w:pPr>
      <w:r>
        <w:rPr>
          <w:rFonts w:cs="Times New Roman" w:ascii="Times New Roman" w:hAnsi="Times New Roman"/>
          <w:sz w:val="24"/>
          <w:szCs w:val="24"/>
        </w:rPr>
        <w:t>Инфрақызыл кептірудің басты артықшылығы - материалдан ылғалды тез және тиімді түрде кетіру мүмкіндігі, бұл биологиялық белсенді заттармен жұмыс істегенде маңызды. Инфрақызыл кептіру материалға терең енуді және ішінен қыздыру арқылы ылғалды тез кетіруді қамтиды. Жылуды беру үшін ауаны пайдаланатын дәстүрлі әдістерден айырмашылығы, инфрақызыл сәулелену өнімге тікелей әсер етеді, кептіру процесін жеделдетеді және с дәрумені, ликоп</w:t>
      </w:r>
      <w:r>
        <w:rPr>
          <w:rFonts w:cs="Times New Roman" w:ascii="Times New Roman" w:hAnsi="Times New Roman"/>
          <w:sz w:val="24"/>
          <w:szCs w:val="24"/>
          <w:lang w:val="kk-KZ"/>
        </w:rPr>
        <w:t>и</w:t>
      </w:r>
      <w:r>
        <w:rPr>
          <w:rFonts w:cs="Times New Roman" w:ascii="Times New Roman" w:hAnsi="Times New Roman"/>
          <w:sz w:val="24"/>
          <w:szCs w:val="24"/>
        </w:rPr>
        <w:t>н және басқа антиоксиданттар сияқты белсенді компоненттердің термиялық ыдырау қаупін азайтады.</w:t>
      </w:r>
    </w:p>
    <w:p>
      <w:pPr>
        <w:pStyle w:val="Normal"/>
        <w:pBdr>
          <w:bottom w:val="single" w:sz="4" w:space="1" w:color="FFFFFF"/>
        </w:pBdr>
        <w:tabs>
          <w:tab w:val="clear" w:pos="708"/>
          <w:tab w:val="left" w:pos="-7797" w:leader="none"/>
          <w:tab w:val="left" w:pos="0" w:leader="none"/>
          <w:tab w:val="left" w:pos="709" w:leader="none"/>
        </w:tabs>
        <w:suppressAutoHyphens w:val="true"/>
        <w:spacing w:lineRule="auto" w:line="240" w:before="0" w:after="160"/>
        <w:ind w:firstLine="660"/>
        <w:contextualSpacing/>
        <w:jc w:val="both"/>
        <w:rPr>
          <w:rFonts w:ascii="Times New Roman" w:hAnsi="Times New Roman" w:cs="Times New Roman"/>
          <w:sz w:val="24"/>
          <w:szCs w:val="24"/>
        </w:rPr>
      </w:pPr>
      <w:r>
        <w:rPr>
          <w:rFonts w:cs="Times New Roman" w:ascii="Times New Roman" w:hAnsi="Times New Roman"/>
          <w:sz w:val="24"/>
          <w:szCs w:val="24"/>
        </w:rPr>
        <w:t>Қызанақ және қарбыз ұнтақтарының органолептикалық және физика-химиялық параметрлерін зерттеу</w:t>
      </w:r>
    </w:p>
    <w:p>
      <w:pPr>
        <w:pStyle w:val="Normal"/>
        <w:pBdr>
          <w:bottom w:val="single" w:sz="4" w:space="1" w:color="FFFFFF"/>
        </w:pBdr>
        <w:tabs>
          <w:tab w:val="clear" w:pos="708"/>
          <w:tab w:val="left" w:pos="-7797" w:leader="none"/>
          <w:tab w:val="left" w:pos="0" w:leader="none"/>
          <w:tab w:val="left" w:pos="709" w:leader="none"/>
        </w:tabs>
        <w:suppressAutoHyphens w:val="true"/>
        <w:spacing w:lineRule="auto" w:line="240" w:before="0" w:after="160"/>
        <w:ind w:firstLine="660"/>
        <w:contextualSpacing/>
        <w:jc w:val="both"/>
        <w:rPr>
          <w:rFonts w:ascii="Times New Roman" w:hAnsi="Times New Roman" w:cs="Times New Roman"/>
          <w:sz w:val="24"/>
          <w:szCs w:val="24"/>
        </w:rPr>
      </w:pPr>
      <w:r>
        <w:rPr>
          <w:rFonts w:cs="Times New Roman" w:ascii="Times New Roman" w:hAnsi="Times New Roman"/>
          <w:sz w:val="24"/>
          <w:szCs w:val="24"/>
        </w:rPr>
        <w:t>Қызанақ және қарбыз ұнтақтарының органолептикалық және физика-химиялық параметрлері (4-кесте) -40°C және –55°C температурада мұздатып кептіру, сондай-ақ қарбыз ұнтағы үшін 60°C және қызанақ ұнтағы үшін 50°C температурада инфрақызыл кептіру арқылы зерттелді.</w:t>
      </w:r>
    </w:p>
    <w:p>
      <w:pPr>
        <w:pStyle w:val="Normal"/>
        <w:pBdr>
          <w:bottom w:val="single" w:sz="4" w:space="1" w:color="FFFFFF"/>
        </w:pBdr>
        <w:tabs>
          <w:tab w:val="clear" w:pos="708"/>
          <w:tab w:val="left" w:pos="-7797" w:leader="none"/>
          <w:tab w:val="left" w:pos="0" w:leader="none"/>
          <w:tab w:val="left" w:pos="709" w:leader="none"/>
        </w:tabs>
        <w:suppressAutoHyphens w:val="true"/>
        <w:spacing w:lineRule="auto" w:line="240" w:before="0" w:after="160"/>
        <w:ind w:firstLine="660"/>
        <w:contextualSpacing/>
        <w:jc w:val="both"/>
        <w:rPr>
          <w:rFonts w:ascii="Times New Roman" w:hAnsi="Times New Roman" w:cs="Times New Roman"/>
          <w:sz w:val="24"/>
          <w:szCs w:val="24"/>
        </w:rPr>
      </w:pPr>
      <w:r>
        <w:rPr>
          <w:rFonts w:cs="Times New Roman" w:ascii="Times New Roman" w:hAnsi="Times New Roman"/>
          <w:sz w:val="24"/>
          <w:szCs w:val="24"/>
        </w:rPr>
        <w:t>Қарбыз ұнтағының ылғалдылығы мұздатып кептіргеннен кейін 12,5%, ал қызанақ ұнтағыныкі 13,3% болды; инфрақызыл кептіргеннен кейін 13,1%, ал қызанақ ұнтағыныкі 13,4% болды.</w:t>
      </w:r>
    </w:p>
    <w:p>
      <w:pPr>
        <w:pStyle w:val="Normal"/>
        <w:pBdr>
          <w:bottom w:val="single" w:sz="4" w:space="1" w:color="FFFFFF"/>
        </w:pBdr>
        <w:tabs>
          <w:tab w:val="clear" w:pos="708"/>
          <w:tab w:val="left" w:pos="-7797" w:leader="none"/>
          <w:tab w:val="left" w:pos="0" w:leader="none"/>
          <w:tab w:val="left" w:pos="709" w:leader="none"/>
        </w:tabs>
        <w:suppressAutoHyphens w:val="true"/>
        <w:spacing w:lineRule="auto" w:line="240" w:before="0" w:after="160"/>
        <w:ind w:firstLine="660"/>
        <w:contextualSpacing/>
        <w:jc w:val="both"/>
        <w:rPr>
          <w:rFonts w:ascii="Times New Roman" w:hAnsi="Times New Roman" w:cs="Times New Roman"/>
          <w:sz w:val="24"/>
          <w:szCs w:val="24"/>
        </w:rPr>
      </w:pPr>
      <w:r>
        <w:rPr>
          <w:rFonts w:cs="Times New Roman" w:ascii="Times New Roman" w:hAnsi="Times New Roman"/>
          <w:sz w:val="24"/>
          <w:szCs w:val="24"/>
        </w:rPr>
        <w:t>Қарбыз ұнтағының мұздатып кептіргеннен және инфрақызыл кептіргеннен кейін титрленетін қышқылдығы 0,38-0,47 °T аралығында, ал белсенді қышқылдығы 4,3–5,2 бірлік аралығында болды.</w:t>
      </w:r>
    </w:p>
    <w:p>
      <w:pPr>
        <w:pStyle w:val="Normal"/>
        <w:pBdr>
          <w:bottom w:val="single" w:sz="4" w:space="1" w:color="FFFFFF"/>
        </w:pBdr>
        <w:tabs>
          <w:tab w:val="clear" w:pos="708"/>
          <w:tab w:val="left" w:pos="-7797" w:leader="none"/>
          <w:tab w:val="left" w:pos="0" w:leader="none"/>
          <w:tab w:val="left" w:pos="709" w:leader="none"/>
        </w:tabs>
        <w:suppressAutoHyphens w:val="true"/>
        <w:spacing w:lineRule="auto" w:line="240" w:before="0" w:after="160"/>
        <w:ind w:firstLine="660"/>
        <w:contextualSpacing/>
        <w:jc w:val="both"/>
        <w:rPr>
          <w:rFonts w:ascii="Times New Roman" w:hAnsi="Times New Roman" w:cs="Times New Roman"/>
          <w:sz w:val="24"/>
          <w:szCs w:val="24"/>
        </w:rPr>
      </w:pPr>
      <w:r>
        <w:rPr>
          <w:rFonts w:cs="Times New Roman" w:ascii="Times New Roman" w:hAnsi="Times New Roman"/>
          <w:sz w:val="24"/>
          <w:szCs w:val="24"/>
        </w:rPr>
        <w:t>Органолептикалық қасиеттері бойынша қызанақ пен қарбыз ұнтақтары ұнтақ тәрізді көрінді; Түсі ашық қызылдан ашық қызылға дейін болды; Иісі мен дәмі кептірілген қызанақ пен қарбызға тән болды, бөгде иістер болмады.</w:t>
      </w:r>
    </w:p>
    <w:p>
      <w:pPr>
        <w:pStyle w:val="Normal"/>
        <w:pBdr>
          <w:bottom w:val="single" w:sz="4" w:space="1" w:color="FFFFFF"/>
        </w:pBdr>
        <w:tabs>
          <w:tab w:val="clear" w:pos="708"/>
          <w:tab w:val="left" w:pos="-7797" w:leader="none"/>
          <w:tab w:val="left" w:pos="0" w:leader="none"/>
          <w:tab w:val="left" w:pos="709" w:leader="none"/>
        </w:tabs>
        <w:suppressAutoHyphens w:val="true"/>
        <w:spacing w:lineRule="auto" w:line="240" w:before="0" w:after="160"/>
        <w:ind w:firstLine="660"/>
        <w:contextualSpacing/>
        <w:jc w:val="both"/>
        <w:rPr>
          <w:rFonts w:ascii="Times New Roman" w:hAnsi="Times New Roman" w:cs="Times New Roman"/>
          <w:sz w:val="24"/>
          <w:szCs w:val="24"/>
        </w:rPr>
      </w:pPr>
      <w:r>
        <w:rPr>
          <w:rFonts w:cs="Times New Roman" w:ascii="Times New Roman" w:hAnsi="Times New Roman"/>
          <w:sz w:val="24"/>
          <w:szCs w:val="24"/>
        </w:rPr>
        <w:t>Физикалық-химиялық параметрлер бойынша қарбыз бен қызанақ ұнтақтары қолайлы шектерде болды. Нәтижелер 4-кестеде келтірілген.</w:t>
      </w:r>
    </w:p>
    <w:p>
      <w:pPr>
        <w:pStyle w:val="Normal"/>
        <w:pBdr>
          <w:bottom w:val="single" w:sz="4" w:space="1" w:color="FFFFFF"/>
        </w:pBdr>
        <w:tabs>
          <w:tab w:val="clear" w:pos="708"/>
          <w:tab w:val="left" w:pos="-7797" w:leader="none"/>
          <w:tab w:val="left" w:pos="0" w:leader="none"/>
          <w:tab w:val="left" w:pos="709" w:leader="none"/>
        </w:tabs>
        <w:suppressAutoHyphens w:val="true"/>
        <w:spacing w:lineRule="auto" w:line="240" w:before="0" w:after="160"/>
        <w:ind w:firstLine="660"/>
        <w:contextualSpacing/>
        <w:jc w:val="both"/>
        <w:rPr>
          <w:rFonts w:ascii="Times New Roman" w:hAnsi="Times New Roman" w:cs="Times New Roman"/>
          <w:sz w:val="24"/>
          <w:szCs w:val="24"/>
          <w:lang w:val="kk-KZ" w:eastAsia="ru-RU"/>
        </w:rPr>
      </w:pPr>
      <w:r>
        <w:rPr>
          <w:rFonts w:cs="Times New Roman" w:ascii="Times New Roman" w:hAnsi="Times New Roman"/>
          <w:sz w:val="24"/>
          <w:szCs w:val="24"/>
          <w:lang w:val="kk-KZ" w:eastAsia="ru-RU"/>
        </w:rPr>
      </w:r>
    </w:p>
    <w:p>
      <w:pPr>
        <w:pStyle w:val="Normal"/>
        <w:pBdr>
          <w:bottom w:val="single" w:sz="4" w:space="1" w:color="FFFFFF"/>
        </w:pBdr>
        <w:tabs>
          <w:tab w:val="clear" w:pos="708"/>
          <w:tab w:val="left" w:pos="-7797" w:leader="none"/>
          <w:tab w:val="left" w:pos="0" w:leader="none"/>
          <w:tab w:val="left" w:pos="709" w:leader="none"/>
        </w:tabs>
        <w:suppressAutoHyphens w:val="true"/>
        <w:spacing w:lineRule="auto" w:line="240" w:before="0" w:after="160"/>
        <w:ind w:firstLine="611"/>
        <w:contextualSpacing/>
        <w:jc w:val="center"/>
        <w:rPr>
          <w:rFonts w:ascii="Times New Roman" w:hAnsi="Times New Roman" w:eastAsia="Calibri" w:cs="Times New Roman"/>
          <w:b/>
          <w:bCs/>
          <w:spacing w:val="2"/>
          <w:lang w:val="kk-KZ" w:eastAsia="ru-RU"/>
        </w:rPr>
      </w:pPr>
      <w:r>
        <w:rPr>
          <w:rFonts w:eastAsia="Calibri" w:ascii="Times New Roman" w:hAnsi="Times New Roman"/>
          <w:b/>
          <w:bCs/>
          <w:spacing w:val="2"/>
          <w:lang w:val="kk-KZ" w:eastAsia="ru-RU"/>
        </w:rPr>
        <w:t>4-кесте. Қарбыз бен қызанақ ұнтақтарының органолептикалық және физика-химиялық қасиеттері</w:t>
      </w:r>
    </w:p>
    <w:tbl>
      <w:tblPr>
        <w:tblStyle w:val="af5"/>
        <w:tblpPr w:vertAnchor="text" w:horzAnchor="page" w:leftFromText="180" w:rightFromText="180" w:tblpX="1881" w:tblpY="245"/>
        <w:tblOverlap w:val="never"/>
        <w:tblW w:w="918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093"/>
        <w:gridCol w:w="2060"/>
        <w:gridCol w:w="1713"/>
        <w:gridCol w:w="1612"/>
        <w:gridCol w:w="1702"/>
      </w:tblGrid>
      <w:tr>
        <w:trPr>
          <w:trHeight w:val="343" w:hRule="atLeast"/>
        </w:trPr>
        <w:tc>
          <w:tcPr>
            <w:tcW w:w="2093" w:type="dxa"/>
            <w:vMerge w:val="restart"/>
            <w:tcBorders/>
          </w:tcPr>
          <w:p>
            <w:pPr>
              <w:pStyle w:val="Normal"/>
              <w:widowControl/>
              <w:spacing w:lineRule="auto" w:line="240" w:before="0" w:after="0"/>
              <w:jc w:val="both"/>
              <w:rPr>
                <w:b/>
                <w:bCs/>
              </w:rPr>
            </w:pPr>
            <w:r>
              <w:rPr>
                <w:rFonts w:eastAsia="SimSun" w:cs="Times New Roman" w:ascii="Times New Roman" w:hAnsi="Times New Roman"/>
                <w:b/>
                <w:bCs/>
                <w:kern w:val="0"/>
                <w:sz w:val="20"/>
                <w:szCs w:val="20"/>
                <w:lang w:val="ru-RU" w:eastAsia="ru-RU" w:bidi="ar-SA"/>
              </w:rPr>
              <w:t>Көрсеткіш атауы</w:t>
            </w:r>
          </w:p>
        </w:tc>
        <w:tc>
          <w:tcPr>
            <w:tcW w:w="7087" w:type="dxa"/>
            <w:gridSpan w:val="4"/>
            <w:tcBorders/>
          </w:tcPr>
          <w:p>
            <w:pPr>
              <w:pStyle w:val="Normal"/>
              <w:widowControl/>
              <w:spacing w:lineRule="auto" w:line="240" w:before="0" w:after="0"/>
              <w:jc w:val="center"/>
              <w:rPr>
                <w:b/>
                <w:bCs/>
              </w:rPr>
            </w:pPr>
            <w:r>
              <w:rPr>
                <w:rFonts w:eastAsia="SimSun" w:cs="Times New Roman" w:ascii="Times New Roman" w:hAnsi="Times New Roman"/>
                <w:b/>
                <w:bCs/>
                <w:kern w:val="0"/>
                <w:sz w:val="20"/>
                <w:szCs w:val="20"/>
                <w:lang w:val="ru-RU" w:eastAsia="ru-RU" w:bidi="ar-SA"/>
              </w:rPr>
              <w:t>Зерттелетін ұнтақтар</w:t>
            </w:r>
          </w:p>
        </w:tc>
      </w:tr>
      <w:tr>
        <w:trPr>
          <w:trHeight w:val="366" w:hRule="atLeast"/>
        </w:trPr>
        <w:tc>
          <w:tcPr>
            <w:tcW w:w="2093" w:type="dxa"/>
            <w:vMerge w:val="continue"/>
            <w:tcBorders/>
          </w:tcPr>
          <w:p>
            <w:pPr>
              <w:pStyle w:val="Normal"/>
              <w:widowControl/>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r>
          </w:p>
        </w:tc>
        <w:tc>
          <w:tcPr>
            <w:tcW w:w="3773" w:type="dxa"/>
            <w:gridSpan w:val="2"/>
            <w:tcBorders/>
            <w:shd w:color="auto" w:fill="auto" w:val="clear"/>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SimSun" w:cs="Times New Roman" w:ascii="Times New Roman" w:hAnsi="Times New Roman"/>
                <w:kern w:val="0"/>
                <w:sz w:val="20"/>
                <w:szCs w:val="20"/>
                <w:lang w:val="ru-RU" w:eastAsia="ru-RU" w:bidi="ar-SA"/>
              </w:rPr>
              <w:t>Арбуз ұнтағы</w:t>
            </w:r>
          </w:p>
        </w:tc>
        <w:tc>
          <w:tcPr>
            <w:tcW w:w="3314" w:type="dxa"/>
            <w:gridSpan w:val="2"/>
            <w:tcBorders/>
            <w:shd w:color="auto" w:fill="auto" w:val="clear"/>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SimSun" w:cs="Times New Roman" w:ascii="Times New Roman" w:hAnsi="Times New Roman"/>
                <w:kern w:val="0"/>
                <w:sz w:val="20"/>
                <w:szCs w:val="20"/>
                <w:lang w:val="ru-RU" w:eastAsia="ru-RU" w:bidi="ar-SA"/>
              </w:rPr>
              <w:t>Қызанақ ұнтағы</w:t>
            </w:r>
          </w:p>
        </w:tc>
      </w:tr>
      <w:tr>
        <w:trPr>
          <w:trHeight w:val="305" w:hRule="atLeast"/>
        </w:trPr>
        <w:tc>
          <w:tcPr>
            <w:tcW w:w="2093" w:type="dxa"/>
            <w:vMerge w:val="continue"/>
            <w:tcBorders/>
          </w:tcPr>
          <w:p>
            <w:pPr>
              <w:pStyle w:val="Normal"/>
              <w:widowControl/>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r>
          </w:p>
        </w:tc>
        <w:tc>
          <w:tcPr>
            <w:tcW w:w="7087" w:type="dxa"/>
            <w:gridSpan w:val="4"/>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SimSun" w:cs="Times New Roman" w:ascii="Times New Roman" w:hAnsi="Times New Roman"/>
                <w:kern w:val="0"/>
                <w:sz w:val="20"/>
                <w:szCs w:val="20"/>
                <w:lang w:val="ru-RU" w:eastAsia="ru-RU" w:bidi="ar-SA"/>
              </w:rPr>
              <w:t>Кептіру әдісі</w:t>
            </w:r>
          </w:p>
        </w:tc>
      </w:tr>
      <w:tr>
        <w:trPr>
          <w:trHeight w:val="615" w:hRule="atLeast"/>
        </w:trPr>
        <w:tc>
          <w:tcPr>
            <w:tcW w:w="2093" w:type="dxa"/>
            <w:vMerge w:val="continue"/>
            <w:tcBorders/>
          </w:tcPr>
          <w:p>
            <w:pPr>
              <w:pStyle w:val="Normal"/>
              <w:widowControl/>
              <w:spacing w:lineRule="auto" w:line="240" w:before="0" w:after="0"/>
              <w:jc w:val="both"/>
              <w:rPr>
                <w:lang w:val="kk-KZ"/>
              </w:rPr>
            </w:pPr>
            <w:r>
              <w:rPr>
                <w:rFonts w:eastAsia="Times New Roman" w:cs="Times New Roman" w:ascii="Times New Roman" w:hAnsi="Times New Roman"/>
                <w:kern w:val="0"/>
                <w:sz w:val="20"/>
                <w:szCs w:val="20"/>
                <w:lang w:val="kk-KZ" w:eastAsia="ru-RU" w:bidi="ar-SA"/>
              </w:rPr>
            </w:r>
          </w:p>
        </w:tc>
        <w:tc>
          <w:tcPr>
            <w:tcW w:w="2060" w:type="dxa"/>
            <w:tcBorders/>
          </w:tcPr>
          <w:p>
            <w:pPr>
              <w:pStyle w:val="Normal"/>
              <w:widowControl/>
              <w:spacing w:lineRule="auto" w:line="240" w:before="0" w:after="0"/>
              <w:jc w:val="center"/>
              <w:rPr>
                <w:lang w:val="kk-KZ"/>
              </w:rPr>
            </w:pPr>
            <w:r>
              <w:rPr>
                <w:rFonts w:eastAsia="SimSun" w:cs="Times New Roman" w:ascii="Times New Roman" w:hAnsi="Times New Roman"/>
                <w:kern w:val="0"/>
                <w:sz w:val="20"/>
                <w:szCs w:val="20"/>
                <w:lang w:val="kk-KZ" w:eastAsia="ru-RU" w:bidi="ar-SA"/>
              </w:rPr>
              <w:t>л</w:t>
            </w:r>
            <w:r>
              <w:rPr>
                <w:rFonts w:eastAsia="SimSun" w:cs="Times New Roman" w:ascii="Times New Roman" w:hAnsi="Times New Roman"/>
                <w:kern w:val="0"/>
                <w:sz w:val="20"/>
                <w:szCs w:val="20"/>
                <w:lang w:val="ru-RU" w:eastAsia="ru-RU" w:bidi="ar-SA"/>
              </w:rPr>
              <w:t>иофильді кептіру</w:t>
            </w:r>
          </w:p>
        </w:tc>
        <w:tc>
          <w:tcPr>
            <w:tcW w:w="1713" w:type="dxa"/>
            <w:tcBorders/>
          </w:tcPr>
          <w:p>
            <w:pPr>
              <w:pStyle w:val="Normal"/>
              <w:widowControl/>
              <w:spacing w:lineRule="auto" w:line="240" w:before="0" w:after="0"/>
              <w:jc w:val="center"/>
              <w:rPr>
                <w:lang w:val="kk-KZ"/>
              </w:rPr>
            </w:pPr>
            <w:r>
              <w:rPr>
                <w:rFonts w:eastAsia="SimSun" w:cs="Times New Roman" w:ascii="Times New Roman" w:hAnsi="Times New Roman"/>
                <w:kern w:val="0"/>
                <w:sz w:val="20"/>
                <w:szCs w:val="20"/>
                <w:lang w:val="ru-RU" w:eastAsia="ru-RU" w:bidi="ar-SA"/>
              </w:rPr>
              <w:t>Инфрақызыл кептіру</w:t>
            </w:r>
          </w:p>
        </w:tc>
        <w:tc>
          <w:tcPr>
            <w:tcW w:w="161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SimSun" w:cs="Times New Roman" w:ascii="Times New Roman" w:hAnsi="Times New Roman"/>
                <w:kern w:val="0"/>
                <w:sz w:val="20"/>
                <w:szCs w:val="20"/>
                <w:lang w:val="kk-KZ" w:eastAsia="ru-RU" w:bidi="ar-SA"/>
              </w:rPr>
              <w:t>л</w:t>
            </w:r>
            <w:r>
              <w:rPr>
                <w:rFonts w:eastAsia="SimSun" w:cs="Times New Roman" w:ascii="Times New Roman" w:hAnsi="Times New Roman"/>
                <w:kern w:val="0"/>
                <w:sz w:val="20"/>
                <w:szCs w:val="20"/>
                <w:lang w:val="ru-RU" w:eastAsia="ru-RU" w:bidi="ar-SA"/>
              </w:rPr>
              <w:t>иофильді кептіру</w:t>
            </w:r>
          </w:p>
        </w:tc>
        <w:tc>
          <w:tcPr>
            <w:tcW w:w="170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SimSun" w:cs="Times New Roman" w:ascii="Times New Roman" w:hAnsi="Times New Roman"/>
                <w:kern w:val="0"/>
                <w:sz w:val="20"/>
                <w:szCs w:val="20"/>
                <w:lang w:val="ru-RU" w:eastAsia="ru-RU" w:bidi="ar-SA"/>
              </w:rPr>
              <w:t>Инфрақызыл кептіру</w:t>
            </w:r>
          </w:p>
        </w:tc>
      </w:tr>
      <w:tr>
        <w:trPr>
          <w:trHeight w:val="632" w:hRule="atLeast"/>
        </w:trPr>
        <w:tc>
          <w:tcPr>
            <w:tcW w:w="2093" w:type="dxa"/>
            <w:tcBorders/>
          </w:tcPr>
          <w:p>
            <w:pPr>
              <w:pStyle w:val="Normal"/>
              <w:widowControl/>
              <w:spacing w:lineRule="auto" w:line="240" w:before="0" w:after="0"/>
              <w:jc w:val="both"/>
              <w:rPr>
                <w:lang w:val="kk-KZ"/>
              </w:rPr>
            </w:pPr>
            <w:r>
              <w:rPr>
                <w:rFonts w:eastAsia="Times New Roman" w:cs="Times New Roman" w:ascii="Times New Roman" w:hAnsi="Times New Roman"/>
                <w:kern w:val="0"/>
                <w:sz w:val="20"/>
                <w:szCs w:val="20"/>
                <w:lang w:val="kk-KZ" w:eastAsia="ru-RU" w:bidi="ar-SA"/>
              </w:rPr>
              <w:t>Дәм және иіс</w:t>
            </w:r>
          </w:p>
        </w:tc>
        <w:tc>
          <w:tcPr>
            <w:tcW w:w="3773" w:type="dxa"/>
            <w:gridSpan w:val="2"/>
            <w:tcBorders/>
          </w:tcPr>
          <w:p>
            <w:pPr>
              <w:pStyle w:val="Normal"/>
              <w:widowControl/>
              <w:spacing w:lineRule="auto" w:line="240" w:before="0" w:after="0"/>
              <w:jc w:val="both"/>
              <w:rPr>
                <w:lang w:val="kk-KZ"/>
              </w:rPr>
            </w:pPr>
            <w:r>
              <w:rPr>
                <w:rFonts w:eastAsia="SimSun" w:cs="Times New Roman" w:ascii="Times New Roman" w:hAnsi="Times New Roman"/>
                <w:kern w:val="0"/>
                <w:sz w:val="20"/>
                <w:szCs w:val="20"/>
                <w:lang w:val="kk-KZ" w:eastAsia="ru-RU" w:bidi="ar-SA"/>
              </w:rPr>
              <w:t>тәтті, қарбызға тән айқын дәмі және жағымды хош иіс</w:t>
            </w:r>
          </w:p>
        </w:tc>
        <w:tc>
          <w:tcPr>
            <w:tcW w:w="3314" w:type="dxa"/>
            <w:gridSpan w:val="2"/>
            <w:tcBorders/>
          </w:tcPr>
          <w:p>
            <w:pPr>
              <w:pStyle w:val="Normal"/>
              <w:widowControl/>
              <w:spacing w:lineRule="auto" w:line="240" w:before="0" w:after="0"/>
              <w:jc w:val="both"/>
              <w:rPr>
                <w:lang w:val="kk-KZ"/>
              </w:rPr>
            </w:pPr>
            <w:r>
              <w:rPr>
                <w:rFonts w:eastAsia="SimSun" w:cs="Times New Roman" w:ascii="Times New Roman" w:hAnsi="Times New Roman"/>
                <w:kern w:val="0"/>
                <w:sz w:val="20"/>
                <w:szCs w:val="20"/>
                <w:lang w:val="kk-KZ" w:eastAsia="ru-RU" w:bidi="ar-SA"/>
              </w:rPr>
              <w:t>тәтті, қарбызға тән айқын дәмі және жағымды хош иіс</w:t>
            </w:r>
          </w:p>
        </w:tc>
      </w:tr>
      <w:tr>
        <w:trPr>
          <w:trHeight w:val="625" w:hRule="atLeast"/>
        </w:trPr>
        <w:tc>
          <w:tcPr>
            <w:tcW w:w="2093" w:type="dxa"/>
            <w:tcBorders/>
          </w:tcPr>
          <w:p>
            <w:pPr>
              <w:pStyle w:val="Normal"/>
              <w:widowControl/>
              <w:spacing w:lineRule="auto" w:line="240" w:before="0" w:after="0"/>
              <w:jc w:val="both"/>
              <w:rPr>
                <w:lang w:val="kk-KZ"/>
              </w:rPr>
            </w:pPr>
            <w:r>
              <w:rPr>
                <w:rFonts w:eastAsia="Times New Roman" w:cs="Times New Roman" w:ascii="Times New Roman" w:hAnsi="Times New Roman"/>
                <w:kern w:val="0"/>
                <w:sz w:val="20"/>
                <w:szCs w:val="20"/>
                <w:lang w:val="kk-KZ" w:eastAsia="ru-RU" w:bidi="ar-SA"/>
              </w:rPr>
              <w:t>Түс</w:t>
            </w:r>
          </w:p>
        </w:tc>
        <w:tc>
          <w:tcPr>
            <w:tcW w:w="2060" w:type="dxa"/>
            <w:tcBorders/>
          </w:tcPr>
          <w:p>
            <w:pPr>
              <w:pStyle w:val="NormalWeb"/>
              <w:widowControl/>
              <w:spacing w:before="0" w:after="0"/>
              <w:jc w:val="left"/>
              <w:rPr>
                <w:sz w:val="22"/>
                <w:szCs w:val="22"/>
                <w:lang w:val="kk-KZ"/>
              </w:rPr>
            </w:pPr>
            <w:r>
              <w:rPr>
                <w:kern w:val="0"/>
                <w:sz w:val="22"/>
                <w:szCs w:val="22"/>
                <w:lang w:val="ru-RU" w:bidi="ar-SA"/>
              </w:rPr>
              <w:t>ашық қызғылт-қызыл</w:t>
            </w:r>
          </w:p>
        </w:tc>
        <w:tc>
          <w:tcPr>
            <w:tcW w:w="1713" w:type="dxa"/>
            <w:tcBorders/>
          </w:tcPr>
          <w:p>
            <w:pPr>
              <w:pStyle w:val="Normal"/>
              <w:widowControl/>
              <w:spacing w:lineRule="auto" w:line="240" w:before="0" w:after="0"/>
              <w:jc w:val="both"/>
              <w:rPr>
                <w:rFonts w:ascii="Times New Roman" w:hAnsi="Times New Roman" w:eastAsia="Times New Roman" w:cs="Times New Roman"/>
                <w:kern w:val="0"/>
                <w:sz w:val="20"/>
                <w:szCs w:val="20"/>
                <w:lang w:val="ru-RU" w:eastAsia="ru-RU" w:bidi="ar-SA"/>
              </w:rPr>
            </w:pPr>
            <w:r>
              <w:rPr>
                <w:rFonts w:eastAsia="SimSun" w:cs="Times New Roman" w:ascii="Times New Roman" w:hAnsi="Times New Roman"/>
                <w:kern w:val="0"/>
                <w:sz w:val="20"/>
                <w:szCs w:val="20"/>
                <w:lang w:val="ru-RU" w:eastAsia="ru-RU" w:bidi="ar-SA"/>
              </w:rPr>
              <w:t>айқын қызыл</w:t>
            </w:r>
          </w:p>
        </w:tc>
        <w:tc>
          <w:tcPr>
            <w:tcW w:w="1612" w:type="dxa"/>
            <w:tcBorders/>
          </w:tcPr>
          <w:p>
            <w:pPr>
              <w:pStyle w:val="Normal"/>
              <w:widowControl/>
              <w:spacing w:lineRule="auto" w:line="240" w:before="0" w:after="0"/>
              <w:jc w:val="both"/>
              <w:rPr>
                <w:rFonts w:ascii="Times New Roman" w:hAnsi="Times New Roman" w:eastAsia="Times New Roman" w:cs="Times New Roman"/>
                <w:kern w:val="0"/>
                <w:sz w:val="20"/>
                <w:szCs w:val="20"/>
                <w:lang w:val="ru-RU" w:eastAsia="ru-RU" w:bidi="ar-SA"/>
              </w:rPr>
            </w:pPr>
            <w:r>
              <w:rPr>
                <w:rFonts w:eastAsia="SimSun" w:cs="Times New Roman" w:ascii="Times New Roman" w:hAnsi="Times New Roman"/>
                <w:kern w:val="0"/>
                <w:sz w:val="20"/>
                <w:szCs w:val="20"/>
                <w:lang w:val="ru-RU" w:eastAsia="ru-RU" w:bidi="ar-SA"/>
              </w:rPr>
              <w:t xml:space="preserve">ашық </w:t>
            </w:r>
            <w:r>
              <w:rPr>
                <w:rFonts w:eastAsia="SimSun" w:cs="Times New Roman" w:ascii="Times New Roman" w:hAnsi="Times New Roman"/>
                <w:kern w:val="0"/>
                <w:sz w:val="20"/>
                <w:szCs w:val="20"/>
                <w:lang w:val="kk-KZ" w:eastAsia="ru-RU" w:bidi="ar-SA"/>
              </w:rPr>
              <w:t>кызыл</w:t>
            </w:r>
          </w:p>
        </w:tc>
        <w:tc>
          <w:tcPr>
            <w:tcW w:w="1702" w:type="dxa"/>
            <w:tcBorders/>
          </w:tcPr>
          <w:p>
            <w:pPr>
              <w:pStyle w:val="Normal"/>
              <w:widowControl/>
              <w:spacing w:lineRule="auto" w:line="240" w:before="0" w:after="0"/>
              <w:jc w:val="both"/>
              <w:rPr>
                <w:lang w:val="kk-KZ"/>
              </w:rPr>
            </w:pPr>
            <w:r>
              <w:rPr>
                <w:rFonts w:eastAsia="SimSun" w:cs="Times New Roman" w:ascii="Times New Roman" w:hAnsi="Times New Roman"/>
                <w:kern w:val="0"/>
                <w:sz w:val="20"/>
                <w:szCs w:val="20"/>
                <w:lang w:val="ru-RU" w:eastAsia="ru-RU" w:bidi="ar-SA"/>
              </w:rPr>
              <w:t>қанық қызыл</w:t>
            </w:r>
          </w:p>
        </w:tc>
      </w:tr>
      <w:tr>
        <w:trPr>
          <w:trHeight w:val="291" w:hRule="atLeast"/>
        </w:trPr>
        <w:tc>
          <w:tcPr>
            <w:tcW w:w="2093" w:type="dxa"/>
            <w:tcBorders/>
          </w:tcPr>
          <w:p>
            <w:pPr>
              <w:pStyle w:val="Normal"/>
              <w:widowControl/>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Консистенция</w:t>
            </w:r>
          </w:p>
        </w:tc>
        <w:tc>
          <w:tcPr>
            <w:tcW w:w="7087" w:type="dxa"/>
            <w:gridSpan w:val="4"/>
            <w:tcBorders/>
          </w:tcPr>
          <w:p>
            <w:pPr>
              <w:pStyle w:val="Normal"/>
              <w:widowControl/>
              <w:spacing w:lineRule="auto" w:line="240" w:before="0" w:after="0"/>
              <w:jc w:val="center"/>
              <w:rPr>
                <w:lang w:val="kk-KZ"/>
              </w:rPr>
            </w:pPr>
            <w:r>
              <w:rPr>
                <w:rFonts w:eastAsia="Times New Roman" w:cs="Times New Roman" w:ascii="Times New Roman" w:hAnsi="Times New Roman"/>
                <w:kern w:val="0"/>
                <w:sz w:val="20"/>
                <w:szCs w:val="20"/>
                <w:lang w:val="kk-KZ" w:eastAsia="ru-RU" w:bidi="ar-SA"/>
              </w:rPr>
              <w:t>ұнақ</w:t>
            </w:r>
          </w:p>
        </w:tc>
      </w:tr>
      <w:tr>
        <w:trPr>
          <w:trHeight w:val="462" w:hRule="atLeast"/>
        </w:trPr>
        <w:tc>
          <w:tcPr>
            <w:tcW w:w="2093" w:type="dxa"/>
            <w:tcBorders/>
          </w:tcPr>
          <w:p>
            <w:pPr>
              <w:pStyle w:val="Normal"/>
              <w:widowControl/>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kk-KZ" w:eastAsia="ru-RU" w:bidi="ar-SA"/>
              </w:rPr>
              <w:t>Ылғалдылық</w:t>
            </w:r>
            <w:r>
              <w:rPr>
                <w:rFonts w:eastAsia="Times New Roman" w:cs="Times New Roman" w:ascii="Times New Roman" w:hAnsi="Times New Roman"/>
                <w:kern w:val="0"/>
                <w:sz w:val="20"/>
                <w:szCs w:val="20"/>
                <w:lang w:val="ru-RU" w:eastAsia="ru-RU" w:bidi="ar-SA"/>
              </w:rPr>
              <w:t>, %</w:t>
            </w:r>
          </w:p>
        </w:tc>
        <w:tc>
          <w:tcPr>
            <w:tcW w:w="2060" w:type="dxa"/>
            <w:tcBorders/>
          </w:tcPr>
          <w:p>
            <w:pPr>
              <w:pStyle w:val="Normal"/>
              <w:widowControl/>
              <w:spacing w:lineRule="auto" w:line="240" w:before="0" w:after="0"/>
              <w:jc w:val="center"/>
              <w:rPr>
                <w:lang w:val="kk-KZ"/>
              </w:rPr>
            </w:pPr>
            <w:r>
              <w:rPr>
                <w:rFonts w:eastAsia="Times New Roman" w:cs="Times New Roman" w:ascii="Times New Roman" w:hAnsi="Times New Roman"/>
                <w:kern w:val="0"/>
                <w:sz w:val="20"/>
                <w:szCs w:val="20"/>
                <w:lang w:val="ru-RU" w:eastAsia="ru-RU" w:bidi="ar-SA"/>
              </w:rPr>
              <w:t>1</w:t>
            </w:r>
            <w:r>
              <w:rPr>
                <w:rFonts w:eastAsia="Times New Roman" w:cs="Times New Roman" w:ascii="Times New Roman" w:hAnsi="Times New Roman"/>
                <w:kern w:val="0"/>
                <w:sz w:val="20"/>
                <w:szCs w:val="20"/>
                <w:lang w:val="kk-KZ" w:eastAsia="ru-RU" w:bidi="ar-SA"/>
              </w:rPr>
              <w:t>2</w:t>
            </w:r>
            <w:r>
              <w:rPr>
                <w:rFonts w:eastAsia="Times New Roman" w:cs="Times New Roman" w:ascii="Times New Roman" w:hAnsi="Times New Roman"/>
                <w:kern w:val="0"/>
                <w:sz w:val="20"/>
                <w:szCs w:val="20"/>
                <w:lang w:val="ru-RU" w:eastAsia="ru-RU" w:bidi="ar-SA"/>
              </w:rPr>
              <w:t>,</w:t>
            </w:r>
            <w:r>
              <w:rPr>
                <w:rFonts w:eastAsia="Times New Roman" w:cs="Times New Roman" w:ascii="Times New Roman" w:hAnsi="Times New Roman"/>
                <w:kern w:val="0"/>
                <w:sz w:val="20"/>
                <w:szCs w:val="20"/>
                <w:lang w:val="kk-KZ" w:eastAsia="ru-RU" w:bidi="ar-SA"/>
              </w:rPr>
              <w:t>5</w:t>
            </w:r>
          </w:p>
        </w:tc>
        <w:tc>
          <w:tcPr>
            <w:tcW w:w="1713" w:type="dxa"/>
            <w:tcBorders/>
          </w:tcPr>
          <w:p>
            <w:pPr>
              <w:pStyle w:val="Normal"/>
              <w:widowControl/>
              <w:spacing w:lineRule="auto" w:line="240" w:before="0" w:after="0"/>
              <w:jc w:val="center"/>
              <w:rPr>
                <w:lang w:val="kk-KZ"/>
              </w:rPr>
            </w:pPr>
            <w:r>
              <w:rPr>
                <w:rFonts w:eastAsia="Times New Roman" w:cs="Times New Roman" w:ascii="Times New Roman" w:hAnsi="Times New Roman"/>
                <w:kern w:val="0"/>
                <w:sz w:val="20"/>
                <w:szCs w:val="20"/>
                <w:lang w:val="kk-KZ" w:eastAsia="ru-RU" w:bidi="ar-SA"/>
              </w:rPr>
              <w:t>13,1</w:t>
            </w:r>
          </w:p>
        </w:tc>
        <w:tc>
          <w:tcPr>
            <w:tcW w:w="161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SimSun" w:cs="Times New Roman" w:ascii="Times New Roman" w:hAnsi="Times New Roman"/>
                <w:kern w:val="0"/>
                <w:sz w:val="20"/>
                <w:szCs w:val="20"/>
                <w:lang w:val="ru-RU" w:eastAsia="ru-RU" w:bidi="ar-SA"/>
              </w:rPr>
              <w:t>13,3</w:t>
            </w:r>
          </w:p>
        </w:tc>
        <w:tc>
          <w:tcPr>
            <w:tcW w:w="1702" w:type="dxa"/>
            <w:tcBorders/>
          </w:tcPr>
          <w:p>
            <w:pPr>
              <w:pStyle w:val="Normal"/>
              <w:widowControl/>
              <w:spacing w:lineRule="auto" w:line="240" w:before="0" w:after="0"/>
              <w:jc w:val="center"/>
              <w:rPr>
                <w:lang w:val="kk-KZ"/>
              </w:rPr>
            </w:pPr>
            <w:r>
              <w:rPr>
                <w:rFonts w:eastAsia="Times New Roman" w:cs="Times New Roman" w:ascii="Times New Roman" w:hAnsi="Times New Roman"/>
                <w:kern w:val="0"/>
                <w:sz w:val="20"/>
                <w:szCs w:val="20"/>
                <w:lang w:val="kk-KZ" w:eastAsia="ru-RU" w:bidi="ar-SA"/>
              </w:rPr>
              <w:t>13,4</w:t>
            </w:r>
          </w:p>
        </w:tc>
      </w:tr>
      <w:tr>
        <w:trPr>
          <w:trHeight w:val="462" w:hRule="atLeast"/>
        </w:trPr>
        <w:tc>
          <w:tcPr>
            <w:tcW w:w="2093" w:type="dxa"/>
            <w:tcBorders/>
          </w:tcPr>
          <w:p>
            <w:pPr>
              <w:pStyle w:val="Normal"/>
              <w:widowControl/>
              <w:spacing w:lineRule="auto" w:line="240" w:before="0" w:after="0"/>
              <w:jc w:val="both"/>
              <w:rPr>
                <w:lang w:val="en-GB"/>
              </w:rPr>
            </w:pPr>
            <w:r>
              <w:rPr>
                <w:rFonts w:eastAsia="SimSun" w:cs="Times New Roman" w:ascii="Times New Roman" w:hAnsi="Times New Roman"/>
                <w:kern w:val="0"/>
                <w:sz w:val="20"/>
                <w:szCs w:val="20"/>
                <w:lang w:val="kk-KZ" w:eastAsia="ru-RU" w:bidi="ar-SA"/>
              </w:rPr>
              <w:t>Т</w:t>
            </w:r>
            <w:r>
              <w:rPr>
                <w:rFonts w:eastAsia="SimSun" w:cs="Times New Roman" w:ascii="Times New Roman" w:hAnsi="Times New Roman"/>
                <w:kern w:val="0"/>
                <w:sz w:val="20"/>
                <w:szCs w:val="20"/>
                <w:lang w:val="ru-RU" w:eastAsia="ru-RU" w:bidi="ar-SA"/>
              </w:rPr>
              <w:t>итрленетін қышқылдық</w:t>
            </w:r>
            <w:r>
              <w:rPr>
                <w:rFonts w:eastAsia="Times New Roman" w:cs="Times New Roman" w:ascii="Times New Roman" w:hAnsi="Times New Roman"/>
                <w:kern w:val="0"/>
                <w:sz w:val="20"/>
                <w:szCs w:val="20"/>
                <w:lang w:val="ru-RU" w:eastAsia="ru-RU" w:bidi="ar-SA"/>
              </w:rPr>
              <w:t xml:space="preserve">, </w:t>
            </w:r>
            <w:r>
              <w:rPr>
                <w:rFonts w:eastAsia="Calibri" w:cs="Times New Roman" w:ascii="Times New Roman" w:hAnsi="Times New Roman"/>
                <w:kern w:val="0"/>
                <w:sz w:val="20"/>
                <w:szCs w:val="20"/>
                <w:vertAlign w:val="superscript"/>
                <w:lang w:val="ru-RU" w:eastAsia="ru-RU" w:bidi="ar-SA"/>
              </w:rPr>
              <w:t>0</w:t>
            </w:r>
            <w:r>
              <w:rPr>
                <w:rFonts w:eastAsia="Calibri" w:cs="Times New Roman" w:ascii="Times New Roman" w:hAnsi="Times New Roman"/>
                <w:kern w:val="0"/>
                <w:sz w:val="20"/>
                <w:szCs w:val="20"/>
                <w:lang w:val="ru-RU" w:eastAsia="ru-RU" w:bidi="ar-SA"/>
              </w:rPr>
              <w:t xml:space="preserve"> Т</w:t>
            </w:r>
          </w:p>
        </w:tc>
        <w:tc>
          <w:tcPr>
            <w:tcW w:w="2060"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0,47</w:t>
            </w:r>
          </w:p>
        </w:tc>
        <w:tc>
          <w:tcPr>
            <w:tcW w:w="1713"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0,46</w:t>
            </w:r>
          </w:p>
        </w:tc>
        <w:tc>
          <w:tcPr>
            <w:tcW w:w="161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0,41</w:t>
            </w:r>
          </w:p>
        </w:tc>
        <w:tc>
          <w:tcPr>
            <w:tcW w:w="170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0,38</w:t>
            </w:r>
          </w:p>
        </w:tc>
      </w:tr>
      <w:tr>
        <w:trPr>
          <w:trHeight w:val="985" w:hRule="atLeast"/>
        </w:trPr>
        <w:tc>
          <w:tcPr>
            <w:tcW w:w="2093" w:type="dxa"/>
            <w:tcBorders/>
          </w:tcPr>
          <w:p>
            <w:pPr>
              <w:pStyle w:val="Normal"/>
              <w:widowControl/>
              <w:spacing w:lineRule="auto" w:line="240" w:before="0" w:after="0"/>
              <w:jc w:val="both"/>
              <w:rPr>
                <w:lang w:val="kk-KZ"/>
              </w:rPr>
            </w:pPr>
            <w:r>
              <w:rPr>
                <w:rFonts w:eastAsia="SimSun" w:cs="Times New Roman" w:ascii="Times New Roman" w:hAnsi="Times New Roman"/>
                <w:kern w:val="0"/>
                <w:sz w:val="20"/>
                <w:szCs w:val="20"/>
                <w:lang w:val="kk-KZ" w:eastAsia="ru-RU" w:bidi="ar-SA"/>
              </w:rPr>
              <w:t>Б</w:t>
            </w:r>
            <w:r>
              <w:rPr>
                <w:rFonts w:eastAsia="SimSun" w:cs="Times New Roman" w:ascii="Times New Roman" w:hAnsi="Times New Roman"/>
                <w:kern w:val="0"/>
                <w:sz w:val="20"/>
                <w:szCs w:val="20"/>
                <w:lang w:val="ru-RU" w:eastAsia="ru-RU" w:bidi="ar-SA"/>
              </w:rPr>
              <w:t>елсенді қышқылдық</w:t>
            </w:r>
            <w:r>
              <w:rPr>
                <w:rFonts w:eastAsia="SimSun" w:cs="Times New Roman" w:ascii="Times New Roman" w:hAnsi="Times New Roman"/>
                <w:kern w:val="0"/>
                <w:sz w:val="20"/>
                <w:szCs w:val="20"/>
                <w:lang w:val="kk-KZ" w:eastAsia="ru-RU" w:bidi="ar-SA"/>
              </w:rPr>
              <w:t>, бірлік</w:t>
            </w:r>
          </w:p>
        </w:tc>
        <w:tc>
          <w:tcPr>
            <w:tcW w:w="2060"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5,2</w:t>
            </w:r>
          </w:p>
        </w:tc>
        <w:tc>
          <w:tcPr>
            <w:tcW w:w="1713"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5,1</w:t>
            </w:r>
          </w:p>
        </w:tc>
        <w:tc>
          <w:tcPr>
            <w:tcW w:w="161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4,4</w:t>
            </w:r>
          </w:p>
        </w:tc>
        <w:tc>
          <w:tcPr>
            <w:tcW w:w="170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4,3</w:t>
            </w:r>
          </w:p>
        </w:tc>
      </w:tr>
    </w:tbl>
    <w:p>
      <w:pPr>
        <w:pStyle w:val="Normal"/>
        <w:spacing w:lineRule="auto" w:line="240" w:before="0" w:after="0"/>
        <w:ind w:firstLine="660"/>
        <w:jc w:val="both"/>
        <w:rPr>
          <w:rFonts w:ascii="Times New Roman" w:hAnsi="Times New Roman" w:cs="Times New Roman"/>
          <w:sz w:val="24"/>
          <w:szCs w:val="24"/>
        </w:rPr>
      </w:pPr>
      <w:r>
        <w:rPr>
          <w:rFonts w:cs="Times New Roman" w:ascii="Times New Roman" w:hAnsi="Times New Roman"/>
          <w:sz w:val="24"/>
          <w:szCs w:val="24"/>
        </w:rPr>
      </w:r>
    </w:p>
    <w:p>
      <w:pPr>
        <w:pStyle w:val="BalloonText"/>
        <w:ind w:firstLine="660"/>
        <w:jc w:val="both"/>
        <w:rPr>
          <w:rStyle w:val="Strong"/>
          <w:rFonts w:ascii="Times New Roman" w:hAnsi="Times New Roman" w:eastAsia="SimSun" w:cs="Times New Roman"/>
          <w:b w:val="false"/>
          <w:bCs w:val="false"/>
          <w:sz w:val="24"/>
          <w:szCs w:val="24"/>
          <w:lang w:val="ru-RU"/>
        </w:rPr>
      </w:pPr>
      <w:r>
        <w:rPr>
          <w:rStyle w:val="Strong"/>
          <w:rFonts w:eastAsia="SimSun" w:cs="Times New Roman" w:ascii="Times New Roman" w:hAnsi="Times New Roman"/>
          <w:b w:val="false"/>
          <w:sz w:val="24"/>
          <w:szCs w:val="24"/>
          <w:lang w:val="ru-RU"/>
        </w:rPr>
        <w:t>Инфрақызыл кептіру тамақ және фармацевтика өнеркәсібінде көкөністер, жемістер, дәмдеуіштер және өсімдік сығындылары сияқты кептірілген өнімдерді өндіру үшін, сондай-ақ дәрі-дәрмектер мен косметика өндірісінде кеңінен қолданылады. Дегенмен, өнім сапасын сақтау үшін процестің параметрлерін мұқият бақылау маңызды: инфрақызыл сәулелену қарқындылығы, температура және кептіру уақыты, себебі шамадан тыс жоғары температура сезімтал заттарды бұзуы мүмкін.</w:t>
      </w:r>
    </w:p>
    <w:p>
      <w:pPr>
        <w:pStyle w:val="BalloonText"/>
        <w:ind w:firstLine="660"/>
        <w:jc w:val="both"/>
        <w:rPr>
          <w:rStyle w:val="Strong"/>
          <w:rFonts w:ascii="Times New Roman" w:hAnsi="Times New Roman" w:eastAsia="SimSun" w:cs="Times New Roman"/>
          <w:b w:val="false"/>
          <w:bCs w:val="false"/>
          <w:sz w:val="24"/>
          <w:szCs w:val="24"/>
          <w:lang w:val="ru-RU"/>
        </w:rPr>
      </w:pPr>
      <w:r>
        <w:rPr>
          <w:rStyle w:val="Strong"/>
          <w:rFonts w:eastAsia="SimSun" w:cs="Times New Roman" w:ascii="Times New Roman" w:hAnsi="Times New Roman"/>
          <w:b w:val="false"/>
          <w:sz w:val="24"/>
          <w:szCs w:val="24"/>
          <w:lang w:val="ru-RU"/>
        </w:rPr>
        <w:t>Қызанақ пен қарбыз ұнтақтарының түсі зерттелді. Барлық үлгілер бір бастапқы материалдан алынды және таңдалған температура жағдайында мұздатып кептіру және инфрақызыл кептіру сияқты әртүрлі кептіру әдістері қолданылды. Түс сипаттамалары CIE Lab* жүйесін пайдалана отырып, Minolta CM-23d портативті спектрофотометрімен өлшенді, мұндағы L* жарықтық (0 = қара, 100 = ақ), a* - қызару дәрежесі және b* - сарғыштық дәрежесі.</w:t>
      </w:r>
    </w:p>
    <w:p>
      <w:pPr>
        <w:pStyle w:val="BalloonText"/>
        <w:ind w:firstLine="660"/>
        <w:jc w:val="both"/>
        <w:rPr>
          <w:rStyle w:val="Strong"/>
          <w:rFonts w:ascii="Times New Roman" w:hAnsi="Times New Roman" w:eastAsia="SimSun" w:cs="Times New Roman"/>
          <w:b w:val="false"/>
          <w:bCs w:val="false"/>
          <w:sz w:val="24"/>
          <w:szCs w:val="24"/>
          <w:lang w:val="ru-RU"/>
        </w:rPr>
      </w:pPr>
      <w:r>
        <w:rPr>
          <w:rStyle w:val="Strong"/>
          <w:rFonts w:eastAsia="SimSun" w:cs="Times New Roman" w:ascii="Times New Roman" w:hAnsi="Times New Roman"/>
          <w:b w:val="false"/>
          <w:sz w:val="24"/>
          <w:szCs w:val="24"/>
          <w:lang w:val="ru-RU"/>
        </w:rPr>
        <w:t>Қызанақ пен қарбыз ұнтақтары үшін түс стандарттары қол жетімді болмағандықтан, бұл дақылдардың жаңа піскен жемістері салыстырмалы зерттеулер үшін бақылау үлгілері ретінде пайдаланылды. Зерттеу барысында әртүрлі кептіру режимдерінің, соның ішінде ауа ағынының әртүрлі жылдамдығымен 40, 50 және 60°C температурада инфрақызыл кептірудің, сондай-ақ әртүрлі температурада мұздатып кептірудің әсері зерттелді. Барлығы алты үлгі зерттелді:</w:t>
      </w:r>
    </w:p>
    <w:p>
      <w:pPr>
        <w:pStyle w:val="BalloonText"/>
        <w:ind w:firstLine="660"/>
        <w:jc w:val="both"/>
        <w:rPr>
          <w:rFonts w:ascii="Times New Roman" w:hAnsi="Times New Roman" w:cs="Times New Roman"/>
          <w:b/>
          <w:sz w:val="24"/>
          <w:szCs w:val="24"/>
          <w:lang w:val="ru-RU"/>
        </w:rPr>
      </w:pPr>
      <w:r>
        <w:rPr>
          <w:rStyle w:val="Strong"/>
          <w:rFonts w:cs="Times New Roman" w:ascii="Times New Roman" w:hAnsi="Times New Roman"/>
          <w:b w:val="false"/>
          <w:sz w:val="24"/>
          <w:szCs w:val="24"/>
          <w:lang w:val="ru-RU"/>
        </w:rPr>
        <w:t>-үлгі 1</w:t>
      </w:r>
      <w:r>
        <w:rPr>
          <w:rFonts w:cs="Times New Roman" w:ascii="Times New Roman" w:hAnsi="Times New Roman"/>
          <w:b/>
          <w:sz w:val="24"/>
          <w:szCs w:val="24"/>
          <w:lang w:val="ru-RU"/>
        </w:rPr>
        <w:t xml:space="preserve"> - </w:t>
      </w:r>
      <w:r>
        <w:rPr>
          <w:rFonts w:cs="Times New Roman" w:ascii="Times New Roman" w:hAnsi="Times New Roman"/>
          <w:sz w:val="24"/>
          <w:szCs w:val="24"/>
          <w:lang w:val="ru-RU"/>
        </w:rPr>
        <w:t>бақылау (жаңа томаттар);</w:t>
      </w:r>
    </w:p>
    <w:p>
      <w:pPr>
        <w:pStyle w:val="BalloonText"/>
        <w:ind w:firstLine="660"/>
        <w:jc w:val="both"/>
        <w:rPr>
          <w:rFonts w:ascii="Times New Roman" w:hAnsi="Times New Roman" w:cs="Times New Roman"/>
          <w:b/>
          <w:sz w:val="24"/>
          <w:szCs w:val="24"/>
          <w:lang w:val="ru-RU"/>
        </w:rPr>
      </w:pPr>
      <w:r>
        <w:rPr>
          <w:rStyle w:val="Strong"/>
          <w:rFonts w:cs="Times New Roman" w:ascii="Times New Roman" w:hAnsi="Times New Roman"/>
          <w:b w:val="false"/>
          <w:sz w:val="24"/>
          <w:szCs w:val="24"/>
          <w:lang w:val="ru-RU"/>
        </w:rPr>
        <w:t>-үлгі 2</w:t>
      </w:r>
      <w:r>
        <w:rPr>
          <w:rFonts w:cs="Times New Roman" w:ascii="Times New Roman" w:hAnsi="Times New Roman"/>
          <w:b/>
          <w:sz w:val="24"/>
          <w:szCs w:val="24"/>
          <w:lang w:val="ru-RU"/>
        </w:rPr>
        <w:t xml:space="preserve"> - </w:t>
      </w:r>
      <w:r>
        <w:rPr>
          <w:rFonts w:cs="Times New Roman" w:ascii="Times New Roman" w:hAnsi="Times New Roman"/>
          <w:sz w:val="24"/>
          <w:szCs w:val="24"/>
          <w:lang w:val="ru-RU"/>
        </w:rPr>
        <w:t>бақылау (жаңа қарбыз);</w:t>
      </w:r>
    </w:p>
    <w:p>
      <w:pPr>
        <w:pStyle w:val="BalloonText"/>
        <w:ind w:firstLine="660"/>
        <w:jc w:val="both"/>
        <w:rPr>
          <w:rFonts w:ascii="Times New Roman" w:hAnsi="Times New Roman" w:cs="Times New Roman"/>
          <w:b/>
          <w:sz w:val="24"/>
          <w:szCs w:val="24"/>
          <w:lang w:val="ru-RU"/>
        </w:rPr>
      </w:pPr>
      <w:r>
        <w:rPr>
          <w:rStyle w:val="Strong"/>
          <w:rFonts w:cs="Times New Roman" w:ascii="Times New Roman" w:hAnsi="Times New Roman"/>
          <w:b w:val="false"/>
          <w:sz w:val="24"/>
          <w:szCs w:val="24"/>
          <w:lang w:val="ru-RU"/>
        </w:rPr>
        <w:t>-үлгі 3</w:t>
      </w:r>
      <w:r>
        <w:rPr>
          <w:rFonts w:cs="Times New Roman" w:ascii="Times New Roman" w:hAnsi="Times New Roman"/>
          <w:b/>
          <w:sz w:val="24"/>
          <w:szCs w:val="24"/>
          <w:lang w:val="ru-RU"/>
        </w:rPr>
        <w:t xml:space="preserve"> - </w:t>
      </w:r>
      <w:r>
        <w:rPr>
          <w:rFonts w:cs="Times New Roman" w:ascii="Times New Roman" w:hAnsi="Times New Roman"/>
          <w:sz w:val="24"/>
          <w:szCs w:val="24"/>
          <w:lang w:val="ru-RU"/>
        </w:rPr>
        <w:t>инфрақызыл кептіру әдісімен алынған томат ұнтағы;</w:t>
      </w:r>
    </w:p>
    <w:p>
      <w:pPr>
        <w:pStyle w:val="BalloonText"/>
        <w:ind w:firstLine="660"/>
        <w:jc w:val="both"/>
        <w:rPr>
          <w:rFonts w:ascii="Times New Roman" w:hAnsi="Times New Roman" w:cs="Times New Roman"/>
          <w:sz w:val="24"/>
          <w:szCs w:val="24"/>
          <w:lang w:val="ru-RU"/>
        </w:rPr>
      </w:pPr>
      <w:r>
        <w:rPr>
          <w:rStyle w:val="Strong"/>
          <w:rFonts w:cs="Times New Roman" w:ascii="Times New Roman" w:hAnsi="Times New Roman"/>
          <w:b w:val="false"/>
          <w:sz w:val="24"/>
          <w:szCs w:val="24"/>
          <w:lang w:val="ru-RU"/>
        </w:rPr>
        <w:t>-үлгі 4</w:t>
      </w:r>
      <w:r>
        <w:rPr>
          <w:rFonts w:cs="Times New Roman" w:ascii="Times New Roman" w:hAnsi="Times New Roman"/>
          <w:b/>
          <w:sz w:val="24"/>
          <w:szCs w:val="24"/>
          <w:lang w:val="ru-RU"/>
        </w:rPr>
        <w:t xml:space="preserve"> - </w:t>
      </w:r>
      <w:r>
        <w:rPr>
          <w:rFonts w:cs="Times New Roman" w:ascii="Times New Roman" w:hAnsi="Times New Roman"/>
          <w:sz w:val="24"/>
          <w:szCs w:val="24"/>
          <w:lang w:val="ru-RU"/>
        </w:rPr>
        <w:t>лиофильді кептіру әдісімен алынған томат ұнтағы;</w:t>
      </w:r>
    </w:p>
    <w:p>
      <w:pPr>
        <w:pStyle w:val="BalloonText"/>
        <w:ind w:firstLine="660"/>
        <w:jc w:val="both"/>
        <w:rPr>
          <w:rFonts w:ascii="Times New Roman" w:hAnsi="Times New Roman" w:cs="Times New Roman"/>
          <w:b/>
          <w:sz w:val="24"/>
          <w:szCs w:val="24"/>
          <w:lang w:val="ru-RU"/>
        </w:rPr>
      </w:pPr>
      <w:r>
        <w:rPr>
          <w:rStyle w:val="Strong"/>
          <w:rFonts w:cs="Times New Roman" w:ascii="Times New Roman" w:hAnsi="Times New Roman"/>
          <w:b w:val="false"/>
          <w:sz w:val="24"/>
          <w:szCs w:val="24"/>
          <w:lang w:val="ru-RU"/>
        </w:rPr>
        <w:t>-үлгі 5</w:t>
      </w:r>
      <w:r>
        <w:rPr>
          <w:rFonts w:cs="Times New Roman" w:ascii="Times New Roman" w:hAnsi="Times New Roman"/>
          <w:b/>
          <w:sz w:val="24"/>
          <w:szCs w:val="24"/>
          <w:lang w:val="ru-RU"/>
        </w:rPr>
        <w:t xml:space="preserve"> - </w:t>
      </w:r>
      <w:r>
        <w:rPr>
          <w:rFonts w:cs="Times New Roman" w:ascii="Times New Roman" w:hAnsi="Times New Roman"/>
          <w:sz w:val="24"/>
          <w:szCs w:val="24"/>
          <w:lang w:val="ru-RU"/>
        </w:rPr>
        <w:t>инфрақызыл кептіру әдісімен алынған қарбыз ұнтағы;</w:t>
      </w:r>
    </w:p>
    <w:p>
      <w:pPr>
        <w:pStyle w:val="BalloonText"/>
        <w:ind w:firstLine="660"/>
        <w:jc w:val="both"/>
        <w:rPr>
          <w:rFonts w:ascii="Times New Roman" w:hAnsi="Times New Roman" w:cs="Times New Roman"/>
          <w:sz w:val="24"/>
          <w:szCs w:val="24"/>
          <w:lang w:val="ru-RU"/>
        </w:rPr>
      </w:pPr>
      <w:r>
        <w:rPr>
          <w:rStyle w:val="Strong"/>
          <w:rFonts w:cs="Times New Roman" w:ascii="Times New Roman" w:hAnsi="Times New Roman"/>
          <w:b w:val="false"/>
          <w:sz w:val="24"/>
          <w:szCs w:val="24"/>
          <w:lang w:val="ru-RU"/>
        </w:rPr>
        <w:t>-үлгі 6</w:t>
      </w:r>
      <w:r>
        <w:rPr>
          <w:rFonts w:cs="Times New Roman" w:ascii="Times New Roman" w:hAnsi="Times New Roman"/>
          <w:sz w:val="24"/>
          <w:szCs w:val="24"/>
          <w:lang w:val="ru-RU"/>
        </w:rPr>
        <w:t xml:space="preserve"> - лиофильді кептіру әдісімен алынған қарбыз ұнтағы.</w:t>
      </w:r>
    </w:p>
    <w:p>
      <w:pPr>
        <w:pStyle w:val="Normal"/>
        <w:spacing w:lineRule="auto" w:line="240" w:before="0" w:after="0"/>
        <w:ind w:firstLine="660"/>
        <w:jc w:val="both"/>
        <w:rPr>
          <w:rFonts w:ascii="Times New Roman" w:hAnsi="Times New Roman" w:eastAsia="SimSun" w:cs="Times New Roman"/>
          <w:sz w:val="24"/>
          <w:szCs w:val="24"/>
        </w:rPr>
      </w:pPr>
      <w:r>
        <w:rPr>
          <w:rFonts w:eastAsia="SimSun" w:cs="Times New Roman" w:ascii="Times New Roman" w:hAnsi="Times New Roman"/>
          <w:sz w:val="24"/>
          <w:szCs w:val="24"/>
        </w:rPr>
        <w:t>Өлшеулер әр үлгінің он нүктесінде кептіру процесінен кейін бірден жүргізілді, сонымен қатар түстің қанықтылығы (∆C*) есептелді. Себебі кептірілген томаттардың түстік стандарты жоқ, бақылау үшін жаңа томаттардың параметрлері әдебиетте көрсетілген [9,10].</w:t>
      </w:r>
    </w:p>
    <w:p>
      <w:pPr>
        <w:pStyle w:val="Normal"/>
        <w:spacing w:lineRule="auto" w:line="240" w:before="0" w:after="0"/>
        <w:ind w:firstLine="660"/>
        <w:jc w:val="both"/>
        <w:rPr>
          <w:rFonts w:ascii="Times New Roman" w:hAnsi="Times New Roman" w:eastAsia="SimSun" w:cs="Times New Roman"/>
          <w:sz w:val="24"/>
          <w:szCs w:val="24"/>
        </w:rPr>
      </w:pPr>
      <w:r>
        <w:rPr>
          <w:rFonts w:eastAsia="SimSun" w:cs="Times New Roman" w:ascii="Times New Roman" w:hAnsi="Times New Roman"/>
          <w:sz w:val="24"/>
          <w:szCs w:val="24"/>
        </w:rPr>
        <w:t>Түстің қанықтылығын растау үшін хроматичность немесе CIE LCh* жүйесі бойынша қанықтылықты есептеу қарастырылуы мүмкін, мұндағы хрома (C*) мына формуламен есептеледі:</w:t>
      </w:r>
    </w:p>
    <w:p>
      <w:pPr>
        <w:pStyle w:val="Normal"/>
        <w:spacing w:lineRule="auto" w:line="240" w:before="0" w:after="0"/>
        <w:ind w:firstLine="660"/>
        <w:jc w:val="center"/>
        <w:rPr>
          <w:rFonts w:ascii="Times New Roman" w:hAnsi="Times New Roman" w:cs="Times New Roman"/>
          <w:sz w:val="24"/>
          <w:szCs w:val="24"/>
        </w:rPr>
      </w:pPr>
      <w:r>
        <w:rPr>
          <w:rFonts w:cs="Times New Roman" w:ascii="Times New Roman" w:hAnsi="Times New Roman"/>
          <w:sz w:val="24"/>
          <w:szCs w:val="24"/>
        </w:rPr>
        <w:t>C = √ (a*² + b*²) *</w:t>
      </w:r>
    </w:p>
    <w:p>
      <w:pPr>
        <w:pStyle w:val="NormalWeb"/>
        <w:spacing w:beforeAutospacing="0" w:before="0" w:afterAutospacing="0" w:after="0"/>
        <w:ind w:firstLine="660"/>
        <w:rPr/>
      </w:pPr>
      <w:r>
        <w:rPr/>
        <w:t>Түстің тұрақтылығы D65 стандартты жарықтандыруында бағаланды - күндізгі жарықты имитациялау, түс температурасы 6504K, «Ортаңғы солтүстік аспан» (CIE D65), бейтарап рең.</w:t>
      </w:r>
    </w:p>
    <w:p>
      <w:pPr>
        <w:pStyle w:val="Normal"/>
        <w:shd w:val="clear" w:color="auto" w:fill="FFFFFF"/>
        <w:spacing w:lineRule="auto" w:line="240" w:before="0" w:after="0"/>
        <w:rPr>
          <w:rFonts w:ascii="Times New Roman" w:hAnsi="Times New Roman" w:cs="Times New Roman"/>
          <w:sz w:val="24"/>
          <w:szCs w:val="24"/>
        </w:rPr>
      </w:pPr>
      <w:r>
        <w:rPr>
          <w:rFonts w:ascii="Times New Roman" w:hAnsi="Times New Roman"/>
          <w:sz w:val="24"/>
          <w:szCs w:val="24"/>
        </w:rPr>
        <w:t>Қызанақ пен қарбыз ұнтақтарының түс сипаттамаларын салыстырмалы зерттеу әртүрлі кептіру әдістерін: инфрақызыл кептіру және лиофилизацияны қолдану арқылы жүргізілді. Түс қанықтылығын бағалау түс параметрлерінің кептіру әдісі мен процесінің жағдайларына тәуелділігін анықтауға бағытталған. Нәтижелер қосымшадағы 5-кестеде келтірілген.</w:t>
      </w:r>
    </w:p>
    <w:p>
      <w:pPr>
        <w:pStyle w:val="Normal"/>
        <w:spacing w:lineRule="auto" w:line="240" w:before="0" w:after="0"/>
        <w:jc w:val="both"/>
        <w:rPr>
          <w:rFonts w:ascii="Times New Roman" w:hAnsi="Times New Roman" w:eastAsia="SimSun" w:cs="Times New Roman"/>
          <w:sz w:val="24"/>
          <w:szCs w:val="24"/>
          <w:lang w:val="kk-KZ"/>
        </w:rPr>
      </w:pPr>
      <w:r>
        <w:rPr>
          <w:rFonts w:eastAsia="SimSun" w:cs="Times New Roman" w:ascii="Times New Roman" w:hAnsi="Times New Roman"/>
          <w:sz w:val="24"/>
          <w:szCs w:val="24"/>
          <w:lang w:val="kk-KZ"/>
        </w:rPr>
      </w:r>
    </w:p>
    <w:p>
      <w:pPr>
        <w:pStyle w:val="BalloonText"/>
        <w:jc w:val="center"/>
        <w:rPr>
          <w:rFonts w:ascii="Times New Roman" w:hAnsi="Times New Roman" w:eastAsia="SimSun" w:cs="Times New Roman"/>
          <w:b/>
          <w:bCs/>
          <w:sz w:val="22"/>
          <w:szCs w:val="22"/>
          <w:lang w:val="ru-RU"/>
        </w:rPr>
      </w:pPr>
      <w:r>
        <w:rPr>
          <w:rFonts w:eastAsia="SimSun" w:cs="Times New Roman" w:ascii="Times New Roman" w:hAnsi="Times New Roman"/>
          <w:b/>
          <w:bCs/>
          <w:sz w:val="22"/>
          <w:szCs w:val="22"/>
          <w:lang w:val="ru-RU"/>
        </w:rPr>
        <w:t>5-кесте. Спектрофотометрде жүргізілген зерттеулердің нәтижелері</w:t>
      </w:r>
    </w:p>
    <w:p>
      <w:pPr>
        <w:pStyle w:val="BalloonText"/>
        <w:jc w:val="center"/>
        <w:rPr>
          <w:rFonts w:ascii="Times New Roman" w:hAnsi="Times New Roman" w:cs="Times New Roman"/>
          <w:b/>
          <w:bCs/>
          <w:sz w:val="22"/>
          <w:szCs w:val="22"/>
          <w:lang w:val="ru-RU"/>
        </w:rPr>
      </w:pPr>
      <w:r>
        <w:rPr>
          <w:rFonts w:cs="Times New Roman" w:ascii="Times New Roman" w:hAnsi="Times New Roman"/>
          <w:b/>
          <w:bCs/>
          <w:sz w:val="22"/>
          <w:szCs w:val="22"/>
          <w:lang w:val="ru-RU"/>
        </w:rPr>
      </w:r>
    </w:p>
    <w:tbl>
      <w:tblPr>
        <w:tblStyle w:val="af5"/>
        <w:tblW w:w="9166" w:type="dxa"/>
        <w:jc w:val="left"/>
        <w:tblInd w:w="179" w:type="dxa"/>
        <w:tblLayout w:type="fixed"/>
        <w:tblCellMar>
          <w:top w:w="0" w:type="dxa"/>
          <w:left w:w="108" w:type="dxa"/>
          <w:bottom w:w="0" w:type="dxa"/>
          <w:right w:w="108" w:type="dxa"/>
        </w:tblCellMar>
        <w:tblLook w:val="04a0" w:noHBand="0" w:noVBand="1" w:firstColumn="1" w:lastRow="0" w:lastColumn="0" w:firstRow="1"/>
      </w:tblPr>
      <w:tblGrid>
        <w:gridCol w:w="1836"/>
        <w:gridCol w:w="1512"/>
        <w:gridCol w:w="1361"/>
        <w:gridCol w:w="1662"/>
        <w:gridCol w:w="2795"/>
      </w:tblGrid>
      <w:tr>
        <w:trPr>
          <w:trHeight w:val="416" w:hRule="atLeast"/>
        </w:trPr>
        <w:tc>
          <w:tcPr>
            <w:tcW w:w="1836" w:type="dxa"/>
            <w:vMerge w:val="restart"/>
            <w:tcBorders/>
          </w:tcPr>
          <w:p>
            <w:pPr>
              <w:pStyle w:val="Normal"/>
              <w:widowControl/>
              <w:spacing w:lineRule="auto" w:line="240" w:before="0" w:after="0"/>
              <w:ind w:firstLine="182"/>
              <w:jc w:val="both"/>
              <w:rPr>
                <w:b/>
                <w:bCs/>
                <w:lang w:val="kk-KZ" w:eastAsia="zh-CN"/>
              </w:rPr>
            </w:pPr>
            <w:r>
              <w:rPr>
                <w:rFonts w:eastAsia="Times New Roman" w:cs="Times New Roman" w:ascii="Times New Roman" w:hAnsi="Times New Roman"/>
                <w:b/>
                <w:bCs/>
                <w:kern w:val="0"/>
                <w:sz w:val="20"/>
                <w:szCs w:val="20"/>
                <w:lang w:val="kk-KZ" w:eastAsia="zh-CN" w:bidi="ar-SA"/>
              </w:rPr>
              <w:t>Ұнтақ үлгілері</w:t>
            </w:r>
          </w:p>
        </w:tc>
        <w:tc>
          <w:tcPr>
            <w:tcW w:w="7330" w:type="dxa"/>
            <w:gridSpan w:val="4"/>
            <w:tcBorders/>
          </w:tcPr>
          <w:p>
            <w:pPr>
              <w:pStyle w:val="Normal"/>
              <w:widowControl/>
              <w:spacing w:lineRule="auto" w:line="240" w:before="0" w:after="0"/>
              <w:ind w:firstLine="183"/>
              <w:jc w:val="center"/>
              <w:rPr>
                <w:rFonts w:eastAsia="SimSun"/>
                <w:b/>
                <w:bCs/>
                <w:lang w:val="kk-KZ"/>
              </w:rPr>
            </w:pPr>
            <w:r>
              <w:rPr>
                <w:rFonts w:eastAsia="SimSun" w:cs="Times New Roman" w:ascii="Times New Roman" w:hAnsi="Times New Roman"/>
                <w:b/>
                <w:bCs/>
                <w:kern w:val="0"/>
                <w:sz w:val="20"/>
                <w:szCs w:val="20"/>
                <w:lang w:val="kk-KZ" w:eastAsia="ru-RU" w:bidi="ar-SA"/>
              </w:rPr>
              <w:t>С</w:t>
            </w:r>
            <w:r>
              <w:rPr>
                <w:rFonts w:eastAsia="SimSun" w:cs="Times New Roman" w:ascii="Times New Roman" w:hAnsi="Times New Roman"/>
                <w:b/>
                <w:bCs/>
                <w:kern w:val="0"/>
                <w:sz w:val="20"/>
                <w:szCs w:val="20"/>
                <w:lang w:val="ru-RU" w:eastAsia="ru-RU" w:bidi="ar-SA"/>
              </w:rPr>
              <w:t>пектофотометр</w:t>
            </w:r>
            <w:r>
              <w:rPr>
                <w:rFonts w:eastAsia="SimSun" w:cs="Times New Roman" w:ascii="Times New Roman" w:hAnsi="Times New Roman"/>
                <w:b/>
                <w:bCs/>
                <w:kern w:val="0"/>
                <w:sz w:val="20"/>
                <w:szCs w:val="20"/>
                <w:lang w:val="kk-KZ" w:eastAsia="ru-RU" w:bidi="ar-SA"/>
              </w:rPr>
              <w:t xml:space="preserve"> </w:t>
            </w:r>
            <w:r>
              <w:rPr>
                <w:rFonts w:eastAsia="SimSun" w:cs="Times New Roman" w:ascii="Times New Roman" w:hAnsi="Times New Roman"/>
                <w:b/>
                <w:bCs/>
                <w:kern w:val="0"/>
                <w:sz w:val="20"/>
                <w:szCs w:val="20"/>
                <w:lang w:val="ru-RU" w:eastAsia="ru-RU" w:bidi="ar-SA"/>
              </w:rPr>
              <w:t>көрсеткіште</w:t>
            </w:r>
            <w:r>
              <w:rPr>
                <w:rFonts w:eastAsia="SimSun" w:cs="Times New Roman" w:ascii="Times New Roman" w:hAnsi="Times New Roman"/>
                <w:b/>
                <w:bCs/>
                <w:kern w:val="0"/>
                <w:sz w:val="20"/>
                <w:szCs w:val="20"/>
                <w:lang w:val="kk-KZ" w:eastAsia="ru-RU" w:bidi="ar-SA"/>
              </w:rPr>
              <w:t>рі</w:t>
            </w:r>
          </w:p>
        </w:tc>
      </w:tr>
      <w:tr>
        <w:trPr>
          <w:trHeight w:val="602" w:hRule="atLeast"/>
        </w:trPr>
        <w:tc>
          <w:tcPr>
            <w:tcW w:w="1836" w:type="dxa"/>
            <w:vMerge w:val="continue"/>
            <w:tcBorders/>
          </w:tcPr>
          <w:p>
            <w:pPr>
              <w:pStyle w:val="Normal"/>
              <w:widowControl/>
              <w:spacing w:lineRule="auto" w:line="240" w:before="0" w:after="0"/>
              <w:ind w:firstLine="182"/>
              <w:jc w:val="both"/>
              <w:rPr>
                <w:lang w:eastAsia="zh-CN"/>
              </w:rPr>
            </w:pPr>
            <w:r>
              <w:rPr>
                <w:rFonts w:eastAsia="Times New Roman" w:cs="Times New Roman" w:ascii="Times New Roman" w:hAnsi="Times New Roman"/>
                <w:kern w:val="0"/>
                <w:sz w:val="20"/>
                <w:szCs w:val="20"/>
                <w:lang w:val="ru-RU" w:eastAsia="zh-CN" w:bidi="ar-SA"/>
              </w:rPr>
            </w:r>
          </w:p>
        </w:tc>
        <w:tc>
          <w:tcPr>
            <w:tcW w:w="1512" w:type="dxa"/>
            <w:tcBorders/>
          </w:tcPr>
          <w:p>
            <w:pPr>
              <w:pStyle w:val="Normal"/>
              <w:widowControl/>
              <w:spacing w:lineRule="auto" w:line="240" w:before="0" w:after="0"/>
              <w:ind w:firstLine="182"/>
              <w:jc w:val="center"/>
              <w:rPr>
                <w:lang w:eastAsia="zh-CN"/>
              </w:rPr>
            </w:pPr>
            <w:r>
              <w:rPr>
                <w:rFonts w:eastAsia="Times New Roman" w:cs="Times New Roman" w:ascii="Times New Roman" w:hAnsi="Times New Roman"/>
                <w:kern w:val="0"/>
                <w:sz w:val="20"/>
                <w:szCs w:val="20"/>
                <w:lang w:val="ru-RU" w:eastAsia="ru-RU" w:bidi="ar-SA"/>
              </w:rPr>
              <w:t>L</w:t>
            </w:r>
          </w:p>
        </w:tc>
        <w:tc>
          <w:tcPr>
            <w:tcW w:w="1361" w:type="dxa"/>
            <w:tcBorders/>
          </w:tcPr>
          <w:p>
            <w:pPr>
              <w:pStyle w:val="Normal"/>
              <w:widowControl/>
              <w:spacing w:lineRule="auto" w:line="240" w:before="0" w:after="0"/>
              <w:ind w:firstLine="182"/>
              <w:jc w:val="center"/>
              <w:rPr>
                <w:lang w:eastAsia="zh-CN"/>
              </w:rPr>
            </w:pPr>
            <w:r>
              <w:rPr>
                <w:rFonts w:eastAsia="Times New Roman" w:cs="Times New Roman" w:ascii="Times New Roman" w:hAnsi="Times New Roman"/>
                <w:kern w:val="0"/>
                <w:sz w:val="20"/>
                <w:szCs w:val="20"/>
                <w:lang w:val="ru-RU" w:eastAsia="ru-RU" w:bidi="ar-SA"/>
              </w:rPr>
              <w:t>a</w:t>
            </w:r>
          </w:p>
        </w:tc>
        <w:tc>
          <w:tcPr>
            <w:tcW w:w="1662" w:type="dxa"/>
            <w:tcBorders/>
          </w:tcPr>
          <w:p>
            <w:pPr>
              <w:pStyle w:val="Normal"/>
              <w:widowControl/>
              <w:spacing w:lineRule="auto" w:line="240" w:before="0" w:after="0"/>
              <w:ind w:firstLine="182"/>
              <w:jc w:val="center"/>
              <w:rPr>
                <w:lang w:eastAsia="zh-CN"/>
              </w:rPr>
            </w:pPr>
            <w:r>
              <w:rPr>
                <w:rFonts w:eastAsia="Times New Roman" w:cs="Times New Roman" w:ascii="Times New Roman" w:hAnsi="Times New Roman"/>
                <w:kern w:val="0"/>
                <w:sz w:val="20"/>
                <w:szCs w:val="20"/>
                <w:lang w:val="ru-RU" w:eastAsia="ru-RU" w:bidi="ar-SA"/>
              </w:rPr>
              <w:t>B</w:t>
            </w:r>
          </w:p>
        </w:tc>
        <w:tc>
          <w:tcPr>
            <w:tcW w:w="2795" w:type="dxa"/>
            <w:tcBorders/>
          </w:tcPr>
          <w:p>
            <w:pPr>
              <w:pStyle w:val="Normal"/>
              <w:widowControl/>
              <w:spacing w:lineRule="auto" w:line="240" w:before="0" w:after="0"/>
              <w:ind w:firstLine="182"/>
              <w:jc w:val="center"/>
              <w:rPr>
                <w:rFonts w:eastAsia="SimSun"/>
              </w:rPr>
            </w:pPr>
            <w:r>
              <w:rPr>
                <w:rFonts w:eastAsia="SimSun" w:cs="Times New Roman" w:ascii="Times New Roman" w:hAnsi="Times New Roman"/>
                <w:kern w:val="0"/>
                <w:sz w:val="20"/>
                <w:szCs w:val="20"/>
                <w:lang w:val="ru-RU" w:eastAsia="ru-RU" w:bidi="ar-SA"/>
              </w:rPr>
              <w:t>түстің қанықтылығы</w:t>
            </w:r>
          </w:p>
          <w:p>
            <w:pPr>
              <w:pStyle w:val="Normal"/>
              <w:widowControl/>
              <w:spacing w:lineRule="auto" w:line="240" w:before="0" w:after="0"/>
              <w:ind w:firstLine="182"/>
              <w:jc w:val="center"/>
              <w:rPr>
                <w:lang w:eastAsia="zh-CN"/>
              </w:rPr>
            </w:pPr>
            <w:r>
              <w:rPr>
                <w:rFonts w:eastAsia="SimSun" w:cs="Times New Roman" w:ascii="Times New Roman" w:hAnsi="Times New Roman"/>
                <w:kern w:val="0"/>
                <w:sz w:val="20"/>
                <w:szCs w:val="20"/>
                <w:lang w:val="ru-RU" w:eastAsia="ru-RU" w:bidi="ar-SA"/>
              </w:rPr>
              <w:t>С</w:t>
            </w:r>
            <w:r>
              <w:rPr>
                <w:rFonts w:eastAsia="SimSun" w:cs="Times New Roman" w:ascii="Times New Roman" w:hAnsi="Times New Roman"/>
                <w:kern w:val="0"/>
                <w:sz w:val="20"/>
                <w:szCs w:val="20"/>
                <w:vertAlign w:val="subscript"/>
                <w:lang w:val="ru-RU" w:eastAsia="ru-RU" w:bidi="ar-SA"/>
              </w:rPr>
              <w:t>ab</w:t>
            </w:r>
            <w:r>
              <w:rPr>
                <w:rFonts w:eastAsia="SimSun" w:cs="Times New Roman" w:ascii="Times New Roman" w:hAnsi="Times New Roman"/>
                <w:kern w:val="0"/>
                <w:sz w:val="20"/>
                <w:szCs w:val="20"/>
                <w:lang w:val="ru-RU" w:eastAsia="ru-RU" w:bidi="ar-SA"/>
              </w:rPr>
              <w:t xml:space="preserve"> ед.</w:t>
            </w:r>
          </w:p>
        </w:tc>
      </w:tr>
      <w:tr>
        <w:trPr>
          <w:trHeight w:val="420" w:hRule="atLeast"/>
        </w:trPr>
        <w:tc>
          <w:tcPr>
            <w:tcW w:w="1836" w:type="dxa"/>
            <w:tcBorders/>
          </w:tcPr>
          <w:p>
            <w:pPr>
              <w:pStyle w:val="Normal"/>
              <w:widowControl/>
              <w:spacing w:lineRule="auto" w:line="240" w:before="0" w:after="0"/>
              <w:ind w:firstLine="182"/>
              <w:jc w:val="both"/>
              <w:rPr>
                <w:lang w:eastAsia="zh-CN"/>
              </w:rPr>
            </w:pPr>
            <w:r>
              <w:rPr>
                <w:rFonts w:eastAsia="Times New Roman" w:cs="Times New Roman" w:ascii="Times New Roman" w:hAnsi="Times New Roman"/>
                <w:kern w:val="0"/>
                <w:sz w:val="20"/>
                <w:szCs w:val="20"/>
                <w:lang w:val="kk-KZ" w:eastAsia="zh-CN" w:bidi="ar-SA"/>
              </w:rPr>
              <w:t>Үлгі</w:t>
            </w:r>
            <w:r>
              <w:rPr>
                <w:rFonts w:eastAsia="Times New Roman" w:cs="Times New Roman" w:ascii="Times New Roman" w:hAnsi="Times New Roman"/>
                <w:kern w:val="0"/>
                <w:sz w:val="20"/>
                <w:szCs w:val="20"/>
                <w:lang w:val="ru-RU" w:eastAsia="zh-CN" w:bidi="ar-SA"/>
              </w:rPr>
              <w:t xml:space="preserve"> 1</w:t>
            </w:r>
          </w:p>
        </w:tc>
        <w:tc>
          <w:tcPr>
            <w:tcW w:w="1512" w:type="dxa"/>
            <w:tcBorders/>
          </w:tcPr>
          <w:p>
            <w:pPr>
              <w:pStyle w:val="Normal"/>
              <w:widowControl/>
              <w:spacing w:lineRule="auto" w:line="240" w:before="0" w:after="0"/>
              <w:ind w:firstLine="182"/>
              <w:jc w:val="center"/>
              <w:rPr>
                <w:lang w:eastAsia="zh-CN"/>
              </w:rPr>
            </w:pPr>
            <w:r>
              <w:rPr>
                <w:rFonts w:eastAsia="SimSun" w:cs="Times New Roman" w:ascii="Times New Roman" w:hAnsi="Times New Roman"/>
                <w:kern w:val="0"/>
                <w:sz w:val="20"/>
                <w:szCs w:val="20"/>
                <w:lang w:val="ru-RU" w:eastAsia="ru-RU" w:bidi="ar-SA"/>
              </w:rPr>
              <w:t>38 ,12</w:t>
            </w:r>
          </w:p>
        </w:tc>
        <w:tc>
          <w:tcPr>
            <w:tcW w:w="1361" w:type="dxa"/>
            <w:tcBorders/>
          </w:tcPr>
          <w:p>
            <w:pPr>
              <w:pStyle w:val="Normal"/>
              <w:widowControl/>
              <w:spacing w:lineRule="auto" w:line="240" w:before="0" w:after="0"/>
              <w:ind w:firstLine="182"/>
              <w:jc w:val="center"/>
              <w:rPr>
                <w:lang w:eastAsia="zh-CN"/>
              </w:rPr>
            </w:pPr>
            <w:r>
              <w:rPr>
                <w:rFonts w:eastAsia="SimSun" w:cs="Times New Roman" w:ascii="Times New Roman" w:hAnsi="Times New Roman"/>
                <w:kern w:val="0"/>
                <w:sz w:val="20"/>
                <w:szCs w:val="20"/>
                <w:lang w:val="ru-RU" w:eastAsia="ru-RU" w:bidi="ar-SA"/>
              </w:rPr>
              <w:t>19.21</w:t>
            </w:r>
          </w:p>
        </w:tc>
        <w:tc>
          <w:tcPr>
            <w:tcW w:w="1662" w:type="dxa"/>
            <w:tcBorders/>
          </w:tcPr>
          <w:p>
            <w:pPr>
              <w:pStyle w:val="Normal"/>
              <w:widowControl/>
              <w:spacing w:lineRule="auto" w:line="240" w:before="0" w:after="0"/>
              <w:ind w:firstLine="182"/>
              <w:jc w:val="center"/>
              <w:rPr>
                <w:lang w:eastAsia="zh-CN"/>
              </w:rPr>
            </w:pPr>
            <w:r>
              <w:rPr>
                <w:rFonts w:eastAsia="SimSun" w:cs="Times New Roman" w:ascii="Times New Roman" w:hAnsi="Times New Roman"/>
                <w:kern w:val="0"/>
                <w:sz w:val="20"/>
                <w:szCs w:val="20"/>
                <w:lang w:val="ru-RU" w:eastAsia="ru-RU" w:bidi="ar-SA"/>
              </w:rPr>
              <w:t>18,74</w:t>
            </w:r>
          </w:p>
        </w:tc>
        <w:tc>
          <w:tcPr>
            <w:tcW w:w="2795" w:type="dxa"/>
            <w:tcBorders/>
          </w:tcPr>
          <w:p>
            <w:pPr>
              <w:pStyle w:val="Normal"/>
              <w:widowControl/>
              <w:spacing w:lineRule="auto" w:line="240" w:before="0" w:after="0"/>
              <w:ind w:firstLine="182"/>
              <w:jc w:val="center"/>
              <w:rPr>
                <w:lang w:eastAsia="zh-CN"/>
              </w:rPr>
            </w:pPr>
            <w:r>
              <w:rPr>
                <w:rFonts w:eastAsia="SimSun" w:cs="Times New Roman" w:ascii="Times New Roman" w:hAnsi="Times New Roman"/>
                <w:kern w:val="0"/>
                <w:sz w:val="20"/>
                <w:szCs w:val="20"/>
                <w:lang w:val="ru-RU" w:eastAsia="ru-RU" w:bidi="ar-SA"/>
              </w:rPr>
              <w:t>720,21</w:t>
            </w:r>
          </w:p>
        </w:tc>
      </w:tr>
      <w:tr>
        <w:trPr>
          <w:trHeight w:val="420" w:hRule="atLeast"/>
        </w:trPr>
        <w:tc>
          <w:tcPr>
            <w:tcW w:w="1836" w:type="dxa"/>
            <w:tcBorders/>
          </w:tcPr>
          <w:p>
            <w:pPr>
              <w:pStyle w:val="Normal"/>
              <w:widowControl/>
              <w:spacing w:lineRule="auto" w:line="240" w:before="0" w:after="0"/>
              <w:ind w:firstLine="182"/>
              <w:jc w:val="both"/>
              <w:rPr>
                <w:lang w:eastAsia="zh-CN"/>
              </w:rPr>
            </w:pPr>
            <w:r>
              <w:rPr>
                <w:rFonts w:eastAsia="Times New Roman" w:cs="Times New Roman" w:ascii="Times New Roman" w:hAnsi="Times New Roman"/>
                <w:kern w:val="0"/>
                <w:sz w:val="20"/>
                <w:szCs w:val="20"/>
                <w:lang w:val="kk-KZ" w:eastAsia="zh-CN" w:bidi="ar-SA"/>
              </w:rPr>
              <w:t>Үлгі</w:t>
            </w:r>
            <w:r>
              <w:rPr>
                <w:rFonts w:eastAsia="Times New Roman" w:cs="Times New Roman" w:ascii="Times New Roman" w:hAnsi="Times New Roman"/>
                <w:kern w:val="0"/>
                <w:sz w:val="20"/>
                <w:szCs w:val="20"/>
                <w:lang w:val="ru-RU" w:eastAsia="zh-CN" w:bidi="ar-SA"/>
              </w:rPr>
              <w:t xml:space="preserve"> 2</w:t>
            </w:r>
          </w:p>
        </w:tc>
        <w:tc>
          <w:tcPr>
            <w:tcW w:w="1512" w:type="dxa"/>
            <w:tcBorders/>
          </w:tcPr>
          <w:p>
            <w:pPr>
              <w:pStyle w:val="Normal"/>
              <w:widowControl/>
              <w:spacing w:lineRule="auto" w:line="240" w:before="0" w:after="0"/>
              <w:ind w:firstLine="182"/>
              <w:jc w:val="center"/>
              <w:rPr>
                <w:lang w:eastAsia="zh-CN"/>
              </w:rPr>
            </w:pPr>
            <w:r>
              <w:rPr>
                <w:rFonts w:eastAsia="Times New Roman" w:cs="Times New Roman" w:ascii="Times New Roman" w:hAnsi="Times New Roman"/>
                <w:kern w:val="0"/>
                <w:sz w:val="20"/>
                <w:szCs w:val="20"/>
                <w:lang w:val="ru-RU" w:eastAsia="ru-RU" w:bidi="ar-SA"/>
              </w:rPr>
              <w:t>34,11</w:t>
            </w:r>
          </w:p>
        </w:tc>
        <w:tc>
          <w:tcPr>
            <w:tcW w:w="1361" w:type="dxa"/>
            <w:tcBorders/>
          </w:tcPr>
          <w:p>
            <w:pPr>
              <w:pStyle w:val="Normal"/>
              <w:widowControl/>
              <w:spacing w:lineRule="auto" w:line="240" w:before="0" w:after="0"/>
              <w:ind w:firstLine="182"/>
              <w:jc w:val="center"/>
              <w:rPr>
                <w:lang w:eastAsia="zh-CN"/>
              </w:rPr>
            </w:pPr>
            <w:r>
              <w:rPr>
                <w:rFonts w:eastAsia="Times New Roman" w:cs="Times New Roman" w:ascii="Times New Roman" w:hAnsi="Times New Roman"/>
                <w:kern w:val="0"/>
                <w:sz w:val="20"/>
                <w:szCs w:val="20"/>
                <w:lang w:val="ru-RU" w:eastAsia="ru-RU" w:bidi="ar-SA"/>
              </w:rPr>
              <w:t>18,87</w:t>
            </w:r>
          </w:p>
        </w:tc>
        <w:tc>
          <w:tcPr>
            <w:tcW w:w="1662" w:type="dxa"/>
            <w:tcBorders/>
          </w:tcPr>
          <w:p>
            <w:pPr>
              <w:pStyle w:val="Normal"/>
              <w:widowControl/>
              <w:spacing w:lineRule="auto" w:line="240" w:before="0" w:after="0"/>
              <w:ind w:firstLine="182"/>
              <w:jc w:val="center"/>
              <w:rPr>
                <w:lang w:eastAsia="zh-CN"/>
              </w:rPr>
            </w:pPr>
            <w:r>
              <w:rPr>
                <w:rFonts w:eastAsia="Times New Roman" w:cs="Times New Roman" w:ascii="Times New Roman" w:hAnsi="Times New Roman"/>
                <w:kern w:val="0"/>
                <w:sz w:val="20"/>
                <w:szCs w:val="20"/>
                <w:lang w:val="ru-RU" w:eastAsia="ru-RU" w:bidi="ar-SA"/>
              </w:rPr>
              <w:t>16,91</w:t>
            </w:r>
          </w:p>
        </w:tc>
        <w:tc>
          <w:tcPr>
            <w:tcW w:w="2795" w:type="dxa"/>
            <w:tcBorders/>
          </w:tcPr>
          <w:p>
            <w:pPr>
              <w:pStyle w:val="Normal"/>
              <w:widowControl/>
              <w:spacing w:lineRule="auto" w:line="240" w:before="0" w:after="0"/>
              <w:ind w:firstLine="182"/>
              <w:jc w:val="center"/>
              <w:rPr>
                <w:lang w:eastAsia="zh-CN"/>
              </w:rPr>
            </w:pPr>
            <w:r>
              <w:rPr>
                <w:rFonts w:eastAsia="Times New Roman" w:cs="Times New Roman" w:ascii="Times New Roman" w:hAnsi="Times New Roman"/>
                <w:kern w:val="0"/>
                <w:sz w:val="20"/>
                <w:szCs w:val="20"/>
                <w:lang w:val="ru-RU" w:eastAsia="ru-RU" w:bidi="ar-SA"/>
              </w:rPr>
              <w:t>642,02</w:t>
            </w:r>
          </w:p>
        </w:tc>
      </w:tr>
      <w:tr>
        <w:trPr>
          <w:trHeight w:val="420" w:hRule="atLeast"/>
        </w:trPr>
        <w:tc>
          <w:tcPr>
            <w:tcW w:w="1836" w:type="dxa"/>
            <w:tcBorders/>
          </w:tcPr>
          <w:p>
            <w:pPr>
              <w:pStyle w:val="Normal"/>
              <w:widowControl/>
              <w:spacing w:lineRule="auto" w:line="240" w:before="0" w:after="0"/>
              <w:ind w:firstLine="182"/>
              <w:jc w:val="both"/>
              <w:rPr>
                <w:lang w:eastAsia="zh-CN"/>
              </w:rPr>
            </w:pPr>
            <w:r>
              <w:rPr>
                <w:rFonts w:eastAsia="Times New Roman" w:cs="Times New Roman" w:ascii="Times New Roman" w:hAnsi="Times New Roman"/>
                <w:kern w:val="0"/>
                <w:sz w:val="20"/>
                <w:szCs w:val="20"/>
                <w:lang w:val="kk-KZ" w:eastAsia="zh-CN" w:bidi="ar-SA"/>
              </w:rPr>
              <w:t>Үлгі</w:t>
            </w:r>
            <w:r>
              <w:rPr>
                <w:rFonts w:eastAsia="Times New Roman" w:cs="Times New Roman" w:ascii="Times New Roman" w:hAnsi="Times New Roman"/>
                <w:kern w:val="0"/>
                <w:sz w:val="20"/>
                <w:szCs w:val="20"/>
                <w:lang w:val="ru-RU" w:eastAsia="zh-CN" w:bidi="ar-SA"/>
              </w:rPr>
              <w:t xml:space="preserve"> 3</w:t>
            </w:r>
          </w:p>
        </w:tc>
        <w:tc>
          <w:tcPr>
            <w:tcW w:w="1512" w:type="dxa"/>
            <w:tcBorders/>
          </w:tcPr>
          <w:p>
            <w:pPr>
              <w:pStyle w:val="Normal"/>
              <w:widowControl/>
              <w:spacing w:lineRule="auto" w:line="240" w:before="0" w:after="0"/>
              <w:ind w:firstLine="182"/>
              <w:jc w:val="center"/>
              <w:rPr>
                <w:lang w:eastAsia="zh-CN"/>
              </w:rPr>
            </w:pPr>
            <w:r>
              <w:rPr>
                <w:rFonts w:eastAsia="SimSun" w:cs="Times New Roman" w:ascii="Times New Roman" w:hAnsi="Times New Roman"/>
                <w:kern w:val="0"/>
                <w:sz w:val="20"/>
                <w:szCs w:val="20"/>
                <w:lang w:val="ru-RU" w:eastAsia="ru-RU" w:bidi="ar-SA"/>
              </w:rPr>
              <w:t>41.17</w:t>
            </w:r>
          </w:p>
        </w:tc>
        <w:tc>
          <w:tcPr>
            <w:tcW w:w="1361" w:type="dxa"/>
            <w:tcBorders/>
          </w:tcPr>
          <w:p>
            <w:pPr>
              <w:pStyle w:val="Normal"/>
              <w:widowControl/>
              <w:spacing w:lineRule="auto" w:line="240" w:before="0" w:after="0"/>
              <w:ind w:firstLine="182"/>
              <w:jc w:val="center"/>
              <w:rPr>
                <w:lang w:eastAsia="zh-CN"/>
              </w:rPr>
            </w:pPr>
            <w:r>
              <w:rPr>
                <w:rFonts w:eastAsia="SimSun" w:cs="Times New Roman" w:ascii="Times New Roman" w:hAnsi="Times New Roman"/>
                <w:kern w:val="0"/>
                <w:sz w:val="20"/>
                <w:szCs w:val="20"/>
                <w:lang w:val="ru-RU" w:eastAsia="ru-RU" w:bidi="ar-SA"/>
              </w:rPr>
              <w:t>30.19</w:t>
            </w:r>
          </w:p>
        </w:tc>
        <w:tc>
          <w:tcPr>
            <w:tcW w:w="1662" w:type="dxa"/>
            <w:tcBorders/>
          </w:tcPr>
          <w:p>
            <w:pPr>
              <w:pStyle w:val="Normal"/>
              <w:widowControl/>
              <w:spacing w:lineRule="auto" w:line="240" w:before="0" w:after="0"/>
              <w:ind w:firstLine="182"/>
              <w:jc w:val="center"/>
              <w:rPr>
                <w:lang w:eastAsia="zh-CN"/>
              </w:rPr>
            </w:pPr>
            <w:r>
              <w:rPr>
                <w:rFonts w:eastAsia="SimSun" w:cs="Times New Roman" w:ascii="Times New Roman" w:hAnsi="Times New Roman"/>
                <w:kern w:val="0"/>
                <w:sz w:val="20"/>
                <w:szCs w:val="20"/>
                <w:lang w:val="ru-RU" w:eastAsia="ru-RU" w:bidi="ar-SA"/>
              </w:rPr>
              <w:t>34.03</w:t>
            </w:r>
          </w:p>
        </w:tc>
        <w:tc>
          <w:tcPr>
            <w:tcW w:w="2795" w:type="dxa"/>
            <w:tcBorders/>
          </w:tcPr>
          <w:p>
            <w:pPr>
              <w:pStyle w:val="Normal"/>
              <w:widowControl/>
              <w:spacing w:lineRule="auto" w:line="240" w:before="0" w:after="0"/>
              <w:ind w:firstLine="182"/>
              <w:jc w:val="center"/>
              <w:rPr>
                <w:lang w:eastAsia="zh-CN"/>
              </w:rPr>
            </w:pPr>
            <w:r>
              <w:rPr>
                <w:rFonts w:eastAsia="Times New Roman" w:cs="Times New Roman" w:ascii="Times New Roman" w:hAnsi="Times New Roman"/>
                <w:kern w:val="0"/>
                <w:sz w:val="20"/>
                <w:szCs w:val="20"/>
                <w:lang w:val="ru-RU" w:eastAsia="ru-RU" w:bidi="ar-SA"/>
              </w:rPr>
              <w:t>2073,56</w:t>
            </w:r>
          </w:p>
        </w:tc>
      </w:tr>
      <w:tr>
        <w:trPr>
          <w:trHeight w:val="420" w:hRule="atLeast"/>
        </w:trPr>
        <w:tc>
          <w:tcPr>
            <w:tcW w:w="1836" w:type="dxa"/>
            <w:tcBorders/>
          </w:tcPr>
          <w:p>
            <w:pPr>
              <w:pStyle w:val="Normal"/>
              <w:widowControl/>
              <w:spacing w:lineRule="auto" w:line="240" w:before="0" w:after="0"/>
              <w:ind w:firstLine="182"/>
              <w:jc w:val="both"/>
              <w:rPr>
                <w:lang w:eastAsia="zh-CN"/>
              </w:rPr>
            </w:pPr>
            <w:r>
              <w:rPr>
                <w:rFonts w:eastAsia="Times New Roman" w:cs="Times New Roman" w:ascii="Times New Roman" w:hAnsi="Times New Roman"/>
                <w:kern w:val="0"/>
                <w:sz w:val="20"/>
                <w:szCs w:val="20"/>
                <w:lang w:val="kk-KZ" w:eastAsia="zh-CN" w:bidi="ar-SA"/>
              </w:rPr>
              <w:t>Үлгі</w:t>
            </w:r>
            <w:r>
              <w:rPr>
                <w:rFonts w:eastAsia="Times New Roman" w:cs="Times New Roman" w:ascii="Times New Roman" w:hAnsi="Times New Roman"/>
                <w:kern w:val="0"/>
                <w:sz w:val="20"/>
                <w:szCs w:val="20"/>
                <w:lang w:val="ru-RU" w:eastAsia="zh-CN" w:bidi="ar-SA"/>
              </w:rPr>
              <w:t xml:space="preserve"> 4</w:t>
            </w:r>
          </w:p>
        </w:tc>
        <w:tc>
          <w:tcPr>
            <w:tcW w:w="1512" w:type="dxa"/>
            <w:tcBorders/>
          </w:tcPr>
          <w:p>
            <w:pPr>
              <w:pStyle w:val="Normal"/>
              <w:widowControl/>
              <w:spacing w:lineRule="auto" w:line="240" w:before="0" w:after="0"/>
              <w:ind w:firstLine="182"/>
              <w:jc w:val="center"/>
              <w:rPr>
                <w:lang w:eastAsia="zh-CN"/>
              </w:rPr>
            </w:pPr>
            <w:r>
              <w:rPr>
                <w:rFonts w:eastAsia="SimSun" w:cs="Times New Roman" w:ascii="Times New Roman" w:hAnsi="Times New Roman"/>
                <w:kern w:val="0"/>
                <w:sz w:val="20"/>
                <w:szCs w:val="20"/>
                <w:lang w:val="kk-KZ" w:eastAsia="ru-RU" w:bidi="ar-SA"/>
              </w:rPr>
              <w:t>5</w:t>
            </w:r>
            <w:r>
              <w:rPr>
                <w:rFonts w:eastAsia="SimSun" w:cs="Times New Roman" w:ascii="Times New Roman" w:hAnsi="Times New Roman"/>
                <w:kern w:val="0"/>
                <w:sz w:val="20"/>
                <w:szCs w:val="20"/>
                <w:lang w:val="ru-RU" w:eastAsia="ru-RU" w:bidi="ar-SA"/>
              </w:rPr>
              <w:t>0.75</w:t>
            </w:r>
          </w:p>
        </w:tc>
        <w:tc>
          <w:tcPr>
            <w:tcW w:w="1361" w:type="dxa"/>
            <w:tcBorders/>
          </w:tcPr>
          <w:p>
            <w:pPr>
              <w:pStyle w:val="Normal"/>
              <w:widowControl/>
              <w:spacing w:lineRule="auto" w:line="240" w:before="0" w:after="0"/>
              <w:ind w:firstLine="182"/>
              <w:jc w:val="center"/>
              <w:rPr>
                <w:lang w:eastAsia="zh-CN"/>
              </w:rPr>
            </w:pPr>
            <w:r>
              <w:rPr>
                <w:rFonts w:eastAsia="SimSun" w:cs="Times New Roman" w:ascii="Times New Roman" w:hAnsi="Times New Roman"/>
                <w:kern w:val="0"/>
                <w:sz w:val="20"/>
                <w:szCs w:val="20"/>
                <w:lang w:val="ru-RU" w:eastAsia="ru-RU" w:bidi="ar-SA"/>
              </w:rPr>
              <w:t>22.68</w:t>
            </w:r>
          </w:p>
        </w:tc>
        <w:tc>
          <w:tcPr>
            <w:tcW w:w="1662" w:type="dxa"/>
            <w:tcBorders/>
          </w:tcPr>
          <w:p>
            <w:pPr>
              <w:pStyle w:val="Normal"/>
              <w:widowControl/>
              <w:spacing w:lineRule="auto" w:line="240" w:before="0" w:after="0"/>
              <w:ind w:firstLine="182"/>
              <w:jc w:val="center"/>
              <w:rPr>
                <w:lang w:eastAsia="zh-CN"/>
              </w:rPr>
            </w:pPr>
            <w:r>
              <w:rPr>
                <w:rFonts w:eastAsia="SimSun" w:cs="Times New Roman" w:ascii="Times New Roman" w:hAnsi="Times New Roman"/>
                <w:kern w:val="0"/>
                <w:sz w:val="20"/>
                <w:szCs w:val="20"/>
                <w:lang w:val="ru-RU" w:eastAsia="ru-RU" w:bidi="ar-SA"/>
              </w:rPr>
              <w:t>21.48</w:t>
            </w:r>
          </w:p>
        </w:tc>
        <w:tc>
          <w:tcPr>
            <w:tcW w:w="2795" w:type="dxa"/>
            <w:tcBorders/>
          </w:tcPr>
          <w:p>
            <w:pPr>
              <w:pStyle w:val="Normal"/>
              <w:widowControl/>
              <w:spacing w:lineRule="auto" w:line="240" w:before="0" w:after="0"/>
              <w:ind w:firstLine="182"/>
              <w:jc w:val="center"/>
              <w:rPr>
                <w:lang w:eastAsia="zh-CN"/>
              </w:rPr>
            </w:pPr>
            <w:r>
              <w:rPr>
                <w:rFonts w:eastAsia="Times New Roman" w:cs="Times New Roman" w:ascii="Times New Roman" w:hAnsi="Times New Roman"/>
                <w:kern w:val="0"/>
                <w:sz w:val="20"/>
                <w:szCs w:val="20"/>
                <w:lang w:val="ru-RU" w:eastAsia="ru-RU" w:bidi="ar-SA"/>
              </w:rPr>
              <w:t>975,77</w:t>
            </w:r>
          </w:p>
        </w:tc>
      </w:tr>
      <w:tr>
        <w:trPr>
          <w:trHeight w:val="420" w:hRule="atLeast"/>
        </w:trPr>
        <w:tc>
          <w:tcPr>
            <w:tcW w:w="1836" w:type="dxa"/>
            <w:tcBorders/>
          </w:tcPr>
          <w:p>
            <w:pPr>
              <w:pStyle w:val="Normal"/>
              <w:widowControl/>
              <w:spacing w:lineRule="auto" w:line="240" w:before="0" w:after="0"/>
              <w:ind w:firstLine="182"/>
              <w:jc w:val="both"/>
              <w:rPr>
                <w:lang w:eastAsia="zh-CN"/>
              </w:rPr>
            </w:pPr>
            <w:r>
              <w:rPr>
                <w:rFonts w:eastAsia="Times New Roman" w:cs="Times New Roman" w:ascii="Times New Roman" w:hAnsi="Times New Roman"/>
                <w:kern w:val="0"/>
                <w:sz w:val="20"/>
                <w:szCs w:val="20"/>
                <w:lang w:val="kk-KZ" w:eastAsia="zh-CN" w:bidi="ar-SA"/>
              </w:rPr>
              <w:t xml:space="preserve">Үлгі </w:t>
            </w:r>
            <w:r>
              <w:rPr>
                <w:rFonts w:eastAsia="Times New Roman" w:cs="Times New Roman" w:ascii="Times New Roman" w:hAnsi="Times New Roman"/>
                <w:kern w:val="0"/>
                <w:sz w:val="20"/>
                <w:szCs w:val="20"/>
                <w:lang w:val="ru-RU" w:eastAsia="zh-CN" w:bidi="ar-SA"/>
              </w:rPr>
              <w:t>5</w:t>
            </w:r>
          </w:p>
        </w:tc>
        <w:tc>
          <w:tcPr>
            <w:tcW w:w="1512" w:type="dxa"/>
            <w:tcBorders/>
            <w:shd w:color="auto" w:fill="auto" w:val="clear"/>
          </w:tcPr>
          <w:p>
            <w:pPr>
              <w:pStyle w:val="Normal"/>
              <w:widowControl/>
              <w:spacing w:lineRule="auto" w:line="240" w:before="0" w:after="0"/>
              <w:ind w:firstLine="182"/>
              <w:jc w:val="center"/>
              <w:rPr>
                <w:lang w:eastAsia="zh-CN"/>
              </w:rPr>
            </w:pPr>
            <w:r>
              <w:rPr>
                <w:rFonts w:eastAsia="SimSun" w:cs="Times New Roman" w:ascii="Times New Roman" w:hAnsi="Times New Roman"/>
                <w:kern w:val="0"/>
                <w:sz w:val="20"/>
                <w:szCs w:val="20"/>
                <w:lang w:val="ru-RU" w:eastAsia="ru-RU" w:bidi="ar-SA"/>
              </w:rPr>
              <w:t>41.42</w:t>
            </w:r>
          </w:p>
        </w:tc>
        <w:tc>
          <w:tcPr>
            <w:tcW w:w="1361" w:type="dxa"/>
            <w:tcBorders/>
            <w:shd w:color="auto" w:fill="auto" w:val="clear"/>
          </w:tcPr>
          <w:p>
            <w:pPr>
              <w:pStyle w:val="Normal"/>
              <w:widowControl/>
              <w:spacing w:lineRule="auto" w:line="240" w:before="0" w:after="0"/>
              <w:ind w:firstLine="182"/>
              <w:jc w:val="center"/>
              <w:rPr>
                <w:lang w:eastAsia="zh-CN"/>
              </w:rPr>
            </w:pPr>
            <w:r>
              <w:rPr>
                <w:rFonts w:eastAsia="SimSun" w:cs="Times New Roman" w:ascii="Times New Roman" w:hAnsi="Times New Roman"/>
                <w:kern w:val="0"/>
                <w:sz w:val="20"/>
                <w:szCs w:val="20"/>
                <w:lang w:val="ru-RU" w:eastAsia="ru-RU" w:bidi="ar-SA"/>
              </w:rPr>
              <w:t>25.22</w:t>
            </w:r>
          </w:p>
        </w:tc>
        <w:tc>
          <w:tcPr>
            <w:tcW w:w="1662" w:type="dxa"/>
            <w:tcBorders/>
            <w:shd w:color="auto" w:fill="auto" w:val="clear"/>
          </w:tcPr>
          <w:p>
            <w:pPr>
              <w:pStyle w:val="Normal"/>
              <w:widowControl/>
              <w:spacing w:lineRule="auto" w:line="240" w:before="0" w:after="0"/>
              <w:ind w:firstLine="182"/>
              <w:jc w:val="center"/>
              <w:rPr>
                <w:lang w:eastAsia="zh-CN"/>
              </w:rPr>
            </w:pPr>
            <w:r>
              <w:rPr>
                <w:rFonts w:eastAsia="SimSun" w:cs="Times New Roman" w:ascii="Times New Roman" w:hAnsi="Times New Roman"/>
                <w:kern w:val="0"/>
                <w:sz w:val="20"/>
                <w:szCs w:val="20"/>
                <w:lang w:val="ru-RU" w:eastAsia="ru-RU" w:bidi="ar-SA"/>
              </w:rPr>
              <w:t>26.35</w:t>
            </w:r>
          </w:p>
        </w:tc>
        <w:tc>
          <w:tcPr>
            <w:tcW w:w="2795" w:type="dxa"/>
            <w:tcBorders/>
            <w:shd w:color="auto" w:fill="auto" w:val="clear"/>
          </w:tcPr>
          <w:p>
            <w:pPr>
              <w:pStyle w:val="Normal"/>
              <w:widowControl/>
              <w:spacing w:lineRule="auto" w:line="240" w:before="0" w:after="0"/>
              <w:ind w:firstLine="182"/>
              <w:jc w:val="center"/>
              <w:rPr>
                <w:lang w:eastAsia="zh-CN"/>
              </w:rPr>
            </w:pPr>
            <w:r>
              <w:rPr>
                <w:rFonts w:eastAsia="Times New Roman" w:cs="Times New Roman" w:ascii="Times New Roman" w:hAnsi="Times New Roman"/>
                <w:kern w:val="0"/>
                <w:sz w:val="20"/>
                <w:szCs w:val="20"/>
                <w:lang w:val="ru-RU" w:eastAsia="ru-RU" w:bidi="ar-SA"/>
              </w:rPr>
              <w:t>1330,37</w:t>
            </w:r>
          </w:p>
        </w:tc>
      </w:tr>
      <w:tr>
        <w:trPr>
          <w:trHeight w:val="440" w:hRule="atLeast"/>
        </w:trPr>
        <w:tc>
          <w:tcPr>
            <w:tcW w:w="1836" w:type="dxa"/>
            <w:tcBorders/>
          </w:tcPr>
          <w:p>
            <w:pPr>
              <w:pStyle w:val="Normal"/>
              <w:widowControl/>
              <w:spacing w:lineRule="auto" w:line="240" w:before="0" w:after="0"/>
              <w:ind w:firstLine="182"/>
              <w:jc w:val="both"/>
              <w:rPr>
                <w:lang w:eastAsia="zh-CN"/>
              </w:rPr>
            </w:pPr>
            <w:r>
              <w:rPr>
                <w:rFonts w:eastAsia="Times New Roman" w:cs="Times New Roman" w:ascii="Times New Roman" w:hAnsi="Times New Roman"/>
                <w:kern w:val="0"/>
                <w:sz w:val="20"/>
                <w:szCs w:val="20"/>
                <w:lang w:val="kk-KZ" w:eastAsia="zh-CN" w:bidi="ar-SA"/>
              </w:rPr>
              <w:t>Үлгі</w:t>
            </w:r>
            <w:r>
              <w:rPr>
                <w:rFonts w:eastAsia="Times New Roman" w:cs="Times New Roman" w:ascii="Times New Roman" w:hAnsi="Times New Roman"/>
                <w:kern w:val="0"/>
                <w:sz w:val="20"/>
                <w:szCs w:val="20"/>
                <w:lang w:val="ru-RU" w:eastAsia="zh-CN" w:bidi="ar-SA"/>
              </w:rPr>
              <w:t xml:space="preserve"> 6</w:t>
            </w:r>
          </w:p>
        </w:tc>
        <w:tc>
          <w:tcPr>
            <w:tcW w:w="1512" w:type="dxa"/>
            <w:tcBorders/>
          </w:tcPr>
          <w:p>
            <w:pPr>
              <w:pStyle w:val="Normal"/>
              <w:widowControl/>
              <w:spacing w:lineRule="auto" w:line="240" w:before="0" w:after="0"/>
              <w:ind w:firstLine="182"/>
              <w:jc w:val="center"/>
              <w:rPr>
                <w:lang w:eastAsia="zh-CN"/>
              </w:rPr>
            </w:pPr>
            <w:r>
              <w:rPr>
                <w:rFonts w:eastAsia="SimSun" w:cs="Times New Roman" w:ascii="Times New Roman" w:hAnsi="Times New Roman"/>
                <w:kern w:val="0"/>
                <w:sz w:val="20"/>
                <w:szCs w:val="20"/>
                <w:lang w:val="ru-RU" w:eastAsia="ru-RU" w:bidi="ar-SA"/>
              </w:rPr>
              <w:t>58.45</w:t>
            </w:r>
          </w:p>
        </w:tc>
        <w:tc>
          <w:tcPr>
            <w:tcW w:w="1361" w:type="dxa"/>
            <w:tcBorders/>
          </w:tcPr>
          <w:p>
            <w:pPr>
              <w:pStyle w:val="Normal"/>
              <w:widowControl/>
              <w:spacing w:lineRule="auto" w:line="240" w:before="0" w:after="0"/>
              <w:ind w:firstLine="182"/>
              <w:jc w:val="center"/>
              <w:rPr>
                <w:lang w:eastAsia="zh-CN"/>
              </w:rPr>
            </w:pPr>
            <w:r>
              <w:rPr>
                <w:rFonts w:eastAsia="SimSun" w:cs="Times New Roman" w:ascii="Times New Roman" w:hAnsi="Times New Roman"/>
                <w:kern w:val="0"/>
                <w:sz w:val="20"/>
                <w:szCs w:val="20"/>
                <w:lang w:val="ru-RU" w:eastAsia="ru-RU" w:bidi="ar-SA"/>
              </w:rPr>
              <w:t>20.35</w:t>
            </w:r>
          </w:p>
        </w:tc>
        <w:tc>
          <w:tcPr>
            <w:tcW w:w="1662" w:type="dxa"/>
            <w:tcBorders/>
          </w:tcPr>
          <w:p>
            <w:pPr>
              <w:pStyle w:val="Normal"/>
              <w:widowControl/>
              <w:spacing w:lineRule="auto" w:line="240" w:before="0" w:after="0"/>
              <w:ind w:firstLine="182"/>
              <w:jc w:val="center"/>
              <w:rPr>
                <w:lang w:eastAsia="zh-CN"/>
              </w:rPr>
            </w:pPr>
            <w:r>
              <w:rPr>
                <w:rFonts w:eastAsia="SimSun" w:cs="Times New Roman" w:ascii="Times New Roman" w:hAnsi="Times New Roman"/>
                <w:kern w:val="0"/>
                <w:sz w:val="20"/>
                <w:szCs w:val="20"/>
                <w:lang w:val="ru-RU" w:eastAsia="ru-RU" w:bidi="ar-SA"/>
              </w:rPr>
              <w:t>21.35</w:t>
            </w:r>
          </w:p>
        </w:tc>
        <w:tc>
          <w:tcPr>
            <w:tcW w:w="2795" w:type="dxa"/>
            <w:tcBorders/>
          </w:tcPr>
          <w:p>
            <w:pPr>
              <w:pStyle w:val="Normal"/>
              <w:widowControl/>
              <w:spacing w:lineRule="auto" w:line="240" w:before="0" w:after="0"/>
              <w:ind w:firstLine="182"/>
              <w:jc w:val="center"/>
              <w:rPr>
                <w:lang w:eastAsia="zh-CN"/>
              </w:rPr>
            </w:pPr>
            <w:r>
              <w:rPr>
                <w:rFonts w:eastAsia="Times New Roman" w:cs="Times New Roman" w:ascii="Times New Roman" w:hAnsi="Times New Roman"/>
                <w:kern w:val="0"/>
                <w:sz w:val="20"/>
                <w:szCs w:val="20"/>
                <w:lang w:val="ru-RU" w:eastAsia="ru-RU" w:bidi="ar-SA"/>
              </w:rPr>
              <w:t>869,94</w:t>
            </w:r>
          </w:p>
        </w:tc>
      </w:tr>
    </w:tbl>
    <w:p>
      <w:pPr>
        <w:pStyle w:val="Normal"/>
        <w:spacing w:lineRule="auto" w:line="360" w:before="0" w:after="0"/>
        <w:ind w:firstLine="660"/>
        <w:jc w:val="both"/>
        <w:rPr>
          <w:rFonts w:ascii="Times New Roman" w:hAnsi="Times New Roman" w:cs="Times New Roman"/>
          <w:sz w:val="24"/>
          <w:szCs w:val="24"/>
        </w:rPr>
      </w:pPr>
      <w:r>
        <w:rPr>
          <w:rFonts w:cs="Times New Roman" w:ascii="Times New Roman" w:hAnsi="Times New Roman"/>
          <w:sz w:val="24"/>
          <w:szCs w:val="24"/>
        </w:rPr>
      </w:r>
    </w:p>
    <w:p>
      <w:pPr>
        <w:pStyle w:val="NormalWeb"/>
        <w:spacing w:beforeAutospacing="0" w:before="0" w:afterAutospacing="0" w:after="0"/>
        <w:ind w:firstLine="708"/>
        <w:jc w:val="both"/>
        <w:rPr/>
      </w:pPr>
      <w:r>
        <w:rPr/>
        <w:t>Өлшеу әдісіндегідей, кептіру және температура режимдері режимді модификациялау сипаттамаларына айтарлықтай әсер етеді: режимде алынған ұнтақтар (лиофилизация) жоғары жарықтықпен және қызыл түстің қанықтылығымен (жоғары L* және a* мәндерімен) сипатталады, ал инфрақызыл сәулеленудің жоғары температурасында кептірілген ұнтақтарда индикаторлар төмендейді, ал b* компоненті артады, бұл сары-қызғылт сары түске ауысуға әкеледі.</w:t>
      </w:r>
    </w:p>
    <w:p>
      <w:pPr>
        <w:pStyle w:val="NormalWeb"/>
        <w:spacing w:beforeAutospacing="0" w:before="0" w:afterAutospacing="0" w:after="0"/>
        <w:ind w:firstLine="708"/>
        <w:jc w:val="both"/>
        <w:rPr/>
      </w:pPr>
      <w:r>
        <w:rPr/>
        <w:t>Лиофил</w:t>
      </w:r>
      <w:r>
        <w:rPr>
          <w:lang w:val="kk-KZ"/>
        </w:rPr>
        <w:t xml:space="preserve">ьді </w:t>
      </w:r>
      <w:r>
        <w:rPr/>
        <w:t>және инфрақызыл кептіру арқылы алынған қызанақ ұнтақтарындағы ликоп</w:t>
      </w:r>
      <w:r>
        <w:rPr>
          <w:lang w:val="kk-KZ"/>
        </w:rPr>
        <w:t>и</w:t>
      </w:r>
      <w:r>
        <w:rPr/>
        <w:t>н мөлшерін өзгертуге болады, бұл өнімге әртүрлі әсер етеді. Зерттеу ең қанық түс инфрақызыл кептіру әдісімен алынған қызанақ ұнтағында (Cab = 2073,5) және инфрақызыл кептіру әдісімен алынған қарбыз ұнтағында (Cab = 1330,37) алынғанын анықтады.</w:t>
      </w:r>
    </w:p>
    <w:p>
      <w:pPr>
        <w:pStyle w:val="NormalWeb"/>
        <w:spacing w:beforeAutospacing="0" w:before="0" w:afterAutospacing="0" w:after="0"/>
        <w:ind w:firstLine="708"/>
        <w:jc w:val="both"/>
        <w:rPr>
          <w:lang w:val="kk-KZ"/>
        </w:rPr>
      </w:pPr>
      <w:r>
        <w:rPr/>
        <w:t>Инфрақызыл кептіру мен мұздатып кептірудің үйлесімі жоғары сапалы қанықтылықты қамтамасыз етеді. Бұл пигмент қосылыстары жақсы сақталған. Сондай-ақ, ұнтақтарды алудың технологиялық процестері зерттелді және өнімдегі қанықтылықты сақтау және ликоп</w:t>
      </w:r>
      <w:r>
        <w:rPr>
          <w:lang w:val="kk-KZ"/>
        </w:rPr>
        <w:t>и</w:t>
      </w:r>
      <w:r>
        <w:rPr/>
        <w:t>нді сақтау үшін инфрақызыл кептіру таңдалды.</w:t>
      </w:r>
      <w:r>
        <w:rPr>
          <w:lang w:val="kk-KZ"/>
        </w:rPr>
        <w:t xml:space="preserve"> </w:t>
      </w:r>
    </w:p>
    <w:p>
      <w:pPr>
        <w:pStyle w:val="NormalWeb"/>
        <w:spacing w:beforeAutospacing="0" w:before="0" w:afterAutospacing="0" w:after="0"/>
        <w:jc w:val="both"/>
        <w:rPr>
          <w:lang w:val="kk-KZ"/>
        </w:rPr>
      </w:pPr>
      <w:r>
        <w:rPr>
          <w:lang w:val="kk-KZ"/>
        </w:rPr>
        <w:t>Қызанақ және қарбыз ұнтақтарының витаминдік құрамы зерттелді (Кесте 6).</w:t>
      </w:r>
    </w:p>
    <w:p>
      <w:pPr>
        <w:pStyle w:val="NormalWeb"/>
        <w:spacing w:beforeAutospacing="0" w:before="0" w:afterAutospacing="0" w:after="0"/>
        <w:jc w:val="both"/>
        <w:rPr>
          <w:lang w:val="kk-KZ"/>
        </w:rPr>
      </w:pPr>
      <w:r>
        <w:rPr>
          <w:lang w:val="kk-KZ"/>
        </w:rPr>
      </w:r>
    </w:p>
    <w:p>
      <w:pPr>
        <w:pStyle w:val="NormalWeb"/>
        <w:spacing w:beforeAutospacing="0" w:before="0" w:afterAutospacing="0" w:after="0"/>
        <w:jc w:val="center"/>
        <w:rPr>
          <w:b/>
          <w:bCs/>
          <w:sz w:val="22"/>
          <w:szCs w:val="22"/>
          <w:lang w:val="kk-KZ"/>
        </w:rPr>
      </w:pPr>
      <w:r>
        <w:rPr>
          <w:rFonts w:eastAsia="SimSun"/>
          <w:b/>
          <w:bCs/>
          <w:sz w:val="22"/>
          <w:szCs w:val="22"/>
          <w:lang w:val="kk-KZ"/>
        </w:rPr>
        <w:t>6 - кесте. Ұнтақтардың (қарбыз және томат) витаминдік құрамы</w:t>
      </w:r>
    </w:p>
    <w:tbl>
      <w:tblPr>
        <w:tblpPr w:vertAnchor="text" w:horzAnchor="page" w:leftFromText="180" w:rightFromText="180" w:tblpX="1822" w:tblpY="345"/>
        <w:tblW w:w="9206"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3401"/>
        <w:gridCol w:w="1843"/>
        <w:gridCol w:w="1865"/>
        <w:gridCol w:w="2096"/>
      </w:tblGrid>
      <w:tr>
        <w:trPr>
          <w:trHeight w:val="434" w:hRule="atLeast"/>
        </w:trPr>
        <w:tc>
          <w:tcPr>
            <w:tcW w:w="3401"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1"/>
              <w:jc w:val="both"/>
              <w:rPr>
                <w:rFonts w:ascii="Times New Roman" w:hAnsi="Times New Roman" w:eastAsia="Calibri" w:cs="Times New Roman"/>
                <w:b/>
                <w:bCs/>
                <w:lang w:eastAsia="ru-RU"/>
              </w:rPr>
            </w:pPr>
            <w:r>
              <w:rPr>
                <w:rFonts w:eastAsia="SimSun" w:cs="Times New Roman" w:ascii="Times New Roman" w:hAnsi="Times New Roman"/>
                <w:b/>
                <w:bCs/>
              </w:rPr>
              <w:t>Көрсеткіштердің атауы, өлшем бірлігі</w:t>
            </w:r>
          </w:p>
        </w:tc>
        <w:tc>
          <w:tcPr>
            <w:tcW w:w="3708"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1"/>
              <w:jc w:val="center"/>
              <w:rPr>
                <w:rFonts w:ascii="Times New Roman" w:hAnsi="Times New Roman" w:eastAsia="Calibri" w:cs="Times New Roman"/>
                <w:b/>
                <w:bCs/>
                <w:lang w:eastAsia="ru-RU"/>
              </w:rPr>
            </w:pPr>
            <w:r>
              <w:rPr>
                <w:rFonts w:eastAsia="SimSun" w:cs="Times New Roman" w:ascii="Times New Roman" w:hAnsi="Times New Roman"/>
                <w:b/>
                <w:bCs/>
              </w:rPr>
              <w:t>Ұнтақтар</w:t>
            </w:r>
          </w:p>
        </w:tc>
        <w:tc>
          <w:tcPr>
            <w:tcW w:w="2096"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200"/>
              <w:jc w:val="center"/>
              <w:rPr>
                <w:rFonts w:ascii="Times New Roman" w:hAnsi="Times New Roman" w:eastAsia="Calibri" w:cs="Times New Roman"/>
                <w:b/>
                <w:bCs/>
                <w:lang w:eastAsia="ru-RU"/>
              </w:rPr>
            </w:pPr>
            <w:r>
              <w:rPr>
                <w:rFonts w:eastAsia="Calibri" w:cs="Times New Roman" w:ascii="Times New Roman" w:hAnsi="Times New Roman"/>
                <w:b/>
                <w:bCs/>
                <w:lang w:val="kk-KZ" w:eastAsia="ru-RU"/>
              </w:rPr>
              <w:t xml:space="preserve">Тәулік қажеттілік </w:t>
            </w:r>
            <w:r>
              <w:rPr>
                <w:rFonts w:eastAsia="Calibri" w:cs="Times New Roman" w:ascii="Times New Roman" w:hAnsi="Times New Roman"/>
                <w:b/>
                <w:bCs/>
                <w:lang w:eastAsia="ru-RU"/>
              </w:rPr>
              <w:t xml:space="preserve">(мг) </w:t>
            </w:r>
          </w:p>
        </w:tc>
      </w:tr>
      <w:tr>
        <w:trPr>
          <w:trHeight w:val="308" w:hRule="atLeast"/>
        </w:trPr>
        <w:tc>
          <w:tcPr>
            <w:tcW w:w="3401"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both"/>
              <w:rPr>
                <w:rFonts w:ascii="Times New Roman" w:hAnsi="Times New Roman" w:eastAsia="Calibri" w:cs="Times New Roman"/>
                <w:lang w:eastAsia="ru-RU"/>
              </w:rPr>
            </w:pPr>
            <w:r>
              <w:rPr>
                <w:rFonts w:eastAsia="Calibri" w:cs="Times New Roman" w:ascii="Times New Roman" w:hAnsi="Times New Roman"/>
                <w:lang w:eastAsia="ru-RU"/>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lang w:val="kk-KZ" w:eastAsia="ru-RU"/>
              </w:rPr>
            </w:pPr>
            <w:r>
              <w:rPr>
                <w:rFonts w:eastAsia="Calibri" w:cs="Times New Roman" w:ascii="Times New Roman" w:hAnsi="Times New Roman"/>
                <w:lang w:val="kk-KZ" w:eastAsia="ru-RU"/>
              </w:rPr>
              <w:t>қарбыз</w:t>
            </w:r>
          </w:p>
        </w:tc>
        <w:tc>
          <w:tcPr>
            <w:tcW w:w="18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200"/>
              <w:jc w:val="center"/>
              <w:rPr>
                <w:rFonts w:ascii="Times New Roman" w:hAnsi="Times New Roman" w:eastAsia="Calibri" w:cs="Times New Roman"/>
                <w:lang w:val="kk-KZ" w:eastAsia="ru-RU"/>
              </w:rPr>
            </w:pPr>
            <w:r>
              <w:rPr>
                <w:rFonts w:eastAsia="Calibri" w:cs="Times New Roman" w:ascii="Times New Roman" w:hAnsi="Times New Roman"/>
                <w:lang w:val="kk-KZ"/>
              </w:rPr>
              <w:t>қызанақ</w:t>
            </w:r>
          </w:p>
        </w:tc>
        <w:tc>
          <w:tcPr>
            <w:tcW w:w="2096"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r>
          </w:p>
        </w:tc>
      </w:tr>
      <w:tr>
        <w:trPr>
          <w:trHeight w:val="274" w:hRule="atLeast"/>
        </w:trPr>
        <w:tc>
          <w:tcPr>
            <w:tcW w:w="340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both"/>
              <w:rPr>
                <w:rFonts w:ascii="Times New Roman" w:hAnsi="Times New Roman" w:eastAsia="Calibri" w:cs="Times New Roman"/>
                <w:lang w:eastAsia="ru-RU"/>
              </w:rPr>
            </w:pPr>
            <w:r>
              <w:rPr>
                <w:rFonts w:eastAsia="Calibri" w:cs="Times New Roman" w:ascii="Times New Roman" w:hAnsi="Times New Roman"/>
                <w:lang w:eastAsia="ru-RU"/>
              </w:rPr>
              <w:t>Витамин</w:t>
            </w:r>
            <w:r>
              <w:rPr>
                <w:rFonts w:eastAsia="Calibri" w:cs="Times New Roman" w:ascii="Times New Roman" w:hAnsi="Times New Roman"/>
                <w:lang w:val="kk-KZ" w:eastAsia="ru-RU"/>
              </w:rPr>
              <w:t>дер</w:t>
            </w:r>
            <w:r>
              <w:rPr>
                <w:rFonts w:eastAsia="Calibri" w:cs="Times New Roman" w:ascii="Times New Roman" w:hAnsi="Times New Roman"/>
                <w:lang w:eastAsia="ru-RU"/>
              </w:rPr>
              <w:t>, мг/100 г</w:t>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lang w:eastAsia="ru-RU"/>
              </w:rPr>
            </w:pPr>
            <w:r>
              <w:rPr>
                <w:rFonts w:eastAsia="Calibri" w:cs="Times New Roman" w:ascii="Times New Roman" w:hAnsi="Times New Roman"/>
                <w:lang w:eastAsia="ru-RU"/>
              </w:rPr>
            </w:r>
          </w:p>
        </w:tc>
        <w:tc>
          <w:tcPr>
            <w:tcW w:w="18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200"/>
              <w:jc w:val="center"/>
              <w:rPr>
                <w:rFonts w:ascii="Times New Roman" w:hAnsi="Times New Roman" w:eastAsia="Calibri" w:cs="Times New Roman"/>
                <w:lang w:eastAsia="ru-RU"/>
              </w:rPr>
            </w:pPr>
            <w:r>
              <w:rPr>
                <w:rFonts w:eastAsia="Calibri" w:cs="Times New Roman" w:ascii="Times New Roman" w:hAnsi="Times New Roman"/>
                <w:lang w:eastAsia="ru-RU"/>
              </w:rPr>
            </w:r>
          </w:p>
        </w:tc>
        <w:tc>
          <w:tcPr>
            <w:tcW w:w="20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200"/>
              <w:jc w:val="center"/>
              <w:rPr>
                <w:rFonts w:ascii="Times New Roman" w:hAnsi="Times New Roman" w:eastAsia="Calibri" w:cs="Times New Roman"/>
                <w:lang w:eastAsia="ru-RU"/>
              </w:rPr>
            </w:pPr>
            <w:r>
              <w:rPr>
                <w:rFonts w:eastAsia="Calibri" w:cs="Times New Roman" w:ascii="Times New Roman" w:hAnsi="Times New Roman"/>
                <w:lang w:eastAsia="ru-RU"/>
              </w:rPr>
            </w:r>
          </w:p>
        </w:tc>
      </w:tr>
      <w:tr>
        <w:trPr>
          <w:trHeight w:val="297" w:hRule="atLeast"/>
        </w:trPr>
        <w:tc>
          <w:tcPr>
            <w:tcW w:w="340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rPr>
                <w:rFonts w:ascii="Times New Roman" w:hAnsi="Times New Roman" w:eastAsia="Calibri" w:cs="Times New Roman"/>
                <w:lang w:eastAsia="ru-RU"/>
              </w:rPr>
            </w:pPr>
            <w:r>
              <w:rPr>
                <w:rFonts w:eastAsia="Calibri" w:cs="Times New Roman" w:ascii="Times New Roman" w:hAnsi="Times New Roman"/>
              </w:rPr>
              <w:t>В</w:t>
            </w:r>
            <w:r>
              <w:rPr>
                <w:rFonts w:eastAsia="Calibri" w:cs="Times New Roman" w:ascii="Times New Roman" w:hAnsi="Times New Roman"/>
                <w:vertAlign w:val="subscript"/>
              </w:rPr>
              <w:t>1</w:t>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lang w:eastAsia="ru-RU"/>
              </w:rPr>
            </w:pPr>
            <w:r>
              <w:rPr>
                <w:rFonts w:eastAsia="Calibri" w:cs="Times New Roman" w:ascii="Times New Roman" w:hAnsi="Times New Roman"/>
              </w:rPr>
              <w:t>0,18±0,036</w:t>
            </w:r>
          </w:p>
        </w:tc>
        <w:tc>
          <w:tcPr>
            <w:tcW w:w="186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lang w:eastAsia="ru-RU"/>
              </w:rPr>
            </w:pPr>
            <w:r>
              <w:rPr>
                <w:rFonts w:eastAsia="Calibri" w:cs="Times New Roman" w:ascii="Times New Roman" w:hAnsi="Times New Roman"/>
              </w:rPr>
              <w:t>0,12±0,02</w:t>
            </w:r>
          </w:p>
        </w:tc>
        <w:tc>
          <w:tcPr>
            <w:tcW w:w="20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1,1-1,4</w:t>
            </w:r>
          </w:p>
        </w:tc>
      </w:tr>
      <w:tr>
        <w:trPr>
          <w:trHeight w:val="274" w:hRule="atLeast"/>
        </w:trPr>
        <w:tc>
          <w:tcPr>
            <w:tcW w:w="340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rPr>
                <w:rFonts w:ascii="Times New Roman" w:hAnsi="Times New Roman" w:eastAsia="Calibri" w:cs="Times New Roman"/>
                <w:lang w:eastAsia="ru-RU"/>
              </w:rPr>
            </w:pPr>
            <w:r>
              <w:rPr>
                <w:rFonts w:eastAsia="Calibri" w:cs="Times New Roman" w:ascii="Times New Roman" w:hAnsi="Times New Roman"/>
              </w:rPr>
              <w:t>В</w:t>
            </w:r>
            <w:r>
              <w:rPr>
                <w:rFonts w:eastAsia="Calibri" w:cs="Times New Roman" w:ascii="Times New Roman" w:hAnsi="Times New Roman"/>
                <w:vertAlign w:val="subscript"/>
              </w:rPr>
              <w:t>2</w:t>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lang w:eastAsia="ru-RU"/>
              </w:rPr>
            </w:pPr>
            <w:r>
              <w:rPr>
                <w:rFonts w:eastAsia="Calibri" w:cs="Times New Roman" w:ascii="Times New Roman" w:hAnsi="Times New Roman"/>
              </w:rPr>
              <w:t>0,07±0,029</w:t>
            </w:r>
          </w:p>
        </w:tc>
        <w:tc>
          <w:tcPr>
            <w:tcW w:w="186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0,38±0,16</w:t>
            </w:r>
          </w:p>
        </w:tc>
        <w:tc>
          <w:tcPr>
            <w:tcW w:w="20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1,1-1,6</w:t>
            </w:r>
          </w:p>
        </w:tc>
      </w:tr>
      <w:tr>
        <w:trPr>
          <w:trHeight w:val="297" w:hRule="atLeast"/>
        </w:trPr>
        <w:tc>
          <w:tcPr>
            <w:tcW w:w="340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rPr>
                <w:rFonts w:ascii="Times New Roman" w:hAnsi="Times New Roman" w:eastAsia="Calibri" w:cs="Times New Roman"/>
                <w:lang w:eastAsia="ru-RU"/>
              </w:rPr>
            </w:pPr>
            <w:r>
              <w:rPr>
                <w:rFonts w:eastAsia="Calibri" w:cs="Times New Roman" w:ascii="Times New Roman" w:hAnsi="Times New Roman"/>
              </w:rPr>
              <w:t>В</w:t>
            </w:r>
            <w:r>
              <w:rPr>
                <w:rFonts w:eastAsia="Calibri" w:cs="Times New Roman" w:ascii="Times New Roman" w:hAnsi="Times New Roman"/>
                <w:vertAlign w:val="subscript"/>
              </w:rPr>
              <w:t>3</w:t>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lang w:eastAsia="ru-RU"/>
              </w:rPr>
            </w:pPr>
            <w:r>
              <w:rPr>
                <w:rFonts w:eastAsia="Calibri" w:cs="Times New Roman" w:ascii="Times New Roman" w:hAnsi="Times New Roman"/>
              </w:rPr>
              <w:t>4,35±0,87</w:t>
            </w:r>
          </w:p>
        </w:tc>
        <w:tc>
          <w:tcPr>
            <w:tcW w:w="186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3,84±0,77</w:t>
            </w:r>
          </w:p>
        </w:tc>
        <w:tc>
          <w:tcPr>
            <w:tcW w:w="20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14-18</w:t>
            </w:r>
          </w:p>
        </w:tc>
      </w:tr>
      <w:tr>
        <w:trPr>
          <w:trHeight w:val="274" w:hRule="atLeast"/>
        </w:trPr>
        <w:tc>
          <w:tcPr>
            <w:tcW w:w="340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rPr>
                <w:rFonts w:ascii="Times New Roman" w:hAnsi="Times New Roman" w:eastAsia="Calibri" w:cs="Times New Roman"/>
                <w:lang w:eastAsia="ru-RU"/>
              </w:rPr>
            </w:pPr>
            <w:r>
              <w:rPr>
                <w:rFonts w:eastAsia="Calibri" w:cs="Times New Roman" w:ascii="Times New Roman" w:hAnsi="Times New Roman"/>
              </w:rPr>
              <w:t>В</w:t>
            </w:r>
            <w:r>
              <w:rPr>
                <w:rFonts w:eastAsia="Calibri" w:cs="Times New Roman" w:ascii="Times New Roman" w:hAnsi="Times New Roman"/>
                <w:vertAlign w:val="subscript"/>
              </w:rPr>
              <w:t>5</w:t>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0,32±0,058</w:t>
            </w:r>
          </w:p>
        </w:tc>
        <w:tc>
          <w:tcPr>
            <w:tcW w:w="186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1,92±0,35</w:t>
            </w:r>
          </w:p>
        </w:tc>
        <w:tc>
          <w:tcPr>
            <w:tcW w:w="20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5-7</w:t>
            </w:r>
          </w:p>
        </w:tc>
      </w:tr>
      <w:tr>
        <w:trPr>
          <w:trHeight w:val="297" w:hRule="atLeast"/>
        </w:trPr>
        <w:tc>
          <w:tcPr>
            <w:tcW w:w="340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rPr>
                <w:rFonts w:ascii="Times New Roman" w:hAnsi="Times New Roman" w:eastAsia="Calibri" w:cs="Times New Roman"/>
                <w:lang w:eastAsia="ru-RU"/>
              </w:rPr>
            </w:pPr>
            <w:r>
              <w:rPr>
                <w:rFonts w:eastAsia="Calibri" w:cs="Times New Roman" w:ascii="Times New Roman" w:hAnsi="Times New Roman"/>
              </w:rPr>
              <w:t>В</w:t>
            </w:r>
            <w:r>
              <w:rPr>
                <w:rFonts w:eastAsia="Calibri" w:cs="Times New Roman" w:ascii="Times New Roman" w:hAnsi="Times New Roman"/>
                <w:vertAlign w:val="subscript"/>
              </w:rPr>
              <w:t>6</w:t>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0,35±0,07</w:t>
            </w:r>
          </w:p>
        </w:tc>
        <w:tc>
          <w:tcPr>
            <w:tcW w:w="186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0,75±0,15</w:t>
            </w:r>
          </w:p>
        </w:tc>
        <w:tc>
          <w:tcPr>
            <w:tcW w:w="20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1,2-1,7</w:t>
            </w:r>
          </w:p>
        </w:tc>
      </w:tr>
      <w:tr>
        <w:trPr>
          <w:trHeight w:val="297" w:hRule="atLeast"/>
        </w:trPr>
        <w:tc>
          <w:tcPr>
            <w:tcW w:w="340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rPr>
                <w:rFonts w:ascii="Times New Roman" w:hAnsi="Times New Roman" w:eastAsia="Calibri" w:cs="Times New Roman"/>
              </w:rPr>
            </w:pPr>
            <w:r>
              <w:rPr>
                <w:rFonts w:eastAsia="Calibri" w:cs="Times New Roman" w:ascii="Times New Roman" w:hAnsi="Times New Roman"/>
              </w:rPr>
              <w:t>В</w:t>
            </w:r>
            <w:r>
              <w:rPr>
                <w:rFonts w:eastAsia="Calibri" w:cs="Times New Roman" w:ascii="Times New Roman" w:hAnsi="Times New Roman"/>
                <w:vertAlign w:val="subscript"/>
              </w:rPr>
              <w:t>9</w:t>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0,010±0,002</w:t>
            </w:r>
          </w:p>
        </w:tc>
        <w:tc>
          <w:tcPr>
            <w:tcW w:w="186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0,035±0,007</w:t>
            </w:r>
          </w:p>
        </w:tc>
        <w:tc>
          <w:tcPr>
            <w:tcW w:w="20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0,4</w:t>
            </w:r>
          </w:p>
        </w:tc>
      </w:tr>
      <w:tr>
        <w:trPr>
          <w:trHeight w:val="274" w:hRule="atLeast"/>
        </w:trPr>
        <w:tc>
          <w:tcPr>
            <w:tcW w:w="340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rPr>
                <w:rFonts w:ascii="Times New Roman" w:hAnsi="Times New Roman" w:eastAsia="Calibri" w:cs="Times New Roman"/>
              </w:rPr>
            </w:pPr>
            <w:r>
              <w:rPr>
                <w:rFonts w:eastAsia="Calibri" w:cs="Times New Roman" w:ascii="Times New Roman" w:hAnsi="Times New Roman"/>
              </w:rPr>
              <w:t>С</w:t>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84,12±1,09</w:t>
            </w:r>
          </w:p>
        </w:tc>
        <w:tc>
          <w:tcPr>
            <w:tcW w:w="186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133,05±1,46</w:t>
            </w:r>
          </w:p>
        </w:tc>
        <w:tc>
          <w:tcPr>
            <w:tcW w:w="20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 xml:space="preserve">0,075-0,1 </w:t>
            </w:r>
          </w:p>
        </w:tc>
      </w:tr>
      <w:tr>
        <w:trPr>
          <w:trHeight w:val="274" w:hRule="atLeast"/>
        </w:trPr>
        <w:tc>
          <w:tcPr>
            <w:tcW w:w="340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rPr>
                <w:rFonts w:ascii="Times New Roman" w:hAnsi="Times New Roman" w:eastAsia="Calibri" w:cs="Times New Roman"/>
              </w:rPr>
            </w:pPr>
            <w:r>
              <w:rPr>
                <w:rFonts w:eastAsia="Calibri" w:cs="Times New Roman" w:ascii="Times New Roman" w:hAnsi="Times New Roman"/>
              </w:rPr>
              <w:t>А</w:t>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1,44</w:t>
            </w:r>
          </w:p>
        </w:tc>
        <w:tc>
          <w:tcPr>
            <w:tcW w:w="186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88,36</w:t>
            </w:r>
          </w:p>
        </w:tc>
        <w:tc>
          <w:tcPr>
            <w:tcW w:w="20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0,7-0,9</w:t>
            </w:r>
          </w:p>
        </w:tc>
      </w:tr>
      <w:tr>
        <w:trPr>
          <w:trHeight w:val="274" w:hRule="atLeast"/>
        </w:trPr>
        <w:tc>
          <w:tcPr>
            <w:tcW w:w="340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rPr>
                <w:rFonts w:ascii="Times New Roman" w:hAnsi="Times New Roman" w:eastAsia="Calibri" w:cs="Times New Roman"/>
              </w:rPr>
            </w:pPr>
            <w:r>
              <w:rPr>
                <w:rFonts w:eastAsia="Calibri" w:cs="Times New Roman" w:ascii="Times New Roman" w:hAnsi="Times New Roman"/>
              </w:rPr>
              <w:t>Е</w:t>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w:t>
            </w:r>
          </w:p>
        </w:tc>
        <w:tc>
          <w:tcPr>
            <w:tcW w:w="186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17,13</w:t>
            </w:r>
          </w:p>
        </w:tc>
        <w:tc>
          <w:tcPr>
            <w:tcW w:w="20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200"/>
              <w:jc w:val="center"/>
              <w:rPr>
                <w:rFonts w:ascii="Times New Roman" w:hAnsi="Times New Roman" w:eastAsia="Calibri" w:cs="Times New Roman"/>
              </w:rPr>
            </w:pPr>
            <w:r>
              <w:rPr>
                <w:rFonts w:eastAsia="Calibri" w:cs="Times New Roman" w:ascii="Times New Roman" w:hAnsi="Times New Roman"/>
              </w:rPr>
              <w:t>15</w:t>
            </w:r>
          </w:p>
        </w:tc>
      </w:tr>
    </w:tbl>
    <w:p>
      <w:pPr>
        <w:pStyle w:val="Normal"/>
        <w:pBdr>
          <w:bottom w:val="single" w:sz="4" w:space="31" w:color="FFFFFF"/>
        </w:pBdr>
        <w:tabs>
          <w:tab w:val="clear" w:pos="708"/>
          <w:tab w:val="left" w:pos="-7797" w:leader="none"/>
          <w:tab w:val="left" w:pos="0" w:leader="none"/>
          <w:tab w:val="left" w:pos="709" w:leader="none"/>
        </w:tabs>
        <w:suppressAutoHyphens w:val="true"/>
        <w:spacing w:lineRule="auto" w:line="360" w:before="0" w:after="200"/>
        <w:ind w:firstLine="218"/>
        <w:contextualSpacing/>
        <w:jc w:val="both"/>
        <w:rPr>
          <w:rFonts w:ascii="Times New Roman" w:hAnsi="Times New Roman" w:eastAsia="Calibri" w:cs="Times New Roman"/>
          <w:color w:val="000000"/>
          <w:sz w:val="24"/>
          <w:szCs w:val="24"/>
          <w:shd w:fill="FFFFFF" w:val="clear"/>
        </w:rPr>
      </w:pPr>
      <w:r>
        <w:rPr>
          <w:rFonts w:eastAsia="Calibri" w:cs="Times New Roman" w:ascii="Times New Roman" w:hAnsi="Times New Roman"/>
          <w:color w:val="000000"/>
          <w:sz w:val="24"/>
          <w:szCs w:val="24"/>
          <w:shd w:fill="FFFFFF" w:val="clear"/>
        </w:rPr>
      </w:r>
    </w:p>
    <w:p>
      <w:pPr>
        <w:pStyle w:val="Normal"/>
        <w:pBdr>
          <w:bottom w:val="single" w:sz="4" w:space="31" w:color="FFFFFF"/>
        </w:pBdr>
        <w:tabs>
          <w:tab w:val="clear" w:pos="708"/>
          <w:tab w:val="left" w:pos="-7797" w:leader="none"/>
          <w:tab w:val="left" w:pos="0" w:leader="none"/>
          <w:tab w:val="left" w:pos="709" w:leader="none"/>
        </w:tabs>
        <w:suppressAutoHyphens w:val="true"/>
        <w:spacing w:lineRule="auto" w:line="240" w:before="0" w:after="0"/>
        <w:ind w:firstLine="660"/>
        <w:contextualSpacing/>
        <w:jc w:val="both"/>
        <w:rPr>
          <w:rFonts w:ascii="Times New Roman" w:hAnsi="Times New Roman" w:eastAsia="SimSun" w:cs="Times New Roman"/>
          <w:sz w:val="24"/>
          <w:szCs w:val="24"/>
        </w:rPr>
      </w:pPr>
      <w:r>
        <w:rPr>
          <w:rFonts w:eastAsia="SimSun" w:cs="Times New Roman" w:ascii="Times New Roman" w:hAnsi="Times New Roman"/>
          <w:sz w:val="24"/>
          <w:szCs w:val="24"/>
        </w:rPr>
        <w:t>Кесте 6 нәтижелеріне сәйкес томат ұнтағының құрамында (мг/100 г): А – 88,36; Е – 17,13; В1 – 0,12; В2 – 0,38; В3 – 3,84; В5 – 1,92; В6 – 0,75; В9 – 0,035; ал қарбыз ұнтағы құрамында (мг/100 г) – А – 1,44; В1 – 0,18; В2 – 0,07; В3 – 4,35; В5 – 0,32; В6 – 0,35; В9 – 0,010. Ұнтақтардың витаминдік құрамын күнделікті тұтыну бойынша % есептелді. Қарбыз ұнтағы күнделікті қажеттілікті қамтамасыз етеді (%): В1 – 16,4 %, В2 – 6,4 %, В3 – 31,1 %, В5 – 6,4 %, В6 – 2,1 %, В9 – 2,5 %, ал витамин А 100 % қамтиды; томат ұнтағы – В1 – 11 %, В2 – 34,5 %, В3 – 27,4 %, В5 – 38,4 %, В6 – 62,5 %, В9 – 8,75 %, ал витамин А және Е 100 % қамтиды. Витаминдер құрамын талдау және олардың күнделікті қажеттілікті қанағаттандыру қабілетіне сүйене отырып, мынадай қорытынды жасауға болады: томат және қарбыз ұнтақтары антиоксиданттық витаминдер (А, Е) және В тобының витаминдері, әсіресе В6, маңызды болып табылатын метаболизм және нерв жүйесі үшін жоғары витаминдік құндылығы бар функционалды өнімдер болып табылады.</w:t>
      </w:r>
    </w:p>
    <w:p>
      <w:pPr>
        <w:pStyle w:val="Normal"/>
        <w:pBdr>
          <w:bottom w:val="single" w:sz="4" w:space="31" w:color="FFFFFF"/>
        </w:pBdr>
        <w:tabs>
          <w:tab w:val="clear" w:pos="708"/>
          <w:tab w:val="left" w:pos="-7797" w:leader="none"/>
          <w:tab w:val="left" w:pos="0" w:leader="none"/>
          <w:tab w:val="left" w:pos="709" w:leader="none"/>
        </w:tabs>
        <w:suppressAutoHyphens w:val="true"/>
        <w:spacing w:lineRule="auto" w:line="240" w:before="0" w:after="0"/>
        <w:contextualSpacing/>
        <w:jc w:val="both"/>
        <w:rPr>
          <w:rFonts w:ascii="Times New Roman" w:hAnsi="Times New Roman"/>
          <w:sz w:val="24"/>
          <w:szCs w:val="24"/>
          <w:lang w:val="kk-KZ"/>
        </w:rPr>
      </w:pPr>
      <w:r>
        <w:rPr>
          <w:rFonts w:eastAsia="+mn-ea" w:cs="Times New Roman" w:ascii="Times New Roman" w:hAnsi="Times New Roman"/>
          <w:b/>
          <w:color w:val="000000"/>
          <w:sz w:val="24"/>
          <w:szCs w:val="24"/>
        </w:rPr>
        <w:tab/>
        <w:t xml:space="preserve">Қорытынды. </w:t>
      </w:r>
      <w:r>
        <w:rPr>
          <w:rFonts w:ascii="Times New Roman" w:hAnsi="Times New Roman"/>
          <w:sz w:val="24"/>
          <w:szCs w:val="24"/>
          <w:lang w:val="kk-KZ"/>
        </w:rPr>
        <w:t>Зерттеу нәтижесінде лиофильді және инфрақызыл кептірудің оңтайлы режимдері ылғалдылықты, органолептикалық, физика-химиялық көрсеткіштерді және түсін сақтай отырып, қызанақ пен қарбыз ұнтағын алуға мүмкіндік беретіні анықталды. Лиофильді кептіру өнімнің құрылымын, дәмін және биологиялық белсенді заттарын максималды түрде сақтайды, ал инфрақызыл кептіру түс қанықтылығы жоғары өнімдерді тез алуға мүмкіндік береді.</w:t>
      </w:r>
    </w:p>
    <w:p>
      <w:pPr>
        <w:pStyle w:val="Normal"/>
        <w:pBdr>
          <w:bottom w:val="single" w:sz="4" w:space="31" w:color="FFFFFF"/>
        </w:pBdr>
        <w:tabs>
          <w:tab w:val="clear" w:pos="708"/>
          <w:tab w:val="left" w:pos="-7797" w:leader="none"/>
          <w:tab w:val="left" w:pos="0" w:leader="none"/>
          <w:tab w:val="left" w:pos="709" w:leader="none"/>
        </w:tabs>
        <w:suppressAutoHyphens w:val="true"/>
        <w:spacing w:lineRule="auto" w:line="240" w:before="0" w:after="0"/>
        <w:contextualSpacing/>
        <w:jc w:val="both"/>
        <w:rPr>
          <w:rFonts w:ascii="Times New Roman" w:hAnsi="Times New Roman"/>
          <w:sz w:val="24"/>
          <w:szCs w:val="24"/>
          <w:lang w:val="kk-KZ"/>
        </w:rPr>
      </w:pPr>
      <w:r>
        <w:rPr>
          <w:rFonts w:ascii="Times New Roman" w:hAnsi="Times New Roman"/>
          <w:sz w:val="24"/>
          <w:szCs w:val="24"/>
          <w:lang w:val="kk-KZ"/>
        </w:rPr>
        <w:tab/>
        <w:t>Кептіру нәтижелеріне сәйкес, органолептикалық және физика-химиялық көрсеткіштер бойынша зерттеу нәтижелері келесідей: лиофильді кептіру режимінде температура –40°C және –55°C болды, ал инфрақызыл кептіру режимінде қарбыз ұнтағы үшін температура 60°C және қызанақ ұнтағы үшін 50°C тиімді болып таңдалды.</w:t>
      </w:r>
    </w:p>
    <w:p>
      <w:pPr>
        <w:pStyle w:val="Normal"/>
        <w:pBdr>
          <w:bottom w:val="single" w:sz="4" w:space="31" w:color="FFFFFF"/>
        </w:pBdr>
        <w:tabs>
          <w:tab w:val="clear" w:pos="708"/>
          <w:tab w:val="left" w:pos="-7797" w:leader="none"/>
          <w:tab w:val="left" w:pos="0" w:leader="none"/>
          <w:tab w:val="left" w:pos="709" w:leader="none"/>
        </w:tabs>
        <w:suppressAutoHyphens w:val="true"/>
        <w:spacing w:lineRule="auto" w:line="240" w:before="0" w:after="0"/>
        <w:ind w:firstLine="660"/>
        <w:contextualSpacing/>
        <w:jc w:val="both"/>
        <w:rPr>
          <w:rFonts w:ascii="Times New Roman" w:hAnsi="Times New Roman"/>
          <w:sz w:val="24"/>
          <w:szCs w:val="24"/>
          <w:lang w:val="kk-KZ"/>
        </w:rPr>
      </w:pPr>
      <w:r>
        <w:rPr>
          <w:rFonts w:ascii="Times New Roman" w:hAnsi="Times New Roman"/>
          <w:sz w:val="24"/>
          <w:szCs w:val="24"/>
          <w:lang w:val="kk-KZ"/>
        </w:rPr>
        <w:t xml:space="preserve">Лиофильді кептіру кезінде қарбыз ұнтағының ылғалдылығы 12,5%, ал қызанақ ұнтағының ылғалдылығы 13,3% болды; инфрақызыл кептіру кезінде қарбыз ұнтағы 13,1%, ал қызанақ ұнтағы 13,4% болды. </w:t>
      </w:r>
    </w:p>
    <w:p>
      <w:pPr>
        <w:pStyle w:val="Normal"/>
        <w:pBdr>
          <w:bottom w:val="single" w:sz="4" w:space="31" w:color="FFFFFF"/>
        </w:pBdr>
        <w:tabs>
          <w:tab w:val="clear" w:pos="708"/>
          <w:tab w:val="left" w:pos="-7797" w:leader="none"/>
          <w:tab w:val="left" w:pos="0" w:leader="none"/>
          <w:tab w:val="left" w:pos="709" w:leader="none"/>
        </w:tabs>
        <w:suppressAutoHyphens w:val="true"/>
        <w:spacing w:lineRule="auto" w:line="240" w:before="0" w:after="0"/>
        <w:ind w:firstLine="660"/>
        <w:contextualSpacing/>
        <w:jc w:val="both"/>
        <w:rPr>
          <w:rFonts w:ascii="Times New Roman" w:hAnsi="Times New Roman"/>
          <w:sz w:val="24"/>
          <w:szCs w:val="24"/>
          <w:lang w:val="kk-KZ"/>
        </w:rPr>
      </w:pPr>
      <w:r>
        <w:rPr>
          <w:rFonts w:ascii="Times New Roman" w:hAnsi="Times New Roman"/>
          <w:sz w:val="24"/>
          <w:szCs w:val="24"/>
          <w:lang w:val="kk-KZ"/>
        </w:rPr>
        <w:t>Ең қанық түс қызанақ ұнтағын (Cab = 2073.56) және қарбыз ұнтағын (Cab = 1330.37) инфрақызыл кептіру арқылы алынды. Қарбыз ұнтағын мұздатып кептіру және инфрақызыл кептіру кезінде титрленетін қышқылдық 0.38–0.47 °C аралығында, ал белсенді қышқылдық 4.3–5.2 бірлік аралығында болды. Органолептикалық көрсеткіштер бойынша, қызанақ және қарбыз ұнтақтары талапқа сай; түсі ашық қызылдан ашық қызылға дейін; иісі мен дәмі кептірілген қызанақ пен қарбызға тән, бөгде иістерсіз.</w:t>
      </w:r>
    </w:p>
    <w:p>
      <w:pPr>
        <w:pStyle w:val="Normal"/>
        <w:pBdr>
          <w:bottom w:val="single" w:sz="4" w:space="31" w:color="FFFFFF"/>
        </w:pBdr>
        <w:tabs>
          <w:tab w:val="clear" w:pos="708"/>
          <w:tab w:val="left" w:pos="-7797" w:leader="none"/>
          <w:tab w:val="left" w:pos="0" w:leader="none"/>
          <w:tab w:val="left" w:pos="709" w:leader="none"/>
        </w:tabs>
        <w:suppressAutoHyphens w:val="true"/>
        <w:spacing w:lineRule="auto" w:line="240" w:before="0" w:after="0"/>
        <w:ind w:firstLine="660"/>
        <w:contextualSpacing/>
        <w:jc w:val="both"/>
        <w:rPr>
          <w:rFonts w:ascii="Times New Roman" w:hAnsi="Times New Roman"/>
          <w:sz w:val="24"/>
          <w:szCs w:val="24"/>
          <w:lang w:val="kk-KZ"/>
        </w:rPr>
      </w:pPr>
      <w:r>
        <w:rPr>
          <w:rFonts w:ascii="Times New Roman" w:hAnsi="Times New Roman"/>
          <w:sz w:val="24"/>
          <w:szCs w:val="24"/>
          <w:lang w:val="kk-KZ"/>
        </w:rPr>
        <w:t>Бұл нәтижелер жоғары сапалы, дәрумендік құндылығы жоғары және органолептикалық қасиеттері бар функционалды ұнтақ өнімдерін алу үшін мұздатып кептіру және инфрақызыл кептіру әдістерінің тиімділігін растайды.</w:t>
      </w:r>
    </w:p>
    <w:p>
      <w:pPr>
        <w:pStyle w:val="Normal"/>
        <w:pBdr>
          <w:bottom w:val="single" w:sz="4" w:space="31" w:color="FFFFFF"/>
        </w:pBdr>
        <w:tabs>
          <w:tab w:val="clear" w:pos="708"/>
          <w:tab w:val="left" w:pos="-7797" w:leader="none"/>
          <w:tab w:val="left" w:pos="0" w:leader="none"/>
          <w:tab w:val="left" w:pos="709" w:leader="none"/>
        </w:tabs>
        <w:suppressAutoHyphens w:val="true"/>
        <w:spacing w:lineRule="auto" w:line="240" w:before="0" w:after="0"/>
        <w:ind w:firstLine="688"/>
        <w:contextualSpacing/>
        <w:jc w:val="both"/>
        <w:rPr>
          <w:rFonts w:ascii="Times New Roman" w:hAnsi="Times New Roman" w:cs="Times New Roman"/>
          <w:bCs/>
          <w:i/>
          <w:i/>
          <w:iCs/>
          <w:sz w:val="25"/>
          <w:szCs w:val="25"/>
          <w:shd w:fill="FFFFFF" w:val="clear"/>
          <w:lang w:val="kk-KZ"/>
        </w:rPr>
      </w:pPr>
      <w:r>
        <w:rPr>
          <w:rFonts w:cs="Times New Roman" w:ascii="Times New Roman" w:hAnsi="Times New Roman"/>
          <w:b/>
          <w:i/>
          <w:iCs/>
          <w:sz w:val="25"/>
          <w:szCs w:val="25"/>
          <w:shd w:fill="FFFFFF" w:val="clear"/>
          <w:lang w:val="kk-KZ"/>
        </w:rPr>
        <w:t>Қаржыландыру</w:t>
      </w:r>
      <w:r>
        <w:rPr>
          <w:rFonts w:cs="Times New Roman" w:ascii="Times New Roman" w:hAnsi="Times New Roman"/>
          <w:bCs/>
          <w:i/>
          <w:iCs/>
          <w:sz w:val="25"/>
          <w:szCs w:val="25"/>
          <w:shd w:fill="FFFFFF" w:val="clear"/>
          <w:lang w:val="kk-KZ"/>
        </w:rPr>
        <w:t>. Материалдар BR22886613 «Инновациялық технологияларды дамыту» ғылыми-техникалық бағдарламасы аясында «Онкологиялық аурулардың алдын алу үшін құны төмен және жоғары сапа көрсеткіштерімен функционалды тағамдық қоспаларды өндіру технологиясын жасау» жобасы аясында дайындалған. Ауыл шаруашылығы министрлігінің 101 «Ғылыми зерттеулер мен іс-шараларды бағдарламалық-нысаналы қаржыландыру» кіші бағдарламасы бойынша 267 «Білім мен ғылыми зерттеулердің қолжетімділігін арттыру» бюджеттік бағдарламасы бойынша ауыл шаруашылығы өсімдік шаруашылығы өнімдері мен шикізатын өңдеу және сақтау технологиялары»; Қазақстан Республикасы 2024-2026 жж.</w:t>
      </w:r>
    </w:p>
    <w:p>
      <w:pPr>
        <w:pStyle w:val="Normal"/>
        <w:pBdr>
          <w:bottom w:val="single" w:sz="4" w:space="31" w:color="FFFFFF"/>
        </w:pBdr>
        <w:tabs>
          <w:tab w:val="clear" w:pos="708"/>
          <w:tab w:val="left" w:pos="-7797" w:leader="none"/>
          <w:tab w:val="left" w:pos="0" w:leader="none"/>
          <w:tab w:val="left" w:pos="709" w:leader="none"/>
        </w:tabs>
        <w:suppressAutoHyphens w:val="true"/>
        <w:spacing w:lineRule="auto" w:line="240" w:before="0" w:after="0"/>
        <w:contextualSpacing/>
        <w:jc w:val="both"/>
        <w:rPr>
          <w:rFonts w:ascii="Times New Roman" w:hAnsi="Times New Roman" w:cs="Times New Roman"/>
          <w:bCs/>
          <w:i/>
          <w:i/>
          <w:iCs/>
          <w:sz w:val="25"/>
          <w:szCs w:val="25"/>
          <w:shd w:fill="FFFFFF" w:val="clear"/>
          <w:lang w:val="kk-KZ"/>
        </w:rPr>
      </w:pPr>
      <w:r>
        <w:rPr>
          <w:rFonts w:cs="Times New Roman" w:ascii="Times New Roman" w:hAnsi="Times New Roman"/>
          <w:bCs/>
          <w:i/>
          <w:iCs/>
          <w:sz w:val="25"/>
          <w:szCs w:val="25"/>
          <w:shd w:fill="FFFFFF" w:val="clear"/>
          <w:lang w:val="kk-KZ"/>
        </w:rPr>
      </w:r>
    </w:p>
    <w:p>
      <w:pPr>
        <w:pStyle w:val="Normal"/>
        <w:pBdr>
          <w:bottom w:val="single" w:sz="4" w:space="31" w:color="FFFFFF"/>
        </w:pBdr>
        <w:tabs>
          <w:tab w:val="clear" w:pos="708"/>
          <w:tab w:val="left" w:pos="-7797" w:leader="none"/>
          <w:tab w:val="left" w:pos="0" w:leader="none"/>
          <w:tab w:val="left" w:pos="709" w:leader="none"/>
        </w:tabs>
        <w:suppressAutoHyphens w:val="true"/>
        <w:spacing w:lineRule="auto" w:line="240" w:before="0" w:after="0"/>
        <w:ind w:firstLine="688"/>
        <w:contextualSpacing/>
        <w:jc w:val="center"/>
        <w:rPr>
          <w:rFonts w:ascii="Times New Roman" w:hAnsi="Times New Roman" w:cs="Times New Roman"/>
          <w:b/>
          <w:sz w:val="25"/>
          <w:szCs w:val="25"/>
          <w:shd w:fill="FFFFFF" w:val="clear"/>
          <w:lang w:val="kk-KZ"/>
        </w:rPr>
      </w:pPr>
      <w:r>
        <w:rPr>
          <w:rFonts w:cs="Times New Roman" w:ascii="Times New Roman" w:hAnsi="Times New Roman"/>
          <w:b/>
          <w:sz w:val="25"/>
          <w:szCs w:val="25"/>
          <w:shd w:fill="FFFFFF" w:val="clear"/>
          <w:lang w:val="kk-KZ"/>
        </w:rPr>
        <w:t>Әдебиеттер</w:t>
      </w:r>
    </w:p>
    <w:p>
      <w:pPr>
        <w:pStyle w:val="Normal"/>
        <w:pBdr>
          <w:bottom w:val="single" w:sz="4" w:space="31" w:color="FFFFFF"/>
        </w:pBdr>
        <w:tabs>
          <w:tab w:val="clear" w:pos="708"/>
          <w:tab w:val="left" w:pos="-7797" w:leader="none"/>
          <w:tab w:val="left" w:pos="0" w:leader="none"/>
          <w:tab w:val="left" w:pos="709" w:leader="none"/>
        </w:tabs>
        <w:suppressAutoHyphens w:val="true"/>
        <w:spacing w:lineRule="auto" w:line="240" w:before="0" w:after="0"/>
        <w:ind w:firstLine="688"/>
        <w:contextualSpacing/>
        <w:jc w:val="center"/>
        <w:rPr>
          <w:rFonts w:ascii="Times New Roman" w:hAnsi="Times New Roman" w:cs="Times New Roman"/>
          <w:b/>
          <w:sz w:val="25"/>
          <w:szCs w:val="25"/>
          <w:shd w:fill="FFFFFF" w:val="clear"/>
          <w:lang w:val="kk-KZ"/>
        </w:rPr>
      </w:pPr>
      <w:r>
        <w:rPr>
          <w:rFonts w:cs="Times New Roman" w:ascii="Times New Roman" w:hAnsi="Times New Roman"/>
          <w:b/>
          <w:sz w:val="25"/>
          <w:szCs w:val="25"/>
          <w:shd w:fill="FFFFFF" w:val="clear"/>
          <w:lang w:val="kk-KZ"/>
        </w:rPr>
      </w:r>
    </w:p>
    <w:p>
      <w:pPr>
        <w:pStyle w:val="Normal"/>
        <w:numPr>
          <w:ilvl w:val="0"/>
          <w:numId w:val="3"/>
        </w:numPr>
        <w:pBdr>
          <w:bottom w:val="single" w:sz="4" w:space="31" w:color="FFFFFF"/>
        </w:pBdr>
        <w:tabs>
          <w:tab w:val="clear" w:pos="708"/>
          <w:tab w:val="left" w:pos="-7797" w:leader="none"/>
          <w:tab w:val="left" w:pos="0" w:leader="none"/>
          <w:tab w:val="left" w:pos="709" w:leader="none"/>
        </w:tabs>
        <w:suppressAutoHyphens w:val="true"/>
        <w:spacing w:lineRule="auto" w:line="240" w:before="0" w:after="0"/>
        <w:contextualSpacing/>
        <w:jc w:val="both"/>
        <w:rPr>
          <w:rFonts w:cs="" w:asciiTheme="majorBidi" w:cstheme="majorBidi" w:hAnsiTheme="majorBidi"/>
          <w:sz w:val="24"/>
          <w:szCs w:val="24"/>
        </w:rPr>
      </w:pPr>
      <w:r>
        <w:rPr>
          <w:rFonts w:eastAsia="SimSun" w:cs="" w:asciiTheme="majorBidi" w:cstheme="majorBidi" w:hAnsiTheme="majorBidi"/>
          <w:sz w:val="24"/>
          <w:szCs w:val="24"/>
          <w:lang w:val="en-US" w:eastAsia="zh-CN" w:bidi="ar-SA"/>
        </w:rPr>
        <w:t xml:space="preserve">Ribeiro D., Freitas M., Silva A. M. S., Carvalho F., Fernandes E. Antioxidant and pro-oxidant activities of carotenoids and their oxidation products// Food and Chemical Toxicology. -2018. -Vol. 120. -P.681–699. </w:t>
      </w:r>
      <w:r>
        <w:rPr>
          <w:rFonts w:eastAsia="SimSun" w:cs="" w:asciiTheme="majorBidi" w:cstheme="majorBidi" w:hAnsiTheme="majorBidi"/>
          <w:sz w:val="24"/>
          <w:szCs w:val="24"/>
          <w:lang w:eastAsia="zh-CN" w:bidi="ar-SA"/>
        </w:rPr>
        <w:t>DOI 10.1016/j.fct.2018.07.060.</w:t>
      </w:r>
    </w:p>
    <w:p>
      <w:pPr>
        <w:pStyle w:val="Normal"/>
        <w:numPr>
          <w:ilvl w:val="0"/>
          <w:numId w:val="3"/>
        </w:numPr>
        <w:pBdr>
          <w:bottom w:val="single" w:sz="4" w:space="31" w:color="FFFFFF"/>
        </w:pBdr>
        <w:tabs>
          <w:tab w:val="clear" w:pos="708"/>
          <w:tab w:val="left" w:pos="-7797" w:leader="none"/>
          <w:tab w:val="left" w:pos="0" w:leader="none"/>
          <w:tab w:val="left" w:pos="709" w:leader="none"/>
        </w:tabs>
        <w:suppressAutoHyphens w:val="true"/>
        <w:spacing w:lineRule="auto" w:line="240" w:before="0" w:after="0"/>
        <w:contextualSpacing/>
        <w:jc w:val="both"/>
        <w:rPr>
          <w:rFonts w:cs="" w:asciiTheme="majorBidi" w:cstheme="majorBidi" w:hAnsiTheme="majorBidi"/>
          <w:sz w:val="24"/>
          <w:szCs w:val="24"/>
        </w:rPr>
      </w:pPr>
      <w:r>
        <w:rPr>
          <w:rFonts w:eastAsia="SimSun" w:cs="" w:asciiTheme="majorBidi" w:cstheme="majorBidi" w:hAnsiTheme="majorBidi"/>
          <w:sz w:val="24"/>
          <w:szCs w:val="24"/>
          <w:lang w:val="en-US" w:eastAsia="zh-CN" w:bidi="ar-SA"/>
        </w:rPr>
        <w:t xml:space="preserve">Kulawik A., Cielecka-Piontek J., Zalewski P. The Importance of Antioxidant Activity for the Health-Promoting Effect of Lycopene// Nutrients. -2023. -Vol. 15(17):3821. </w:t>
      </w:r>
      <w:r>
        <w:rPr>
          <w:rFonts w:eastAsia="SimSun" w:cs="" w:asciiTheme="majorBidi" w:cstheme="majorBidi" w:hAnsiTheme="majorBidi"/>
          <w:sz w:val="24"/>
          <w:szCs w:val="24"/>
          <w:lang w:eastAsia="zh-CN" w:bidi="ar-SA"/>
        </w:rPr>
        <w:t xml:space="preserve">DOI 10.3390/nu15173821. </w:t>
      </w:r>
    </w:p>
    <w:p>
      <w:pPr>
        <w:pStyle w:val="Normal"/>
        <w:numPr>
          <w:ilvl w:val="0"/>
          <w:numId w:val="3"/>
        </w:numPr>
        <w:pBdr>
          <w:bottom w:val="single" w:sz="4" w:space="31" w:color="FFFFFF"/>
        </w:pBdr>
        <w:tabs>
          <w:tab w:val="clear" w:pos="708"/>
          <w:tab w:val="left" w:pos="-7797" w:leader="none"/>
          <w:tab w:val="left" w:pos="0" w:leader="none"/>
          <w:tab w:val="left" w:pos="709" w:leader="none"/>
        </w:tabs>
        <w:suppressAutoHyphens w:val="true"/>
        <w:spacing w:lineRule="auto" w:line="240" w:before="0" w:after="0"/>
        <w:contextualSpacing/>
        <w:jc w:val="both"/>
        <w:rPr>
          <w:rFonts w:cs="" w:asciiTheme="majorBidi" w:cstheme="majorBidi" w:hAnsiTheme="majorBidi"/>
          <w:sz w:val="24"/>
          <w:szCs w:val="24"/>
        </w:rPr>
      </w:pPr>
      <w:r>
        <w:rPr>
          <w:rFonts w:eastAsia="SimSun" w:cs="" w:asciiTheme="majorBidi" w:cstheme="majorBidi" w:hAnsiTheme="majorBidi"/>
          <w:sz w:val="24"/>
          <w:szCs w:val="24"/>
          <w:lang w:val="en-US" w:eastAsia="zh-CN" w:bidi="ar-SA"/>
        </w:rPr>
        <w:t xml:space="preserve">Bin-Jumah M. N., Nadeem M. S., Gilani S. J., Mubeen B., Ullah I., Alzarea S. I., Ghoneim M. M., Alshehri S., Al-Abbasi F. A., Kazmi I. Lycopene: A Natural Arsenal in the War against Oxidative Stress and Cardiovascular Diseases// Antioxidants. -2022. -Vol. 11(2): 232. </w:t>
      </w:r>
      <w:r>
        <w:rPr>
          <w:rFonts w:eastAsia="SimSun" w:cs="" w:asciiTheme="majorBidi" w:cstheme="majorBidi" w:hAnsiTheme="majorBidi"/>
          <w:sz w:val="24"/>
          <w:szCs w:val="24"/>
          <w:lang w:eastAsia="zh-CN" w:bidi="ar-SA"/>
        </w:rPr>
        <w:t>DOI 10.3390/antiox11020232.</w:t>
      </w:r>
    </w:p>
    <w:p>
      <w:pPr>
        <w:pStyle w:val="Normal"/>
        <w:numPr>
          <w:ilvl w:val="0"/>
          <w:numId w:val="3"/>
        </w:numPr>
        <w:pBdr>
          <w:bottom w:val="single" w:sz="4" w:space="31" w:color="FFFFFF"/>
        </w:pBdr>
        <w:tabs>
          <w:tab w:val="clear" w:pos="708"/>
          <w:tab w:val="left" w:pos="-7797" w:leader="none"/>
          <w:tab w:val="left" w:pos="0" w:leader="none"/>
          <w:tab w:val="left" w:pos="709" w:leader="none"/>
        </w:tabs>
        <w:suppressAutoHyphens w:val="true"/>
        <w:spacing w:lineRule="auto" w:line="240" w:before="0" w:after="0"/>
        <w:contextualSpacing/>
        <w:jc w:val="both"/>
        <w:rPr>
          <w:rFonts w:cs="" w:asciiTheme="majorBidi" w:cstheme="majorBidi" w:hAnsiTheme="majorBidi"/>
          <w:sz w:val="24"/>
          <w:szCs w:val="24"/>
        </w:rPr>
      </w:pPr>
      <w:r>
        <w:rPr>
          <w:rFonts w:eastAsia="SimSun" w:cs="" w:asciiTheme="majorBidi" w:cstheme="majorBidi" w:hAnsiTheme="majorBidi"/>
          <w:sz w:val="24"/>
          <w:szCs w:val="24"/>
          <w:lang w:val="en-US" w:eastAsia="zh-CN" w:bidi="ar-SA"/>
        </w:rPr>
        <w:t xml:space="preserve">Saini, R. K., Rengasamy, K. R. R., Mahomoodally, F. M., &amp; Keum, Y.-S. Protective effects of lycopene in cancer, cardiovascular, and neurodegenerative diseases: An update on epidemiological and mechanistic perspectives// Pharmacological Research. -2020. -Vol. 155: 104730. </w:t>
      </w:r>
      <w:r>
        <w:rPr>
          <w:rFonts w:eastAsia="SimSun" w:cs="" w:asciiTheme="majorBidi" w:cstheme="majorBidi" w:hAnsiTheme="majorBidi"/>
          <w:sz w:val="24"/>
          <w:szCs w:val="24"/>
          <w:lang w:eastAsia="zh-CN" w:bidi="ar-SA"/>
        </w:rPr>
        <w:t>DOI 10.1016/j.phrs.2020.104730.</w:t>
      </w:r>
    </w:p>
    <w:p>
      <w:pPr>
        <w:pStyle w:val="Normal"/>
        <w:numPr>
          <w:ilvl w:val="0"/>
          <w:numId w:val="3"/>
        </w:numPr>
        <w:pBdr>
          <w:bottom w:val="single" w:sz="4" w:space="31" w:color="FFFFFF"/>
        </w:pBdr>
        <w:tabs>
          <w:tab w:val="clear" w:pos="708"/>
          <w:tab w:val="left" w:pos="-7797" w:leader="none"/>
          <w:tab w:val="left" w:pos="0" w:leader="none"/>
          <w:tab w:val="left" w:pos="709" w:leader="none"/>
        </w:tabs>
        <w:suppressAutoHyphens w:val="true"/>
        <w:spacing w:lineRule="auto" w:line="240" w:before="0" w:after="0"/>
        <w:contextualSpacing/>
        <w:jc w:val="both"/>
        <w:rPr>
          <w:rFonts w:cs="" w:asciiTheme="majorBidi" w:cstheme="majorBidi" w:hAnsiTheme="majorBidi"/>
          <w:sz w:val="24"/>
          <w:szCs w:val="24"/>
        </w:rPr>
      </w:pPr>
      <w:r>
        <w:rPr>
          <w:rFonts w:eastAsia="SimSun" w:cs="" w:asciiTheme="majorBidi" w:cstheme="majorBidi" w:hAnsiTheme="majorBidi"/>
          <w:sz w:val="24"/>
          <w:szCs w:val="24"/>
          <w:lang w:val="en-US" w:eastAsia="zh-CN" w:bidi="ar-SA"/>
        </w:rPr>
        <w:t xml:space="preserve">Antonuccio P., Micali A., Puzzolo D., Romeo C., Vermiglio G., Squadrito V., Freni J., Pallio G., Trichilo V., Righi M., Irrera N., Altavilla D., Squadrito F., MariniH. R., Minutoli L. Nutraceutical Effects of Lycopene in Experimental Varicocele: An “In Vivo” Model to Study Male Infertility// Nutrients. -2020. -Vol.12(5): 1536. </w:t>
      </w:r>
      <w:r>
        <w:rPr>
          <w:rFonts w:eastAsia="SimSun" w:cs="" w:asciiTheme="majorBidi" w:cstheme="majorBidi" w:hAnsiTheme="majorBidi"/>
          <w:sz w:val="24"/>
          <w:szCs w:val="24"/>
          <w:lang w:eastAsia="zh-CN" w:bidi="ar-SA"/>
        </w:rPr>
        <w:t>DOI 10.3390/nu12051536.</w:t>
      </w:r>
    </w:p>
    <w:p>
      <w:pPr>
        <w:pStyle w:val="Normal"/>
        <w:numPr>
          <w:ilvl w:val="0"/>
          <w:numId w:val="3"/>
        </w:numPr>
        <w:pBdr>
          <w:bottom w:val="single" w:sz="4" w:space="31" w:color="FFFFFF"/>
        </w:pBdr>
        <w:tabs>
          <w:tab w:val="clear" w:pos="708"/>
          <w:tab w:val="left" w:pos="-7797" w:leader="none"/>
          <w:tab w:val="left" w:pos="0" w:leader="none"/>
          <w:tab w:val="left" w:pos="709" w:leader="none"/>
        </w:tabs>
        <w:suppressAutoHyphens w:val="true"/>
        <w:spacing w:lineRule="auto" w:line="240" w:before="0" w:after="0"/>
        <w:contextualSpacing/>
        <w:jc w:val="both"/>
        <w:rPr>
          <w:rFonts w:cs="" w:asciiTheme="majorBidi" w:cstheme="majorBidi" w:hAnsiTheme="majorBidi"/>
          <w:sz w:val="24"/>
          <w:szCs w:val="24"/>
          <w:lang w:val="en-US"/>
        </w:rPr>
      </w:pPr>
      <w:r>
        <w:rPr>
          <w:rFonts w:eastAsia="SimSun" w:cs="" w:asciiTheme="majorBidi" w:cstheme="majorBidi" w:hAnsiTheme="majorBidi"/>
          <w:sz w:val="24"/>
          <w:szCs w:val="24"/>
          <w:lang w:val="en-US" w:eastAsia="zh-CN" w:bidi="ar-SA"/>
        </w:rPr>
        <w:t xml:space="preserve">Ni Y., Zhuge F., Nagashimada M., Nagata N., Xu L., Yamamoto S., Fuke N., Ushida Y., Suganuma H., Kaneko S., Ota T. Lycopene prevents the progression of lipotoxicity-induced nonalcoholic steatohepatitis by decreasing oxidative stress in mice// Free Radical Biology and Medicine. -2020. -Vol. 152. -P. 571-582. </w:t>
      </w:r>
      <w:r>
        <w:rPr>
          <w:rFonts w:eastAsia="SimSun" w:cs="" w:asciiTheme="majorBidi" w:cstheme="majorBidi" w:hAnsiTheme="majorBidi"/>
          <w:sz w:val="24"/>
          <w:szCs w:val="24"/>
          <w:lang w:eastAsia="zh-CN" w:bidi="ar-SA"/>
        </w:rPr>
        <w:t>DOI 10.1016/j.freeradbiomed.2019.11.036.</w:t>
      </w:r>
    </w:p>
    <w:p>
      <w:pPr>
        <w:pStyle w:val="Normal"/>
        <w:pBdr>
          <w:bottom w:val="single" w:sz="4" w:space="31" w:color="FFFFFF"/>
        </w:pBdr>
        <w:tabs>
          <w:tab w:val="clear" w:pos="708"/>
          <w:tab w:val="left" w:pos="-7797" w:leader="none"/>
          <w:tab w:val="left" w:pos="0" w:leader="none"/>
          <w:tab w:val="left" w:pos="709" w:leader="none"/>
        </w:tabs>
        <w:suppressAutoHyphens w:val="true"/>
        <w:spacing w:lineRule="auto" w:line="240" w:before="0" w:after="0"/>
        <w:contextualSpacing/>
        <w:jc w:val="both"/>
        <w:rPr>
          <w:rFonts w:cs="" w:asciiTheme="majorBidi" w:cstheme="majorBidi" w:hAnsiTheme="majorBidi"/>
          <w:sz w:val="24"/>
          <w:szCs w:val="24"/>
          <w:lang w:val="en-US"/>
        </w:rPr>
      </w:pPr>
      <w:r>
        <w:rPr>
          <w:rFonts w:cs="" w:asciiTheme="majorBidi" w:cstheme="majorBidi" w:hAnsiTheme="majorBidi"/>
          <w:sz w:val="24"/>
          <w:szCs w:val="24"/>
          <w:lang w:val="en-US"/>
        </w:rPr>
      </w:r>
    </w:p>
    <w:p>
      <w:pPr>
        <w:pStyle w:val="Normal"/>
        <w:pBdr>
          <w:bottom w:val="single" w:sz="4" w:space="31" w:color="FFFFFF"/>
        </w:pBdr>
        <w:tabs>
          <w:tab w:val="clear" w:pos="708"/>
          <w:tab w:val="left" w:pos="-7797" w:leader="none"/>
          <w:tab w:val="left" w:pos="0" w:leader="none"/>
          <w:tab w:val="left" w:pos="709" w:leader="none"/>
        </w:tabs>
        <w:suppressAutoHyphens w:val="true"/>
        <w:spacing w:lineRule="auto" w:line="240" w:before="0" w:after="0"/>
        <w:contextualSpacing/>
        <w:jc w:val="both"/>
        <w:rPr>
          <w:rFonts w:cs="" w:asciiTheme="majorBidi" w:cstheme="majorBidi" w:hAnsiTheme="majorBidi"/>
          <w:sz w:val="24"/>
          <w:szCs w:val="24"/>
          <w:lang w:val="en-US"/>
        </w:rPr>
      </w:pPr>
      <w:r>
        <w:rPr>
          <w:rFonts w:cs="" w:asciiTheme="majorBidi" w:cstheme="majorBidi" w:hAnsiTheme="majorBidi"/>
          <w:sz w:val="24"/>
          <w:szCs w:val="24"/>
          <w:lang w:val="en-US"/>
        </w:rPr>
      </w:r>
    </w:p>
    <w:p>
      <w:pPr>
        <w:pStyle w:val="Normal"/>
        <w:numPr>
          <w:ilvl w:val="0"/>
          <w:numId w:val="3"/>
        </w:numPr>
        <w:pBdr>
          <w:bottom w:val="single" w:sz="4" w:space="31" w:color="FFFFFF"/>
        </w:pBdr>
        <w:tabs>
          <w:tab w:val="clear" w:pos="708"/>
          <w:tab w:val="left" w:pos="-7797" w:leader="none"/>
          <w:tab w:val="left" w:pos="0" w:leader="none"/>
          <w:tab w:val="left" w:pos="709" w:leader="none"/>
        </w:tabs>
        <w:suppressAutoHyphens w:val="true"/>
        <w:spacing w:lineRule="auto" w:line="240" w:before="0" w:after="0"/>
        <w:contextualSpacing/>
        <w:jc w:val="both"/>
        <w:rPr>
          <w:rFonts w:cs="" w:asciiTheme="majorBidi" w:cstheme="majorBidi" w:hAnsiTheme="majorBidi"/>
          <w:sz w:val="24"/>
          <w:szCs w:val="24"/>
          <w:lang w:val="en-US"/>
        </w:rPr>
      </w:pPr>
      <w:r>
        <w:rPr>
          <w:rFonts w:eastAsia="SimSun" w:cs="" w:asciiTheme="majorBidi" w:cstheme="majorBidi" w:hAnsiTheme="majorBidi"/>
          <w:sz w:val="24"/>
          <w:szCs w:val="24"/>
          <w:lang w:val="en-US" w:eastAsia="zh-CN" w:bidi="ar-SA"/>
        </w:rPr>
        <w:t xml:space="preserve">Eslami E., Carpentieri S., Pataro G., Ferrari G. A Comprehensive Overview of Tomato Processing By-Product Valorization by Conventional Methods versus Emerging Technologies//Foods. -2022. -Vol. 12(1): 166. DOI 10.3390/foods12010166. </w:t>
      </w:r>
    </w:p>
    <w:p>
      <w:pPr>
        <w:pStyle w:val="Normal"/>
        <w:numPr>
          <w:ilvl w:val="0"/>
          <w:numId w:val="3"/>
        </w:numPr>
        <w:pBdr>
          <w:bottom w:val="single" w:sz="4" w:space="31" w:color="FFFFFF"/>
        </w:pBdr>
        <w:tabs>
          <w:tab w:val="clear" w:pos="708"/>
          <w:tab w:val="left" w:pos="-7797" w:leader="none"/>
          <w:tab w:val="left" w:pos="0" w:leader="none"/>
          <w:tab w:val="left" w:pos="709" w:leader="none"/>
        </w:tabs>
        <w:suppressAutoHyphens w:val="true"/>
        <w:spacing w:lineRule="auto" w:line="240" w:before="0" w:after="0"/>
        <w:contextualSpacing/>
        <w:jc w:val="both"/>
        <w:rPr>
          <w:rFonts w:eastAsia="SimSun" w:cs="" w:asciiTheme="majorBidi" w:cstheme="majorBidi" w:hAnsiTheme="majorBidi"/>
          <w:sz w:val="24"/>
          <w:szCs w:val="24"/>
          <w:lang w:eastAsia="zh-CN" w:bidi="ar-SA"/>
        </w:rPr>
      </w:pPr>
      <w:r>
        <w:rPr>
          <w:rFonts w:eastAsia="SimSun" w:cs="" w:asciiTheme="majorBidi" w:cstheme="majorBidi" w:hAnsiTheme="majorBidi"/>
          <w:sz w:val="24"/>
          <w:szCs w:val="24"/>
          <w:lang w:val="en-US" w:eastAsia="zh-CN" w:bidi="ar-SA"/>
        </w:rPr>
        <w:t xml:space="preserve">Lado J., Zacarias J., Rodrigo M. J., Zacarías L. Visualization of Carotenoid-Storage Structures in Fruits by Transmission Electron Microscopy// Methods in Molecular Biology. -2020. -Vol. 2083. -P. 235-244. </w:t>
      </w:r>
      <w:hyperlink r:id="rId79">
        <w:r>
          <w:rPr>
            <w:rStyle w:val="Style"/>
            <w:rFonts w:eastAsia="SimSun" w:cs="" w:asciiTheme="majorBidi" w:cstheme="majorBidi" w:hAnsiTheme="majorBidi"/>
            <w:sz w:val="24"/>
            <w:szCs w:val="24"/>
            <w:lang w:eastAsia="zh-CN" w:bidi="ar-SA"/>
          </w:rPr>
          <w:t>DOI:10.1007/978-1-4939-9952-1_18</w:t>
        </w:r>
      </w:hyperlink>
      <w:r>
        <w:rPr>
          <w:rFonts w:eastAsia="SimSun" w:cs="" w:asciiTheme="majorBidi" w:cstheme="majorBidi" w:hAnsiTheme="majorBidi"/>
          <w:sz w:val="24"/>
          <w:szCs w:val="24"/>
          <w:lang w:eastAsia="zh-CN" w:bidi="ar-SA"/>
        </w:rPr>
        <w:t>.</w:t>
      </w:r>
    </w:p>
    <w:p>
      <w:pPr>
        <w:pStyle w:val="Normal"/>
        <w:numPr>
          <w:ilvl w:val="0"/>
          <w:numId w:val="3"/>
        </w:numPr>
        <w:pBdr>
          <w:bottom w:val="single" w:sz="4" w:space="31" w:color="FFFFFF"/>
        </w:pBdr>
        <w:tabs>
          <w:tab w:val="clear" w:pos="708"/>
          <w:tab w:val="left" w:pos="-7797" w:leader="none"/>
          <w:tab w:val="left" w:pos="0" w:leader="none"/>
          <w:tab w:val="left" w:pos="709" w:leader="none"/>
        </w:tabs>
        <w:suppressAutoHyphens w:val="true"/>
        <w:spacing w:lineRule="auto" w:line="240" w:before="0" w:after="0"/>
        <w:contextualSpacing/>
        <w:jc w:val="both"/>
        <w:rPr>
          <w:rFonts w:eastAsia="SimSun" w:cs="" w:asciiTheme="majorBidi" w:cstheme="majorBidi" w:hAnsiTheme="majorBidi"/>
          <w:sz w:val="24"/>
          <w:szCs w:val="24"/>
          <w:lang w:val="en-US" w:eastAsia="zh-CN" w:bidi="ar-SA"/>
        </w:rPr>
      </w:pPr>
      <w:r>
        <w:rPr>
          <w:rFonts w:eastAsia="SimSun" w:cs="" w:asciiTheme="majorBidi" w:cstheme="majorBidi" w:hAnsiTheme="majorBidi"/>
          <w:sz w:val="24"/>
          <w:szCs w:val="24"/>
          <w:lang w:val="en-US" w:eastAsia="zh-CN" w:bidi="ar-SA"/>
        </w:rPr>
        <w:t xml:space="preserve">Cucu T., Huvaere K., Van Den Bergh M.A., et al. A simple and fast HPLC method to determine lycopene in foods// Food Analytical Methods. -2012. -Vol. 5. -P. 1221-1228. </w:t>
      </w:r>
      <w:hyperlink r:id="rId80">
        <w:r>
          <w:rPr>
            <w:rStyle w:val="Style"/>
            <w:rFonts w:eastAsia="SimSun" w:cs="" w:asciiTheme="majorBidi" w:cstheme="majorBidi" w:hAnsiTheme="majorBidi"/>
            <w:sz w:val="24"/>
            <w:szCs w:val="24"/>
            <w:lang w:val="en-US" w:eastAsia="zh-CN" w:bidi="ar-SA"/>
          </w:rPr>
          <w:t>DOI 10.1007/s12161-011-9354-6</w:t>
        </w:r>
      </w:hyperlink>
      <w:r>
        <w:rPr>
          <w:rFonts w:eastAsia="SimSun" w:cs="" w:asciiTheme="majorBidi" w:cstheme="majorBidi" w:hAnsiTheme="majorBidi"/>
          <w:sz w:val="24"/>
          <w:szCs w:val="24"/>
          <w:lang w:val="en-US" w:eastAsia="zh-CN" w:bidi="ar-SA"/>
        </w:rPr>
        <w:t>.</w:t>
      </w:r>
    </w:p>
    <w:p>
      <w:pPr>
        <w:pStyle w:val="Normal"/>
        <w:numPr>
          <w:ilvl w:val="0"/>
          <w:numId w:val="3"/>
        </w:numPr>
        <w:pBdr>
          <w:bottom w:val="single" w:sz="4" w:space="31" w:color="FFFFFF"/>
        </w:pBdr>
        <w:tabs>
          <w:tab w:val="clear" w:pos="708"/>
          <w:tab w:val="left" w:pos="-7797" w:leader="none"/>
          <w:tab w:val="left" w:pos="0" w:leader="none"/>
          <w:tab w:val="left" w:pos="709" w:leader="none"/>
        </w:tabs>
        <w:suppressAutoHyphens w:val="true"/>
        <w:spacing w:lineRule="auto" w:line="240" w:before="0" w:after="0"/>
        <w:contextualSpacing/>
        <w:jc w:val="both"/>
        <w:rPr>
          <w:rFonts w:eastAsia="SimSun" w:cs="" w:asciiTheme="majorBidi" w:cstheme="majorBidi" w:hAnsiTheme="majorBidi"/>
          <w:sz w:val="24"/>
          <w:szCs w:val="24"/>
          <w:lang w:eastAsia="zh-CN" w:bidi="ar-SA"/>
        </w:rPr>
      </w:pPr>
      <w:r>
        <w:rPr>
          <w:rFonts w:eastAsia="SimSun" w:cs="" w:asciiTheme="majorBidi" w:cstheme="majorBidi" w:hAnsiTheme="majorBidi"/>
          <w:sz w:val="24"/>
          <w:szCs w:val="24"/>
          <w:lang w:val="en-US" w:eastAsia="zh-CN" w:bidi="ar-SA"/>
        </w:rPr>
        <w:t xml:space="preserve">Khalid M., Saeed R., Bilal M., Iqbal H. M. N., Huang D. Biosynthesis and biomedical perspectives of carotenoids with special reference to human health-related applications// Biocatalysis and Agricultural Biotechnology. -2019. -Vol. 17. -P.399-407. </w:t>
      </w:r>
      <w:hyperlink r:id="rId81">
        <w:r>
          <w:rPr>
            <w:rStyle w:val="Style"/>
            <w:rFonts w:eastAsia="SimSun" w:cs="" w:asciiTheme="majorBidi" w:cstheme="majorBidi" w:hAnsiTheme="majorBidi"/>
            <w:sz w:val="24"/>
            <w:szCs w:val="24"/>
            <w:lang w:eastAsia="zh-CN" w:bidi="ar-SA"/>
          </w:rPr>
          <w:t>DOI 10.1016/j.bcab.2018.11.027</w:t>
        </w:r>
      </w:hyperlink>
      <w:r>
        <w:rPr>
          <w:rFonts w:eastAsia="SimSun" w:cs="" w:asciiTheme="majorBidi" w:cstheme="majorBidi" w:hAnsiTheme="majorBidi"/>
          <w:sz w:val="24"/>
          <w:szCs w:val="24"/>
          <w:lang w:eastAsia="zh-CN" w:bidi="ar-SA"/>
        </w:rPr>
        <w:t>.</w:t>
      </w:r>
    </w:p>
    <w:p>
      <w:pPr>
        <w:pStyle w:val="Normal"/>
        <w:suppressAutoHyphens w:val="true"/>
        <w:spacing w:lineRule="auto" w:line="240" w:before="0" w:after="0"/>
        <w:ind w:firstLine="708"/>
        <w:jc w:val="both"/>
        <w:rPr>
          <w:rFonts w:ascii="Times New Roman" w:hAnsi="Times New Roman" w:cs="Times New Roman"/>
          <w:b/>
          <w:i/>
          <w:i/>
          <w:iCs/>
          <w:sz w:val="20"/>
          <w:szCs w:val="20"/>
        </w:rPr>
      </w:pPr>
      <w:r>
        <w:rPr>
          <w:rFonts w:cs="Times New Roman" w:ascii="Times New Roman" w:hAnsi="Times New Roman"/>
          <w:b/>
          <w:i/>
          <w:iCs/>
          <w:sz w:val="20"/>
          <w:szCs w:val="20"/>
          <w:shd w:fill="FFFFFF" w:val="clear"/>
        </w:rPr>
        <w:t>Авторлар туралы мәліметтер</w:t>
      </w:r>
      <w:r>
        <w:rPr>
          <w:rFonts w:cs="Times New Roman" w:ascii="Times New Roman" w:hAnsi="Times New Roman"/>
          <w:b/>
          <w:i/>
          <w:iCs/>
          <w:sz w:val="20"/>
          <w:szCs w:val="20"/>
        </w:rPr>
        <w:t xml:space="preserve"> </w:t>
      </w:r>
    </w:p>
    <w:p>
      <w:pPr>
        <w:pStyle w:val="Normal"/>
        <w:suppressAutoHyphens w:val="true"/>
        <w:spacing w:lineRule="auto" w:line="240" w:before="0" w:after="0"/>
        <w:jc w:val="both"/>
        <w:rPr>
          <w:rFonts w:ascii="Times New Roman" w:hAnsi="Times New Roman" w:cs="Times New Roman"/>
          <w:b/>
          <w:iCs/>
          <w:sz w:val="20"/>
          <w:szCs w:val="20"/>
        </w:rPr>
      </w:pPr>
      <w:r>
        <w:rPr>
          <w:rFonts w:cs="Times New Roman" w:ascii="Times New Roman" w:hAnsi="Times New Roman"/>
          <w:b/>
          <w:iCs/>
          <w:sz w:val="20"/>
          <w:szCs w:val="20"/>
        </w:rPr>
      </w:r>
    </w:p>
    <w:p>
      <w:pPr>
        <w:pStyle w:val="Normal"/>
        <w:suppressAutoHyphens w:val="true"/>
        <w:spacing w:lineRule="auto" w:line="240" w:before="0" w:after="0"/>
        <w:contextualSpacing/>
        <w:jc w:val="both"/>
        <w:rPr>
          <w:rFonts w:eastAsia="Arial" w:cs="" w:asciiTheme="majorBidi" w:cstheme="majorBidi" w:hAnsiTheme="majorBidi"/>
          <w:iCs/>
          <w:sz w:val="20"/>
          <w:szCs w:val="20"/>
          <w:shd w:fill="FFFFFF" w:val="clear"/>
        </w:rPr>
      </w:pPr>
      <w:r>
        <w:rPr>
          <w:rFonts w:eastAsia="Arial" w:cs="" w:asciiTheme="majorBidi" w:cstheme="majorBidi" w:hAnsiTheme="majorBidi"/>
          <w:iCs/>
          <w:color w:val="000000"/>
          <w:sz w:val="20"/>
          <w:szCs w:val="20"/>
          <w:shd w:fill="FFFFFF" w:val="clear"/>
        </w:rPr>
        <w:t>Ж</w:t>
      </w:r>
      <w:r>
        <w:rPr>
          <w:rFonts w:eastAsia="Arial" w:cs="" w:asciiTheme="majorBidi" w:cstheme="majorBidi" w:hAnsiTheme="majorBidi"/>
          <w:iCs/>
          <w:color w:val="000000"/>
          <w:sz w:val="20"/>
          <w:szCs w:val="20"/>
          <w:shd w:fill="FFFFFF" w:val="clear"/>
          <w:lang w:val="kk-KZ"/>
        </w:rPr>
        <w:t>у</w:t>
      </w:r>
      <w:r>
        <w:rPr>
          <w:rFonts w:eastAsia="Arial" w:cs="" w:asciiTheme="majorBidi" w:cstheme="majorBidi" w:hAnsiTheme="majorBidi"/>
          <w:iCs/>
          <w:color w:val="000000"/>
          <w:sz w:val="20"/>
          <w:szCs w:val="20"/>
          <w:shd w:fill="FFFFFF" w:val="clear"/>
        </w:rPr>
        <w:t xml:space="preserve">малиева Г.Е. – техника ғылымдарының кандидаты, </w:t>
      </w:r>
      <w:r>
        <w:rPr>
          <w:rFonts w:eastAsia="PT Sans Narrow" w:cs="" w:asciiTheme="majorBidi" w:cstheme="majorBidi" w:hAnsiTheme="majorBidi"/>
          <w:iCs/>
          <w:color w:val="111111"/>
          <w:sz w:val="20"/>
          <w:szCs w:val="20"/>
          <w:shd w:fill="FFFFFF" w:val="clear"/>
        </w:rPr>
        <w:t xml:space="preserve"> «Қазақ қайта өңдеу және тағам өнеркәсіптері ғылыми-зерттеу институты»</w:t>
      </w:r>
      <w:r>
        <w:rPr>
          <w:rFonts w:eastAsia="PT Sans Narrow" w:cs="" w:asciiTheme="majorBidi" w:cstheme="majorBidi" w:hAnsiTheme="majorBidi"/>
          <w:iCs/>
          <w:color w:val="111111"/>
          <w:sz w:val="20"/>
          <w:szCs w:val="20"/>
          <w:shd w:fill="FFFFFF" w:val="clear"/>
          <w:lang w:val="kk-KZ"/>
        </w:rPr>
        <w:t xml:space="preserve"> </w:t>
      </w:r>
      <w:r>
        <w:rPr>
          <w:rFonts w:eastAsia="PT Sans Narrow" w:cs="" w:asciiTheme="majorBidi" w:cstheme="majorBidi" w:hAnsiTheme="majorBidi"/>
          <w:iCs/>
          <w:color w:val="111111"/>
          <w:sz w:val="20"/>
          <w:szCs w:val="20"/>
          <w:shd w:fill="FFFFFF" w:val="clear"/>
        </w:rPr>
        <w:t xml:space="preserve">ЖШС </w:t>
      </w:r>
      <w:r>
        <w:rPr>
          <w:rFonts w:cs="" w:asciiTheme="majorBidi" w:cstheme="majorBidi" w:hAnsiTheme="majorBidi"/>
          <w:iCs/>
          <w:sz w:val="20"/>
          <w:szCs w:val="20"/>
        </w:rPr>
        <w:t xml:space="preserve">Алматы </w:t>
      </w:r>
      <w:r>
        <w:rPr>
          <w:rFonts w:cs="" w:asciiTheme="majorBidi" w:cstheme="majorBidi" w:hAnsiTheme="majorBidi"/>
          <w:iCs/>
          <w:sz w:val="20"/>
          <w:szCs w:val="20"/>
          <w:lang w:val="kk-KZ"/>
        </w:rPr>
        <w:t>қаласы филиалы</w:t>
      </w:r>
      <w:r>
        <w:rPr>
          <w:rFonts w:cs="" w:asciiTheme="majorBidi" w:cstheme="majorBidi" w:hAnsiTheme="majorBidi"/>
          <w:iCs/>
          <w:sz w:val="20"/>
          <w:szCs w:val="20"/>
        </w:rPr>
        <w:t>, Алматы, Казақстан</w:t>
      </w:r>
      <w:r>
        <w:rPr>
          <w:rFonts w:cs="" w:asciiTheme="majorBidi" w:cstheme="majorBidi" w:hAnsiTheme="majorBidi"/>
          <w:iCs/>
          <w:sz w:val="20"/>
          <w:szCs w:val="20"/>
          <w:lang w:val="kk-KZ"/>
        </w:rPr>
        <w:t xml:space="preserve">, </w:t>
      </w:r>
      <w:r>
        <w:rPr>
          <w:rFonts w:eastAsia="Arial" w:cs="" w:asciiTheme="majorBidi" w:cstheme="majorBidi" w:hAnsiTheme="majorBidi"/>
          <w:iCs/>
          <w:color w:val="000000"/>
          <w:sz w:val="20"/>
          <w:szCs w:val="20"/>
          <w:shd w:fill="FFFFFF" w:val="clear"/>
        </w:rPr>
        <w:t xml:space="preserve">e-mail: </w:t>
      </w:r>
      <w:hyperlink r:id="rId82">
        <w:r>
          <w:rPr>
            <w:rStyle w:val="Hyperlink"/>
            <w:rFonts w:eastAsia="Arial" w:cs="" w:asciiTheme="majorBidi" w:cstheme="majorBidi" w:hAnsiTheme="majorBidi"/>
            <w:iCs/>
            <w:color w:val="000000"/>
            <w:sz w:val="20"/>
            <w:szCs w:val="20"/>
            <w:u w:val="none"/>
            <w:shd w:fill="FFFFFF" w:val="clear"/>
          </w:rPr>
          <w:t>guljan_7171@mail.ru</w:t>
        </w:r>
      </w:hyperlink>
      <w:r>
        <w:rPr>
          <w:rFonts w:eastAsia="Arial" w:cs="" w:asciiTheme="majorBidi" w:cstheme="majorBidi" w:hAnsiTheme="majorBidi"/>
          <w:iCs/>
          <w:sz w:val="20"/>
          <w:szCs w:val="20"/>
          <w:shd w:fill="FFFFFF" w:val="clear"/>
        </w:rPr>
        <w:t>;</w:t>
      </w:r>
    </w:p>
    <w:p>
      <w:pPr>
        <w:pStyle w:val="Normal"/>
        <w:suppressAutoHyphens w:val="true"/>
        <w:spacing w:before="0" w:after="160"/>
        <w:contextualSpacing/>
        <w:jc w:val="both"/>
        <w:rPr>
          <w:rFonts w:eastAsia="Arial" w:cs="" w:asciiTheme="majorBidi" w:cstheme="majorBidi" w:hAnsiTheme="majorBidi"/>
          <w:iCs/>
          <w:color w:val="000000"/>
          <w:sz w:val="20"/>
          <w:szCs w:val="20"/>
          <w:shd w:fill="FFFFFF" w:val="clear"/>
        </w:rPr>
      </w:pPr>
      <w:r>
        <w:rPr>
          <w:rFonts w:eastAsia="Arial" w:cs="" w:asciiTheme="majorBidi" w:cstheme="majorBidi" w:hAnsiTheme="majorBidi"/>
          <w:iCs/>
          <w:color w:val="000000"/>
          <w:sz w:val="20"/>
          <w:szCs w:val="20"/>
          <w:shd w:fill="FFFFFF" w:val="clear"/>
        </w:rPr>
        <w:t xml:space="preserve">Чоманов У.Ч. – т.ғ.д., </w:t>
      </w:r>
      <w:r>
        <w:rPr>
          <w:rFonts w:eastAsia="PT Sans Narrow" w:cs="" w:asciiTheme="majorBidi" w:cstheme="majorBidi" w:hAnsiTheme="majorBidi"/>
          <w:iCs/>
          <w:color w:val="111111"/>
          <w:sz w:val="20"/>
          <w:szCs w:val="20"/>
          <w:shd w:fill="FFFFFF" w:val="clear"/>
        </w:rPr>
        <w:t xml:space="preserve"> «Қазақ қайта өңдеу және тағам өнеркәсіптері ғылыми-зерттеу институты»</w:t>
      </w:r>
      <w:r>
        <w:rPr>
          <w:rFonts w:eastAsia="PT Sans Narrow" w:cs="" w:asciiTheme="majorBidi" w:cstheme="majorBidi" w:hAnsiTheme="majorBidi"/>
          <w:iCs/>
          <w:color w:val="111111"/>
          <w:sz w:val="20"/>
          <w:szCs w:val="20"/>
          <w:shd w:fill="FFFFFF" w:val="clear"/>
          <w:lang w:val="kk-KZ"/>
        </w:rPr>
        <w:t xml:space="preserve"> </w:t>
      </w:r>
      <w:r>
        <w:rPr>
          <w:rFonts w:eastAsia="PT Sans Narrow" w:cs="" w:asciiTheme="majorBidi" w:cstheme="majorBidi" w:hAnsiTheme="majorBidi"/>
          <w:iCs/>
          <w:color w:val="111111"/>
          <w:sz w:val="20"/>
          <w:szCs w:val="20"/>
          <w:shd w:fill="FFFFFF" w:val="clear"/>
        </w:rPr>
        <w:t xml:space="preserve">ЖШС </w:t>
      </w:r>
      <w:r>
        <w:rPr>
          <w:rFonts w:cs="" w:asciiTheme="majorBidi" w:cstheme="majorBidi" w:hAnsiTheme="majorBidi"/>
          <w:iCs/>
          <w:sz w:val="20"/>
          <w:szCs w:val="20"/>
        </w:rPr>
        <w:t xml:space="preserve">Алматы </w:t>
      </w:r>
      <w:r>
        <w:rPr>
          <w:rFonts w:cs="" w:asciiTheme="majorBidi" w:cstheme="majorBidi" w:hAnsiTheme="majorBidi"/>
          <w:iCs/>
          <w:sz w:val="20"/>
          <w:szCs w:val="20"/>
          <w:lang w:val="kk-KZ"/>
        </w:rPr>
        <w:t>қаласы филиалы</w:t>
      </w:r>
      <w:r>
        <w:rPr>
          <w:rFonts w:cs="" w:asciiTheme="majorBidi" w:cstheme="majorBidi" w:hAnsiTheme="majorBidi"/>
          <w:iCs/>
          <w:sz w:val="20"/>
          <w:szCs w:val="20"/>
        </w:rPr>
        <w:t>, Алматы, Казақста</w:t>
      </w:r>
      <w:r>
        <w:rPr>
          <w:rFonts w:cs="" w:asciiTheme="majorBidi" w:cstheme="majorBidi" w:hAnsiTheme="majorBidi"/>
          <w:iCs/>
          <w:sz w:val="20"/>
          <w:szCs w:val="20"/>
          <w:lang w:val="kk-KZ"/>
        </w:rPr>
        <w:t>,</w:t>
      </w:r>
      <w:r>
        <w:rPr>
          <w:rFonts w:eastAsia="Arial" w:cs="" w:asciiTheme="majorBidi" w:cstheme="majorBidi" w:hAnsiTheme="majorBidi"/>
          <w:iCs/>
          <w:color w:val="000000"/>
          <w:sz w:val="20"/>
          <w:szCs w:val="20"/>
          <w:shd w:fill="FFFFFF" w:val="clear"/>
        </w:rPr>
        <w:t xml:space="preserve"> e-mail: </w:t>
      </w:r>
      <w:hyperlink r:id="rId83">
        <w:r>
          <w:rPr>
            <w:rStyle w:val="Hyperlink"/>
            <w:rFonts w:eastAsia="Arial" w:cs="" w:asciiTheme="majorBidi" w:cstheme="majorBidi" w:hAnsiTheme="majorBidi"/>
            <w:iCs/>
            <w:color w:val="000000"/>
            <w:sz w:val="20"/>
            <w:szCs w:val="20"/>
            <w:u w:val="none"/>
            <w:shd w:fill="FFFFFF" w:val="clear"/>
          </w:rPr>
          <w:t>сhomanov@mail.ru</w:t>
        </w:r>
      </w:hyperlink>
      <w:r>
        <w:rPr>
          <w:rFonts w:eastAsia="Arial" w:cs="" w:asciiTheme="majorBidi" w:cstheme="majorBidi" w:hAnsiTheme="majorBidi"/>
          <w:iCs/>
          <w:sz w:val="20"/>
          <w:szCs w:val="20"/>
          <w:shd w:fill="FFFFFF" w:val="clear"/>
        </w:rPr>
        <w:t>;</w:t>
      </w:r>
    </w:p>
    <w:p>
      <w:pPr>
        <w:pStyle w:val="Normal"/>
        <w:suppressAutoHyphens w:val="true"/>
        <w:spacing w:before="0" w:after="160"/>
        <w:contextualSpacing/>
        <w:jc w:val="both"/>
        <w:rPr>
          <w:rFonts w:eastAsia="Arial" w:cs="" w:asciiTheme="majorBidi" w:cstheme="majorBidi" w:hAnsiTheme="majorBidi"/>
          <w:iCs/>
          <w:color w:val="000000"/>
          <w:sz w:val="20"/>
          <w:szCs w:val="20"/>
          <w:shd w:fill="FFFFFF" w:val="clear"/>
          <w:lang w:val="kk-KZ"/>
        </w:rPr>
      </w:pPr>
      <w:r>
        <w:rPr>
          <w:rFonts w:eastAsia="Arial" w:cs="" w:asciiTheme="majorBidi" w:cstheme="majorBidi" w:hAnsiTheme="majorBidi"/>
          <w:iCs/>
          <w:color w:val="000000"/>
          <w:sz w:val="20"/>
          <w:szCs w:val="20"/>
          <w:shd w:fill="FFFFFF" w:val="clear"/>
          <w:lang w:val="kk-KZ"/>
        </w:rPr>
        <w:t xml:space="preserve">Байзақова А.Б. - жаратылыстану ғылымдарының магистрі, ғылыми қызметкер </w:t>
      </w:r>
      <w:r>
        <w:rPr>
          <w:rFonts w:eastAsia="PT Sans Narrow" w:cs="" w:asciiTheme="majorBidi" w:cstheme="majorBidi" w:hAnsiTheme="majorBidi"/>
          <w:iCs/>
          <w:color w:val="111111"/>
          <w:sz w:val="20"/>
          <w:szCs w:val="20"/>
          <w:shd w:fill="FFFFFF" w:val="clear"/>
          <w:lang w:val="kk-KZ"/>
        </w:rPr>
        <w:t xml:space="preserve"> «Қазақ қайта өңдеу және тағам өнеркәсіптері ғылыми-зерттеу институты» ЖШС </w:t>
      </w:r>
      <w:r>
        <w:rPr>
          <w:rFonts w:cs="" w:asciiTheme="majorBidi" w:cstheme="majorBidi" w:hAnsiTheme="majorBidi"/>
          <w:iCs/>
          <w:sz w:val="20"/>
          <w:szCs w:val="20"/>
          <w:lang w:val="kk-KZ"/>
        </w:rPr>
        <w:t xml:space="preserve">Алматы қаласы филиалы, Алматы, Казақстан, </w:t>
      </w:r>
      <w:r>
        <w:rPr>
          <w:rFonts w:eastAsia="Arial" w:cs="" w:asciiTheme="majorBidi" w:cstheme="majorBidi" w:hAnsiTheme="majorBidi"/>
          <w:iCs/>
          <w:color w:val="000000"/>
          <w:sz w:val="20"/>
          <w:szCs w:val="20"/>
          <w:shd w:fill="FFFFFF" w:val="clear"/>
          <w:lang w:val="kk-KZ"/>
        </w:rPr>
        <w:t xml:space="preserve">e-mail: </w:t>
      </w:r>
      <w:hyperlink r:id="rId84">
        <w:r>
          <w:rPr>
            <w:rStyle w:val="Hyperlink"/>
            <w:rFonts w:eastAsia="Arial" w:cs="" w:asciiTheme="majorBidi" w:cstheme="majorBidi" w:hAnsiTheme="majorBidi"/>
            <w:iCs/>
            <w:color w:val="000000"/>
            <w:sz w:val="20"/>
            <w:szCs w:val="20"/>
            <w:u w:val="none"/>
            <w:shd w:fill="FFFFFF" w:val="clear"/>
            <w:lang w:val="kk-KZ"/>
          </w:rPr>
          <w:t>ainel0026@gmail.com</w:t>
        </w:r>
      </w:hyperlink>
      <w:r>
        <w:rPr>
          <w:rFonts w:eastAsia="Arial" w:cs="" w:asciiTheme="majorBidi" w:cstheme="majorBidi" w:hAnsiTheme="majorBidi"/>
          <w:iCs/>
          <w:sz w:val="20"/>
          <w:szCs w:val="20"/>
          <w:shd w:fill="FFFFFF" w:val="clear"/>
          <w:lang w:val="kk-KZ"/>
        </w:rPr>
        <w:t>;</w:t>
      </w:r>
    </w:p>
    <w:p>
      <w:pPr>
        <w:pStyle w:val="Normal"/>
        <w:suppressAutoHyphens w:val="true"/>
        <w:spacing w:before="0" w:after="160"/>
        <w:contextualSpacing/>
        <w:jc w:val="both"/>
        <w:rPr>
          <w:rFonts w:eastAsia="Arial" w:cs="" w:asciiTheme="majorBidi" w:cstheme="majorBidi" w:hAnsiTheme="majorBidi"/>
          <w:iCs/>
          <w:color w:val="000000"/>
          <w:sz w:val="20"/>
          <w:szCs w:val="20"/>
          <w:shd w:fill="FFFFFF" w:val="clear"/>
          <w:lang w:val="kk-KZ"/>
        </w:rPr>
      </w:pPr>
      <w:r>
        <w:rPr>
          <w:rFonts w:eastAsia="Arial" w:cs="" w:asciiTheme="majorBidi" w:cstheme="majorBidi" w:hAnsiTheme="majorBidi"/>
          <w:iCs/>
          <w:color w:val="000000"/>
          <w:sz w:val="20"/>
          <w:szCs w:val="20"/>
          <w:shd w:fill="FFFFFF" w:val="clear"/>
          <w:lang w:val="kk-KZ"/>
        </w:rPr>
        <w:t xml:space="preserve">Шоман А.К.-  техника ғылымдарының магистрі, аға ғылыми қызметкер, «Қазақ қайта өңдеу және тағам өнеркәсіптері ғылыми-зерттеу институты» ЖШС Алматы қаласы филиалы, Алматы, Казақстан,  e-mail: </w:t>
      </w:r>
      <w:hyperlink r:id="rId85">
        <w:r>
          <w:rPr>
            <w:rStyle w:val="Style"/>
            <w:rFonts w:eastAsia="Arial" w:cs="" w:asciiTheme="majorBidi" w:cstheme="majorBidi" w:hAnsiTheme="majorBidi"/>
            <w:iCs/>
            <w:color w:val="000000"/>
            <w:sz w:val="20"/>
            <w:szCs w:val="20"/>
            <w:shd w:fill="FFFFFF" w:val="clear"/>
            <w:lang w:val="kk-KZ"/>
          </w:rPr>
          <w:t>shoman_a@mail.ru</w:t>
        </w:r>
      </w:hyperlink>
      <w:r>
        <w:rPr>
          <w:rFonts w:eastAsia="Arial" w:cs="" w:asciiTheme="majorBidi" w:cstheme="majorBidi" w:hAnsiTheme="majorBidi"/>
          <w:iCs/>
          <w:color w:val="000000"/>
          <w:sz w:val="20"/>
          <w:szCs w:val="20"/>
          <w:shd w:fill="FFFFFF" w:val="clear"/>
          <w:lang w:val="kk-KZ"/>
        </w:rPr>
        <w:t>.</w:t>
      </w:r>
    </w:p>
    <w:p>
      <w:pPr>
        <w:pStyle w:val="Normal"/>
        <w:suppressAutoHyphens w:val="true"/>
        <w:spacing w:before="0" w:after="160"/>
        <w:contextualSpacing/>
        <w:jc w:val="both"/>
        <w:rPr>
          <w:rFonts w:ascii="Times New Roman" w:hAnsi="Times New Roman" w:eastAsia="SimSun" w:cs="Times New Roman"/>
          <w:i/>
          <w:i/>
          <w:iCs/>
          <w:color w:val="0000FF"/>
          <w:sz w:val="24"/>
          <w:szCs w:val="24"/>
          <w:lang w:val="kk-KZ" w:eastAsia="zh-CN" w:bidi="ar-SA"/>
        </w:rPr>
      </w:pPr>
      <w:r>
        <w:rPr>
          <w:rFonts w:eastAsia="SimSun" w:cs="Times New Roman" w:ascii="Times New Roman" w:hAnsi="Times New Roman"/>
          <w:i/>
          <w:iCs/>
          <w:color w:val="0000FF"/>
          <w:sz w:val="24"/>
          <w:szCs w:val="24"/>
          <w:lang w:val="kk-KZ" w:eastAsia="zh-CN" w:bidi="ar-SA"/>
        </w:rPr>
      </w:r>
    </w:p>
    <w:p>
      <w:pPr>
        <w:pStyle w:val="Normal"/>
        <w:suppressAutoHyphens w:val="true"/>
        <w:spacing w:before="0" w:after="0"/>
        <w:ind w:firstLine="708"/>
        <w:jc w:val="both"/>
        <w:rPr>
          <w:rFonts w:eastAsia="Arial" w:cs="" w:asciiTheme="majorBidi" w:cstheme="majorBidi" w:hAnsiTheme="majorBidi"/>
          <w:b/>
          <w:i/>
          <w:i/>
          <w:color w:val="000000"/>
          <w:sz w:val="20"/>
          <w:szCs w:val="20"/>
          <w:shd w:fill="FFFFFF" w:val="clear"/>
          <w:lang w:val="en-US"/>
        </w:rPr>
      </w:pPr>
      <w:r>
        <w:rPr>
          <w:rFonts w:eastAsia="Arial" w:cs="" w:asciiTheme="majorBidi" w:cstheme="majorBidi" w:hAnsiTheme="majorBidi"/>
          <w:b/>
          <w:i/>
          <w:color w:val="000000"/>
          <w:sz w:val="20"/>
          <w:szCs w:val="20"/>
          <w:shd w:fill="FFFFFF" w:val="clear"/>
          <w:lang w:val="en-US"/>
        </w:rPr>
        <w:t>Information about the authors</w:t>
      </w:r>
    </w:p>
    <w:p>
      <w:pPr>
        <w:pStyle w:val="Normal"/>
        <w:suppressAutoHyphens w:val="true"/>
        <w:spacing w:before="0" w:after="0"/>
        <w:ind w:firstLine="708"/>
        <w:jc w:val="both"/>
        <w:rPr>
          <w:rFonts w:eastAsia="Arial" w:cs="" w:asciiTheme="majorBidi" w:cstheme="majorBidi" w:hAnsiTheme="majorBidi"/>
          <w:b/>
          <w:i/>
          <w:i/>
          <w:color w:val="000000"/>
          <w:sz w:val="20"/>
          <w:szCs w:val="20"/>
          <w:shd w:fill="FFFFFF" w:val="clear"/>
          <w:lang w:val="en-US"/>
        </w:rPr>
      </w:pPr>
      <w:r>
        <w:rPr>
          <w:rFonts w:eastAsia="Arial" w:cs="" w:asciiTheme="majorBidi" w:cstheme="majorBidi" w:hAnsiTheme="majorBidi"/>
          <w:b/>
          <w:i/>
          <w:color w:val="000000"/>
          <w:sz w:val="20"/>
          <w:szCs w:val="20"/>
          <w:shd w:fill="FFFFFF" w:val="clear"/>
          <w:lang w:val="en-US"/>
        </w:rPr>
      </w:r>
    </w:p>
    <w:p>
      <w:pPr>
        <w:pStyle w:val="Normal"/>
        <w:spacing w:before="0" w:after="0"/>
        <w:jc w:val="both"/>
        <w:rPr>
          <w:rFonts w:eastAsia="Arial" w:cs="" w:asciiTheme="majorBidi" w:cstheme="majorBidi" w:hAnsiTheme="majorBidi"/>
          <w:sz w:val="20"/>
          <w:szCs w:val="20"/>
          <w:shd w:fill="FFFFFF" w:val="clear"/>
          <w:lang w:val="en-US"/>
        </w:rPr>
      </w:pPr>
      <w:r>
        <w:rPr>
          <w:rFonts w:eastAsia="Arial" w:cs="" w:asciiTheme="majorBidi" w:cstheme="majorBidi" w:hAnsiTheme="majorBidi"/>
          <w:sz w:val="20"/>
          <w:szCs w:val="20"/>
          <w:shd w:fill="FFFFFF" w:val="clear"/>
          <w:lang w:val="en-US"/>
        </w:rPr>
        <w:t xml:space="preserve">Zhumalieva G.E. - candidate of technical sciences, </w:t>
      </w:r>
      <w:r>
        <w:rPr>
          <w:rFonts w:eastAsia="SimSun" w:cs="" w:asciiTheme="majorBidi" w:cstheme="majorBidi" w:hAnsiTheme="majorBidi"/>
          <w:sz w:val="20"/>
          <w:szCs w:val="20"/>
          <w:lang w:val="en-US"/>
        </w:rPr>
        <w:t>Almaty Branch of LLP “Kazakh Research Institute of Processing and Food Industry”</w:t>
      </w:r>
      <w:r>
        <w:rPr>
          <w:rFonts w:cs="" w:asciiTheme="majorBidi" w:cstheme="majorBidi" w:hAnsiTheme="majorBidi"/>
          <w:sz w:val="20"/>
          <w:szCs w:val="20"/>
          <w:lang w:val="kk-KZ"/>
        </w:rPr>
        <w:t>,</w:t>
      </w:r>
      <w:r>
        <w:rPr>
          <w:rFonts w:eastAsia="SimSun" w:cs="" w:asciiTheme="majorBidi" w:cstheme="majorBidi" w:hAnsiTheme="majorBidi"/>
          <w:sz w:val="20"/>
          <w:szCs w:val="20"/>
          <w:lang w:val="en-US"/>
        </w:rPr>
        <w:t xml:space="preserve"> Almaty</w:t>
      </w:r>
      <w:r>
        <w:rPr>
          <w:rFonts w:cs="" w:asciiTheme="majorBidi" w:cstheme="majorBidi" w:hAnsiTheme="majorBidi"/>
          <w:sz w:val="20"/>
          <w:szCs w:val="20"/>
          <w:lang w:val="en-US"/>
        </w:rPr>
        <w:t>, Kazakhstan,</w:t>
      </w:r>
      <w:r>
        <w:rPr>
          <w:rFonts w:eastAsia="Arial" w:cs="" w:asciiTheme="majorBidi" w:cstheme="majorBidi" w:hAnsiTheme="majorBidi"/>
          <w:sz w:val="20"/>
          <w:szCs w:val="20"/>
          <w:shd w:fill="FFFFFF" w:val="clear"/>
          <w:lang w:val="en-US"/>
        </w:rPr>
        <w:t xml:space="preserve"> e-mail: </w:t>
      </w:r>
      <w:hyperlink r:id="rId86">
        <w:r>
          <w:rPr>
            <w:rStyle w:val="Hyperlink"/>
            <w:rFonts w:eastAsia="Arial" w:cs="" w:asciiTheme="majorBidi" w:cstheme="majorBidi" w:hAnsiTheme="majorBidi"/>
            <w:color w:val="000000"/>
            <w:sz w:val="20"/>
            <w:szCs w:val="20"/>
            <w:u w:val="none"/>
            <w:shd w:fill="FFFFFF" w:val="clear"/>
            <w:lang w:val="en-US"/>
          </w:rPr>
          <w:t>guljan_7171@mail.ru</w:t>
        </w:r>
      </w:hyperlink>
      <w:r>
        <w:rPr>
          <w:rFonts w:eastAsia="Arial" w:cs="" w:asciiTheme="majorBidi" w:cstheme="majorBidi" w:hAnsiTheme="majorBidi"/>
          <w:sz w:val="20"/>
          <w:szCs w:val="20"/>
          <w:shd w:fill="FFFFFF" w:val="clear"/>
          <w:lang w:val="en-US"/>
        </w:rPr>
        <w:t xml:space="preserve">; </w:t>
      </w:r>
    </w:p>
    <w:p>
      <w:pPr>
        <w:pStyle w:val="Normal"/>
        <w:spacing w:before="0" w:after="0"/>
        <w:jc w:val="both"/>
        <w:rPr>
          <w:rFonts w:eastAsia="Segoe UI" w:cs="" w:asciiTheme="majorBidi" w:cstheme="majorBidi" w:hAnsiTheme="majorBidi"/>
          <w:sz w:val="20"/>
          <w:szCs w:val="20"/>
          <w:shd w:fill="FFFFFF" w:val="clear"/>
          <w:lang w:val="en-US"/>
        </w:rPr>
      </w:pPr>
      <w:r>
        <w:rPr>
          <w:rFonts w:eastAsia="Arial" w:cs="" w:asciiTheme="majorBidi" w:cstheme="majorBidi" w:hAnsiTheme="majorBidi"/>
          <w:sz w:val="20"/>
          <w:szCs w:val="20"/>
          <w:shd w:fill="FFFFFF" w:val="clear"/>
          <w:lang w:val="en-US"/>
        </w:rPr>
        <w:t xml:space="preserve">Chomanov U.Ch. - doctor of technical sciences, </w:t>
      </w:r>
      <w:r>
        <w:rPr>
          <w:rFonts w:eastAsia="SimSun" w:cs="" w:asciiTheme="majorBidi" w:cstheme="majorBidi" w:hAnsiTheme="majorBidi"/>
          <w:sz w:val="20"/>
          <w:szCs w:val="20"/>
          <w:lang w:val="en-US"/>
        </w:rPr>
        <w:t>Almaty Branch of LLP “Kazakh Research Institute of Processing and Food Industry”</w:t>
      </w:r>
      <w:r>
        <w:rPr>
          <w:rFonts w:cs="" w:asciiTheme="majorBidi" w:cstheme="majorBidi" w:hAnsiTheme="majorBidi"/>
          <w:sz w:val="20"/>
          <w:szCs w:val="20"/>
          <w:lang w:val="kk-KZ"/>
        </w:rPr>
        <w:t>,</w:t>
      </w:r>
      <w:r>
        <w:rPr>
          <w:rFonts w:eastAsia="SimSun" w:cs="" w:asciiTheme="majorBidi" w:cstheme="majorBidi" w:hAnsiTheme="majorBidi"/>
          <w:sz w:val="20"/>
          <w:szCs w:val="20"/>
          <w:lang w:val="en-US"/>
        </w:rPr>
        <w:t xml:space="preserve"> Almaty</w:t>
      </w:r>
      <w:r>
        <w:rPr>
          <w:rFonts w:cs="" w:asciiTheme="majorBidi" w:cstheme="majorBidi" w:hAnsiTheme="majorBidi"/>
          <w:sz w:val="20"/>
          <w:szCs w:val="20"/>
          <w:lang w:val="en-US"/>
        </w:rPr>
        <w:t>, Kazakhstan</w:t>
      </w:r>
      <w:r>
        <w:rPr>
          <w:rFonts w:cs="" w:asciiTheme="majorBidi" w:cstheme="majorBidi" w:hAnsiTheme="majorBidi"/>
          <w:sz w:val="20"/>
          <w:szCs w:val="20"/>
          <w:lang w:val="kk-KZ"/>
        </w:rPr>
        <w:t>,</w:t>
      </w:r>
      <w:r>
        <w:rPr>
          <w:rFonts w:eastAsia="Arial" w:cs="" w:asciiTheme="majorBidi" w:cstheme="majorBidi" w:hAnsiTheme="majorBidi"/>
          <w:sz w:val="20"/>
          <w:szCs w:val="20"/>
          <w:shd w:fill="FFFFFF" w:val="clear"/>
          <w:lang w:val="en-US"/>
        </w:rPr>
        <w:t xml:space="preserve"> e-mail: </w:t>
      </w:r>
      <w:hyperlink r:id="rId87">
        <w:r>
          <w:rPr>
            <w:rStyle w:val="Hyperlink"/>
            <w:rFonts w:eastAsia="Arial" w:cs="" w:asciiTheme="majorBidi" w:cstheme="majorBidi" w:hAnsiTheme="majorBidi"/>
            <w:color w:val="000000"/>
            <w:sz w:val="20"/>
            <w:szCs w:val="20"/>
            <w:u w:val="none"/>
            <w:shd w:fill="FFFFFF" w:val="clear"/>
          </w:rPr>
          <w:t>с</w:t>
        </w:r>
        <w:r>
          <w:rPr>
            <w:rStyle w:val="Hyperlink"/>
            <w:rFonts w:eastAsia="Arial" w:cs="" w:asciiTheme="majorBidi" w:cstheme="majorBidi" w:hAnsiTheme="majorBidi"/>
            <w:color w:val="000000"/>
            <w:sz w:val="20"/>
            <w:szCs w:val="20"/>
            <w:u w:val="none"/>
            <w:shd w:fill="FFFFFF" w:val="clear"/>
            <w:lang w:val="en-US"/>
          </w:rPr>
          <w:t>homanov@mail.ru</w:t>
        </w:r>
      </w:hyperlink>
      <w:r>
        <w:rPr>
          <w:rFonts w:eastAsia="Arial" w:cs="" w:asciiTheme="majorBidi" w:cstheme="majorBidi" w:hAnsiTheme="majorBidi"/>
          <w:sz w:val="20"/>
          <w:szCs w:val="20"/>
          <w:shd w:fill="FFFFFF" w:val="clear"/>
          <w:lang w:val="en-US"/>
        </w:rPr>
        <w:t xml:space="preserve">; </w:t>
      </w:r>
    </w:p>
    <w:p>
      <w:pPr>
        <w:pStyle w:val="Normal"/>
        <w:spacing w:before="0" w:after="0"/>
        <w:jc w:val="both"/>
        <w:rPr>
          <w:rFonts w:eastAsia="Segoe UI" w:cs="" w:asciiTheme="majorBidi" w:cstheme="majorBidi" w:hAnsiTheme="majorBidi"/>
          <w:sz w:val="20"/>
          <w:szCs w:val="20"/>
          <w:shd w:fill="FFFFFF" w:val="clear"/>
          <w:lang w:val="en-US"/>
        </w:rPr>
      </w:pPr>
      <w:r>
        <w:rPr>
          <w:rStyle w:val="151"/>
          <w:rFonts w:eastAsia="Arial" w:cs="" w:asciiTheme="majorBidi" w:cstheme="majorBidi" w:hAnsiTheme="majorBidi"/>
          <w:color w:val="000000"/>
          <w:sz w:val="20"/>
          <w:szCs w:val="20"/>
          <w:u w:val="none"/>
          <w:shd w:fill="FFFFFF" w:val="clear"/>
          <w:lang w:val="en-US"/>
        </w:rPr>
        <w:t xml:space="preserve">Baizakova A.B. - master of natural sciences, </w:t>
      </w:r>
      <w:r>
        <w:rPr>
          <w:rFonts w:cs="" w:asciiTheme="majorBidi" w:cstheme="majorBidi" w:hAnsiTheme="majorBidi"/>
          <w:sz w:val="20"/>
          <w:szCs w:val="20"/>
          <w:shd w:fill="FFFFFF" w:val="clear"/>
          <w:lang w:val="en-US"/>
        </w:rPr>
        <w:t>research fellow</w:t>
      </w:r>
      <w:r>
        <w:rPr>
          <w:rStyle w:val="151"/>
          <w:rFonts w:eastAsia="Arial" w:cs="" w:asciiTheme="majorBidi" w:cstheme="majorBidi" w:hAnsiTheme="majorBidi"/>
          <w:color w:val="000000"/>
          <w:sz w:val="20"/>
          <w:szCs w:val="20"/>
          <w:u w:val="none"/>
          <w:shd w:fill="FFFFFF" w:val="clear"/>
          <w:lang w:val="en-US"/>
        </w:rPr>
        <w:t xml:space="preserve">, </w:t>
      </w:r>
      <w:r>
        <w:rPr>
          <w:rFonts w:eastAsia="SimSun" w:cs="" w:asciiTheme="majorBidi" w:cstheme="majorBidi" w:hAnsiTheme="majorBidi"/>
          <w:sz w:val="20"/>
          <w:szCs w:val="20"/>
          <w:lang w:val="en-US"/>
        </w:rPr>
        <w:t>Almaty Branch of LLP “Kazakh Research Institute of Processing and Food Industry”</w:t>
      </w:r>
      <w:r>
        <w:rPr>
          <w:rFonts w:cs="" w:asciiTheme="majorBidi" w:cstheme="majorBidi" w:hAnsiTheme="majorBidi"/>
          <w:sz w:val="20"/>
          <w:szCs w:val="20"/>
          <w:lang w:val="kk-KZ"/>
        </w:rPr>
        <w:t>,</w:t>
      </w:r>
      <w:r>
        <w:rPr>
          <w:rFonts w:eastAsia="SimSun" w:cs="" w:asciiTheme="majorBidi" w:cstheme="majorBidi" w:hAnsiTheme="majorBidi"/>
          <w:sz w:val="20"/>
          <w:szCs w:val="20"/>
          <w:lang w:val="en-US"/>
        </w:rPr>
        <w:t xml:space="preserve"> Almaty</w:t>
      </w:r>
      <w:r>
        <w:rPr>
          <w:rFonts w:cs="" w:asciiTheme="majorBidi" w:cstheme="majorBidi" w:hAnsiTheme="majorBidi"/>
          <w:sz w:val="20"/>
          <w:szCs w:val="20"/>
          <w:lang w:val="en-US"/>
        </w:rPr>
        <w:t>, Kazakhstan</w:t>
      </w:r>
      <w:r>
        <w:rPr>
          <w:rStyle w:val="151"/>
          <w:rFonts w:eastAsia="Arial" w:cs="" w:asciiTheme="majorBidi" w:cstheme="majorBidi" w:hAnsiTheme="majorBidi"/>
          <w:color w:val="000000"/>
          <w:sz w:val="20"/>
          <w:szCs w:val="20"/>
          <w:u w:val="none"/>
          <w:shd w:fill="FFFFFF" w:val="clear"/>
          <w:lang w:val="en-US"/>
        </w:rPr>
        <w:t xml:space="preserve">, e-mail: </w:t>
      </w:r>
      <w:hyperlink r:id="rId88">
        <w:r>
          <w:rPr>
            <w:rStyle w:val="Hyperlink"/>
            <w:rFonts w:eastAsia="Arial" w:cs="" w:asciiTheme="majorBidi" w:cstheme="majorBidi" w:hAnsiTheme="majorBidi"/>
            <w:color w:val="000000"/>
            <w:sz w:val="20"/>
            <w:szCs w:val="20"/>
            <w:u w:val="none"/>
            <w:shd w:fill="FFFFFF" w:val="clear"/>
            <w:lang w:val="en-US"/>
          </w:rPr>
          <w:t>ainel0026@gmail.com</w:t>
        </w:r>
      </w:hyperlink>
      <w:r>
        <w:rPr>
          <w:rStyle w:val="151"/>
          <w:rFonts w:eastAsia="Arial" w:cs="" w:asciiTheme="majorBidi" w:cstheme="majorBidi" w:hAnsiTheme="majorBidi"/>
          <w:color w:val="000000"/>
          <w:sz w:val="20"/>
          <w:szCs w:val="20"/>
          <w:u w:val="none"/>
          <w:shd w:fill="FFFFFF" w:val="clear"/>
          <w:lang w:val="en-US"/>
        </w:rPr>
        <w:t>;</w:t>
      </w:r>
    </w:p>
    <w:p>
      <w:pPr>
        <w:pStyle w:val="Normal"/>
        <w:suppressAutoHyphens w:val="true"/>
        <w:spacing w:before="0" w:after="160"/>
        <w:contextualSpacing/>
        <w:jc w:val="both"/>
        <w:rPr>
          <w:rFonts w:cs="" w:asciiTheme="majorBidi" w:cstheme="majorBidi" w:hAnsiTheme="majorBidi"/>
          <w:bCs/>
          <w:sz w:val="20"/>
          <w:szCs w:val="20"/>
          <w:shd w:fill="FFFFFF" w:val="clear"/>
          <w:lang w:val="en-US"/>
        </w:rPr>
      </w:pPr>
      <w:r>
        <w:rPr>
          <w:rFonts w:eastAsia="Segoe UI" w:cs="" w:asciiTheme="majorBidi" w:cstheme="majorBidi" w:hAnsiTheme="majorBidi"/>
          <w:sz w:val="20"/>
          <w:szCs w:val="20"/>
          <w:shd w:fill="FFFFFF" w:val="clear"/>
          <w:lang w:val="en-US"/>
        </w:rPr>
        <w:t xml:space="preserve">Shoman A.K. - </w:t>
      </w:r>
      <w:r>
        <w:rPr>
          <w:rStyle w:val="151"/>
          <w:rFonts w:eastAsia="Arial" w:cs="" w:asciiTheme="majorBidi" w:cstheme="majorBidi" w:hAnsiTheme="majorBidi"/>
          <w:color w:val="000000"/>
          <w:sz w:val="20"/>
          <w:szCs w:val="20"/>
          <w:u w:val="none"/>
          <w:shd w:fill="FFFFFF" w:val="clear"/>
          <w:lang w:val="en-US"/>
        </w:rPr>
        <w:t xml:space="preserve">master of </w:t>
      </w:r>
      <w:r>
        <w:rPr>
          <w:rFonts w:eastAsia="Arial" w:cs="" w:asciiTheme="majorBidi" w:cstheme="majorBidi" w:hAnsiTheme="majorBidi"/>
          <w:sz w:val="20"/>
          <w:szCs w:val="20"/>
          <w:shd w:fill="FFFFFF" w:val="clear"/>
          <w:lang w:val="en-US"/>
        </w:rPr>
        <w:t xml:space="preserve">technical sciences, </w:t>
      </w:r>
      <w:r>
        <w:rPr>
          <w:rFonts w:eastAsia="SimSun" w:cs="" w:asciiTheme="majorBidi" w:cstheme="majorBidi" w:hAnsiTheme="majorBidi"/>
          <w:sz w:val="20"/>
          <w:szCs w:val="20"/>
          <w:lang w:val="en-US"/>
        </w:rPr>
        <w:t>Almaty Branch of LLP “Kazakh Research Institute of Processing and Food Industry”</w:t>
      </w:r>
      <w:r>
        <w:rPr>
          <w:rFonts w:cs="" w:asciiTheme="majorBidi" w:cstheme="majorBidi" w:hAnsiTheme="majorBidi"/>
          <w:sz w:val="20"/>
          <w:szCs w:val="20"/>
          <w:lang w:val="kk-KZ"/>
        </w:rPr>
        <w:t>,</w:t>
      </w:r>
      <w:r>
        <w:rPr>
          <w:rFonts w:eastAsia="SimSun" w:cs="" w:asciiTheme="majorBidi" w:cstheme="majorBidi" w:hAnsiTheme="majorBidi"/>
          <w:sz w:val="20"/>
          <w:szCs w:val="20"/>
          <w:lang w:val="en-US"/>
        </w:rPr>
        <w:t xml:space="preserve"> Almaty</w:t>
      </w:r>
      <w:r>
        <w:rPr>
          <w:rFonts w:cs="" w:asciiTheme="majorBidi" w:cstheme="majorBidi" w:hAnsiTheme="majorBidi"/>
          <w:sz w:val="20"/>
          <w:szCs w:val="20"/>
          <w:lang w:val="en-US"/>
        </w:rPr>
        <w:t>, Kazakhstan</w:t>
      </w:r>
      <w:r>
        <w:rPr>
          <w:rFonts w:cs="" w:asciiTheme="majorBidi" w:cstheme="majorBidi" w:hAnsiTheme="majorBidi"/>
          <w:sz w:val="20"/>
          <w:szCs w:val="20"/>
          <w:lang w:val="kk-KZ"/>
        </w:rPr>
        <w:t xml:space="preserve">, </w:t>
      </w:r>
      <w:r>
        <w:rPr>
          <w:rFonts w:eastAsia="Arial" w:cs="" w:asciiTheme="majorBidi" w:cstheme="majorBidi" w:hAnsiTheme="majorBidi"/>
          <w:sz w:val="20"/>
          <w:szCs w:val="20"/>
          <w:shd w:fill="FFFFFF" w:val="clear"/>
          <w:lang w:val="en-US"/>
        </w:rPr>
        <w:t xml:space="preserve">e-mail: </w:t>
      </w:r>
      <w:r>
        <w:rPr>
          <w:rFonts w:eastAsia="SimSun" w:cs="" w:asciiTheme="majorBidi" w:cstheme="majorBidi" w:hAnsiTheme="majorBidi"/>
          <w:sz w:val="20"/>
          <w:szCs w:val="20"/>
          <w:lang w:val="en-US" w:eastAsia="zh-CN" w:bidi="ar-SA"/>
        </w:rPr>
        <w:t>shoman_a@mail.ru.</w:t>
      </w:r>
    </w:p>
    <w:p>
      <w:pPr>
        <w:pStyle w:val="Normal"/>
        <w:spacing w:lineRule="auto" w:line="240"/>
        <w:jc w:val="both"/>
        <w:rPr>
          <w:rFonts w:ascii="Times New Roman" w:hAnsi="Times New Roman" w:cs="Times New Roman"/>
          <w:lang w:val="en-US"/>
        </w:rPr>
      </w:pPr>
      <w:r>
        <w:rPr>
          <w:rFonts w:cs="Times New Roman" w:ascii="Times New Roman" w:hAnsi="Times New Roman"/>
          <w:lang w:val="en-US"/>
        </w:rPr>
      </w:r>
    </w:p>
    <w:p>
      <w:pPr>
        <w:pStyle w:val="Normal"/>
        <w:pBdr>
          <w:bottom w:val="single" w:sz="4" w:space="31" w:color="FFFFFF"/>
        </w:pBdr>
        <w:tabs>
          <w:tab w:val="clear" w:pos="708"/>
          <w:tab w:val="left" w:pos="-7797" w:leader="none"/>
          <w:tab w:val="left" w:pos="0" w:leader="none"/>
          <w:tab w:val="left" w:pos="709" w:leader="none"/>
        </w:tabs>
        <w:suppressAutoHyphens w:val="true"/>
        <w:spacing w:lineRule="auto" w:line="240" w:before="0" w:after="0"/>
        <w:ind w:firstLine="66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76" w:before="0" w:after="200"/>
        <w:rPr>
          <w:rFonts w:ascii="Times New Roman" w:hAnsi="Times New Roman" w:cs="Times New Roman"/>
          <w:lang w:val="en-US"/>
        </w:rPr>
      </w:pPr>
      <w:r>
        <w:rPr>
          <w:rFonts w:cs="Times New Roman" w:ascii="Times New Roman" w:hAnsi="Times New Roman"/>
        </w:rPr>
        <w:t>ҒТАМР</w:t>
      </w:r>
      <w:r>
        <w:rPr>
          <w:rFonts w:cs="Times New Roman" w:ascii="Times New Roman" w:hAnsi="Times New Roman"/>
          <w:lang w:val="en-US"/>
        </w:rPr>
        <w:t xml:space="preserve"> 65.65.03 </w:t>
      </w:r>
    </w:p>
    <w:p>
      <w:pPr>
        <w:pStyle w:val="Normal"/>
        <w:spacing w:lineRule="auto" w:line="240" w:before="0" w:after="0"/>
        <w:jc w:val="center"/>
        <w:rPr>
          <w:rFonts w:ascii="Times New Roman" w:hAnsi="Times New Roman" w:cs="Times New Roman"/>
          <w:b/>
          <w:bCs/>
          <w:lang w:val="en-US"/>
        </w:rPr>
      </w:pPr>
      <w:r>
        <w:rPr>
          <w:rFonts w:cs="Times New Roman" w:ascii="Times New Roman" w:hAnsi="Times New Roman"/>
          <w:b/>
          <w:bCs/>
        </w:rPr>
        <w:t>МАҚСАРЫ</w:t>
      </w:r>
      <w:r>
        <w:rPr>
          <w:rFonts w:cs="Times New Roman" w:ascii="Times New Roman" w:hAnsi="Times New Roman"/>
          <w:b/>
          <w:bCs/>
          <w:lang w:val="en-US"/>
        </w:rPr>
        <w:t xml:space="preserve"> </w:t>
      </w:r>
      <w:r>
        <w:rPr>
          <w:rFonts w:cs="Times New Roman" w:ascii="Times New Roman" w:hAnsi="Times New Roman"/>
          <w:b/>
          <w:bCs/>
        </w:rPr>
        <w:t>МАЙЫ</w:t>
      </w:r>
      <w:r>
        <w:rPr>
          <w:rFonts w:cs="Times New Roman" w:ascii="Times New Roman" w:hAnsi="Times New Roman"/>
          <w:b/>
          <w:bCs/>
          <w:lang w:val="en-US"/>
        </w:rPr>
        <w:t xml:space="preserve"> </w:t>
      </w:r>
      <w:r>
        <w:rPr>
          <w:rFonts w:cs="Times New Roman" w:ascii="Times New Roman" w:hAnsi="Times New Roman"/>
          <w:b/>
          <w:bCs/>
        </w:rPr>
        <w:t>НЕГІЗІНДЕ</w:t>
      </w:r>
      <w:r>
        <w:rPr>
          <w:rFonts w:cs="Times New Roman" w:ascii="Times New Roman" w:hAnsi="Times New Roman"/>
          <w:b/>
          <w:bCs/>
          <w:lang w:val="en-US"/>
        </w:rPr>
        <w:t xml:space="preserve"> </w:t>
      </w:r>
      <w:r>
        <w:rPr>
          <w:rFonts w:cs="Times New Roman" w:ascii="Times New Roman" w:hAnsi="Times New Roman"/>
          <w:b/>
          <w:bCs/>
        </w:rPr>
        <w:t>ОРТАША</w:t>
      </w:r>
      <w:r>
        <w:rPr>
          <w:rFonts w:cs="Times New Roman" w:ascii="Times New Roman" w:hAnsi="Times New Roman"/>
          <w:b/>
          <w:bCs/>
          <w:lang w:val="en-US"/>
        </w:rPr>
        <w:t xml:space="preserve"> </w:t>
      </w:r>
      <w:r>
        <w:rPr>
          <w:rFonts w:cs="Times New Roman" w:ascii="Times New Roman" w:hAnsi="Times New Roman"/>
          <w:b/>
          <w:bCs/>
        </w:rPr>
        <w:t>ЖӘНЕ</w:t>
      </w:r>
      <w:r>
        <w:rPr>
          <w:rFonts w:cs="Times New Roman" w:ascii="Times New Roman" w:hAnsi="Times New Roman"/>
          <w:b/>
          <w:bCs/>
          <w:lang w:val="en-US"/>
        </w:rPr>
        <w:t xml:space="preserve"> </w:t>
      </w:r>
      <w:r>
        <w:rPr>
          <w:rFonts w:cs="Times New Roman" w:ascii="Times New Roman" w:hAnsi="Times New Roman"/>
          <w:b/>
          <w:bCs/>
        </w:rPr>
        <w:t>ЖОҒАРЫ</w:t>
      </w:r>
      <w:r>
        <w:rPr>
          <w:rFonts w:cs="Times New Roman" w:ascii="Times New Roman" w:hAnsi="Times New Roman"/>
          <w:b/>
          <w:bCs/>
          <w:lang w:val="en-US"/>
        </w:rPr>
        <w:t xml:space="preserve"> </w:t>
      </w:r>
      <w:r>
        <w:rPr>
          <w:rFonts w:cs="Times New Roman" w:ascii="Times New Roman" w:hAnsi="Times New Roman"/>
          <w:b/>
          <w:bCs/>
        </w:rPr>
        <w:t>КАЛОРИЯЛЫ</w:t>
      </w:r>
      <w:r>
        <w:rPr>
          <w:rFonts w:cs="Times New Roman" w:ascii="Times New Roman" w:hAnsi="Times New Roman"/>
          <w:b/>
          <w:bCs/>
          <w:lang w:val="en-US"/>
        </w:rPr>
        <w:t xml:space="preserve"> </w:t>
      </w:r>
      <w:r>
        <w:rPr>
          <w:rFonts w:cs="Times New Roman" w:ascii="Times New Roman" w:hAnsi="Times New Roman"/>
          <w:b/>
          <w:bCs/>
        </w:rPr>
        <w:t>МАЙОНЕЗДІҢ</w:t>
      </w:r>
      <w:r>
        <w:rPr>
          <w:rFonts w:cs="Times New Roman" w:ascii="Times New Roman" w:hAnsi="Times New Roman"/>
          <w:b/>
          <w:bCs/>
          <w:lang w:val="en-US"/>
        </w:rPr>
        <w:t xml:space="preserve"> </w:t>
      </w:r>
      <w:r>
        <w:rPr>
          <w:rFonts w:cs="Times New Roman" w:ascii="Times New Roman" w:hAnsi="Times New Roman"/>
          <w:b/>
          <w:bCs/>
        </w:rPr>
        <w:t>РЕЦЕПТУРАСЫН</w:t>
      </w:r>
      <w:r>
        <w:rPr>
          <w:rFonts w:cs="Times New Roman" w:ascii="Times New Roman" w:hAnsi="Times New Roman"/>
          <w:b/>
          <w:bCs/>
          <w:lang w:val="en-US"/>
        </w:rPr>
        <w:t xml:space="preserve"> </w:t>
      </w:r>
      <w:r>
        <w:rPr>
          <w:rFonts w:cs="Times New Roman" w:ascii="Times New Roman" w:hAnsi="Times New Roman"/>
          <w:b/>
          <w:bCs/>
        </w:rPr>
        <w:t>ӘЗІРЛЕУ</w:t>
      </w:r>
    </w:p>
    <w:p>
      <w:pPr>
        <w:pStyle w:val="Normal"/>
        <w:spacing w:lineRule="auto" w:line="240" w:before="0" w:after="0"/>
        <w:jc w:val="center"/>
        <w:rPr>
          <w:rFonts w:ascii="Times New Roman" w:hAnsi="Times New Roman" w:cs="Times New Roman"/>
          <w:b/>
          <w:bCs/>
          <w:lang w:val="en-US"/>
        </w:rPr>
      </w:pPr>
      <w:r>
        <w:rPr>
          <w:rFonts w:cs="Times New Roman" w:ascii="Times New Roman" w:hAnsi="Times New Roman"/>
          <w:b/>
          <w:bCs/>
          <w:lang w:val="en-US"/>
        </w:rPr>
      </w:r>
    </w:p>
    <w:p>
      <w:pPr>
        <w:pStyle w:val="NormalWeb"/>
        <w:spacing w:beforeAutospacing="0" w:before="0" w:afterAutospacing="0" w:after="0"/>
        <w:jc w:val="center"/>
        <w:rPr>
          <w:sz w:val="22"/>
          <w:szCs w:val="22"/>
        </w:rPr>
      </w:pPr>
      <w:r>
        <w:rPr>
          <w:b/>
          <w:bCs/>
          <w:sz w:val="22"/>
          <w:szCs w:val="22"/>
        </w:rPr>
        <w:t>М.Ч. Тултабаев</w:t>
      </w:r>
      <w:r>
        <w:rPr/>
        <w:drawing>
          <wp:inline distT="0" distB="0" distL="0" distR="0">
            <wp:extent cx="137160" cy="137160"/>
            <wp:effectExtent l="0" t="0" r="0" b="0"/>
            <wp:docPr id="16" name="Рисунок 107" descr="D:\Desktop\иконка.png">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07" descr="D:\Desktop\иконка.png">
                      <a:hlinkClick r:id="rId90"/>
                    </pic:cNvPr>
                    <pic:cNvPicPr>
                      <a:picLocks noChangeAspect="1" noChangeArrowheads="1"/>
                    </pic:cNvPicPr>
                  </pic:nvPicPr>
                  <pic:blipFill>
                    <a:blip r:embed="rId89"/>
                    <a:stretch>
                      <a:fillRect/>
                    </a:stretch>
                  </pic:blipFill>
                  <pic:spPr bwMode="auto">
                    <a:xfrm>
                      <a:off x="0" y="0"/>
                      <a:ext cx="137160" cy="137160"/>
                    </a:xfrm>
                    <a:prstGeom prst="rect">
                      <a:avLst/>
                    </a:prstGeom>
                    <a:noFill/>
                  </pic:spPr>
                </pic:pic>
              </a:graphicData>
            </a:graphic>
          </wp:inline>
        </w:drawing>
      </w:r>
      <w:r>
        <w:rPr>
          <w:b/>
          <w:bCs/>
          <w:sz w:val="22"/>
          <w:szCs w:val="22"/>
        </w:rPr>
        <w:t>, Н. Акжанов</w:t>
      </w:r>
      <w:r>
        <w:rPr/>
        <w:drawing>
          <wp:inline distT="0" distB="0" distL="0" distR="0">
            <wp:extent cx="137160" cy="137160"/>
            <wp:effectExtent l="0" t="0" r="0" b="0"/>
            <wp:docPr id="17" name="Рисунок 108" descr="D:\Desktop\иконка.png">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08" descr="D:\Desktop\иконка.png">
                      <a:hlinkClick r:id="rId92"/>
                    </pic:cNvPr>
                    <pic:cNvPicPr>
                      <a:picLocks noChangeAspect="1" noChangeArrowheads="1"/>
                    </pic:cNvPicPr>
                  </pic:nvPicPr>
                  <pic:blipFill>
                    <a:blip r:embed="rId91"/>
                    <a:stretch>
                      <a:fillRect/>
                    </a:stretch>
                  </pic:blipFill>
                  <pic:spPr bwMode="auto">
                    <a:xfrm>
                      <a:off x="0" y="0"/>
                      <a:ext cx="137160" cy="137160"/>
                    </a:xfrm>
                    <a:prstGeom prst="rect">
                      <a:avLst/>
                    </a:prstGeom>
                    <a:noFill/>
                  </pic:spPr>
                </pic:pic>
              </a:graphicData>
            </a:graphic>
          </wp:inline>
        </w:drawing>
      </w:r>
      <w:r>
        <w:rPr>
          <w:b/>
          <w:bCs/>
          <w:sz w:val="22"/>
          <w:szCs w:val="22"/>
        </w:rPr>
        <w:t>, А. Сәдуакас</w:t>
      </w:r>
      <w:r>
        <w:rPr/>
        <w:drawing>
          <wp:inline distT="0" distB="0" distL="0" distR="0">
            <wp:extent cx="137160" cy="137160"/>
            <wp:effectExtent l="0" t="0" r="0" b="0"/>
            <wp:docPr id="18" name="Рисунок 109" descr="D:\Desktop\иконка.png">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09" descr="D:\Desktop\иконка.png">
                      <a:hlinkClick r:id="rId94"/>
                    </pic:cNvPr>
                    <pic:cNvPicPr>
                      <a:picLocks noChangeAspect="1" noChangeArrowheads="1"/>
                    </pic:cNvPicPr>
                  </pic:nvPicPr>
                  <pic:blipFill>
                    <a:blip r:embed="rId93"/>
                    <a:stretch>
                      <a:fillRect/>
                    </a:stretch>
                  </pic:blipFill>
                  <pic:spPr bwMode="auto">
                    <a:xfrm>
                      <a:off x="0" y="0"/>
                      <a:ext cx="137160" cy="137160"/>
                    </a:xfrm>
                    <a:prstGeom prst="rect">
                      <a:avLst/>
                    </a:prstGeom>
                    <a:noFill/>
                  </pic:spPr>
                </pic:pic>
              </a:graphicData>
            </a:graphic>
          </wp:inline>
        </w:drawing>
      </w:r>
      <w:r>
        <w:rPr>
          <w:b/>
          <w:bCs/>
          <w:sz w:val="22"/>
          <w:szCs w:val="22"/>
        </w:rPr>
        <w:t>, А.С. Камали</w:t>
      </w:r>
      <w:r>
        <w:rPr/>
        <w:drawing>
          <wp:inline distT="0" distB="0" distL="0" distR="0">
            <wp:extent cx="137160" cy="137160"/>
            <wp:effectExtent l="0" t="0" r="0" b="0"/>
            <wp:docPr id="19" name="Рисунок 110" descr="D:\Desktop\иконка.png">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10" descr="D:\Desktop\иконка.png">
                      <a:hlinkClick r:id="rId96"/>
                    </pic:cNvPr>
                    <pic:cNvPicPr>
                      <a:picLocks noChangeAspect="1" noChangeArrowheads="1"/>
                    </pic:cNvPicPr>
                  </pic:nvPicPr>
                  <pic:blipFill>
                    <a:blip r:embed="rId95"/>
                    <a:stretch>
                      <a:fillRect/>
                    </a:stretch>
                  </pic:blipFill>
                  <pic:spPr bwMode="auto">
                    <a:xfrm>
                      <a:off x="0" y="0"/>
                      <a:ext cx="137160" cy="137160"/>
                    </a:xfrm>
                    <a:prstGeom prst="rect">
                      <a:avLst/>
                    </a:prstGeom>
                    <a:noFill/>
                  </pic:spPr>
                </pic:pic>
              </a:graphicData>
            </a:graphic>
          </wp:inline>
        </w:drawing>
      </w:r>
    </w:p>
    <w:p>
      <w:pPr>
        <w:pStyle w:val="NoSpacing"/>
        <w:jc w:val="center"/>
        <w:rPr>
          <w:rFonts w:cs="Times New Roman"/>
          <w:i/>
          <w:i/>
          <w:spacing w:val="-2"/>
          <w:sz w:val="20"/>
          <w:szCs w:val="20"/>
        </w:rPr>
      </w:pPr>
      <w:r>
        <w:rPr>
          <w:rFonts w:cs="Times New Roman"/>
          <w:i/>
          <w:spacing w:val="-2"/>
          <w:sz w:val="20"/>
          <w:szCs w:val="20"/>
        </w:rPr>
      </w:r>
    </w:p>
    <w:p>
      <w:pPr>
        <w:pStyle w:val="NoSpacing"/>
        <w:jc w:val="center"/>
        <w:rPr>
          <w:rFonts w:cs="Times New Roman"/>
          <w:i/>
          <w:i/>
          <w:spacing w:val="-2"/>
          <w:sz w:val="20"/>
          <w:szCs w:val="20"/>
        </w:rPr>
      </w:pPr>
      <w:r>
        <w:rPr>
          <w:rFonts w:cs="Times New Roman"/>
          <w:i/>
          <w:spacing w:val="-2"/>
          <w:sz w:val="20"/>
          <w:szCs w:val="20"/>
        </w:rPr>
        <w:t>«Қазақ</w:t>
      </w:r>
      <w:r>
        <w:rPr>
          <w:rFonts w:cs="Times New Roman"/>
          <w:i/>
          <w:spacing w:val="-6"/>
          <w:sz w:val="20"/>
          <w:szCs w:val="20"/>
        </w:rPr>
        <w:t xml:space="preserve"> </w:t>
      </w:r>
      <w:r>
        <w:rPr>
          <w:rFonts w:cs="Times New Roman"/>
          <w:i/>
          <w:spacing w:val="-2"/>
          <w:sz w:val="20"/>
          <w:szCs w:val="20"/>
        </w:rPr>
        <w:t>қайта</w:t>
      </w:r>
      <w:r>
        <w:rPr>
          <w:rFonts w:cs="Times New Roman"/>
          <w:i/>
          <w:spacing w:val="-6"/>
          <w:sz w:val="20"/>
          <w:szCs w:val="20"/>
        </w:rPr>
        <w:t xml:space="preserve"> </w:t>
      </w:r>
      <w:r>
        <w:rPr>
          <w:rFonts w:cs="Times New Roman"/>
          <w:i/>
          <w:spacing w:val="-2"/>
          <w:sz w:val="20"/>
          <w:szCs w:val="20"/>
        </w:rPr>
        <w:t>өңдеу</w:t>
      </w:r>
      <w:r>
        <w:rPr>
          <w:rFonts w:cs="Times New Roman"/>
          <w:i/>
          <w:spacing w:val="-6"/>
          <w:sz w:val="20"/>
          <w:szCs w:val="20"/>
        </w:rPr>
        <w:t xml:space="preserve"> </w:t>
      </w:r>
      <w:r>
        <w:rPr>
          <w:rFonts w:cs="Times New Roman"/>
          <w:i/>
          <w:spacing w:val="-2"/>
          <w:sz w:val="20"/>
          <w:szCs w:val="20"/>
        </w:rPr>
        <w:t>және</w:t>
      </w:r>
      <w:r>
        <w:rPr>
          <w:rFonts w:cs="Times New Roman"/>
          <w:i/>
          <w:spacing w:val="-6"/>
          <w:sz w:val="20"/>
          <w:szCs w:val="20"/>
        </w:rPr>
        <w:t xml:space="preserve"> </w:t>
      </w:r>
      <w:r>
        <w:rPr>
          <w:rFonts w:cs="Times New Roman"/>
          <w:i/>
          <w:spacing w:val="-2"/>
          <w:sz w:val="20"/>
          <w:szCs w:val="20"/>
        </w:rPr>
        <w:t>тағам</w:t>
      </w:r>
      <w:r>
        <w:rPr>
          <w:rFonts w:cs="Times New Roman"/>
          <w:i/>
          <w:spacing w:val="-6"/>
          <w:sz w:val="20"/>
          <w:szCs w:val="20"/>
        </w:rPr>
        <w:t xml:space="preserve"> </w:t>
      </w:r>
      <w:r>
        <w:rPr>
          <w:rFonts w:cs="Times New Roman"/>
          <w:i/>
          <w:spacing w:val="-2"/>
          <w:sz w:val="20"/>
          <w:szCs w:val="20"/>
        </w:rPr>
        <w:t>өнеркәсіптері</w:t>
      </w:r>
      <w:r>
        <w:rPr>
          <w:rFonts w:cs="Times New Roman"/>
          <w:i/>
          <w:spacing w:val="-6"/>
          <w:sz w:val="20"/>
          <w:szCs w:val="20"/>
        </w:rPr>
        <w:t xml:space="preserve"> </w:t>
      </w:r>
      <w:r>
        <w:rPr>
          <w:rFonts w:cs="Times New Roman"/>
          <w:i/>
          <w:spacing w:val="-2"/>
          <w:sz w:val="20"/>
          <w:szCs w:val="20"/>
        </w:rPr>
        <w:t>ҒЗИ»</w:t>
      </w:r>
      <w:r>
        <w:rPr>
          <w:rFonts w:cs="Times New Roman"/>
          <w:i/>
          <w:spacing w:val="-6"/>
          <w:sz w:val="20"/>
          <w:szCs w:val="20"/>
        </w:rPr>
        <w:t xml:space="preserve"> </w:t>
      </w:r>
      <w:r>
        <w:rPr>
          <w:rFonts w:cs="Times New Roman"/>
          <w:i/>
          <w:spacing w:val="-2"/>
          <w:sz w:val="20"/>
          <w:szCs w:val="20"/>
        </w:rPr>
        <w:t>ЖШС,</w:t>
      </w:r>
      <w:r>
        <w:rPr>
          <w:rFonts w:cs="Times New Roman"/>
          <w:i/>
          <w:spacing w:val="-6"/>
          <w:sz w:val="20"/>
          <w:szCs w:val="20"/>
        </w:rPr>
        <w:t xml:space="preserve"> </w:t>
      </w:r>
      <w:r>
        <w:rPr>
          <w:rFonts w:cs="Times New Roman"/>
          <w:i/>
          <w:spacing w:val="-2"/>
          <w:sz w:val="20"/>
          <w:szCs w:val="20"/>
        </w:rPr>
        <w:t>Астана,</w:t>
      </w:r>
      <w:r>
        <w:rPr>
          <w:rFonts w:cs="Times New Roman"/>
          <w:i/>
          <w:spacing w:val="-6"/>
          <w:sz w:val="20"/>
          <w:szCs w:val="20"/>
        </w:rPr>
        <w:t xml:space="preserve"> </w:t>
      </w:r>
      <w:r>
        <w:rPr>
          <w:rFonts w:cs="Times New Roman"/>
          <w:i/>
          <w:spacing w:val="-2"/>
          <w:sz w:val="20"/>
          <w:szCs w:val="20"/>
        </w:rPr>
        <w:t>Қазақстан</w:t>
      </w:r>
    </w:p>
    <w:p>
      <w:pPr>
        <w:pStyle w:val="Normal"/>
        <w:spacing w:lineRule="auto" w:line="240" w:before="0" w:after="0"/>
        <w:rPr>
          <w:rFonts w:ascii="Times New Roman" w:hAnsi="Times New Roman" w:cs="Times New Roman"/>
          <w:i/>
          <w:i/>
          <w:spacing w:val="-2"/>
          <w:sz w:val="20"/>
          <w:szCs w:val="20"/>
        </w:rPr>
      </w:pPr>
      <w:r>
        <w:rPr>
          <w:rFonts w:cs="Times New Roman" w:ascii="Times New Roman" w:hAnsi="Times New Roman"/>
          <w:i/>
          <w:spacing w:val="-2"/>
          <w:sz w:val="20"/>
          <w:szCs w:val="20"/>
        </w:rPr>
      </w:r>
    </w:p>
    <w:p>
      <w:pPr>
        <w:pStyle w:val="Normal"/>
        <w:spacing w:lineRule="auto" w:line="240" w:before="0" w:after="0"/>
        <w:rPr>
          <w:rFonts w:ascii="Times New Roman" w:hAnsi="Times New Roman" w:cs="Times New Roman"/>
          <w:b/>
          <w:bCs/>
        </w:rPr>
      </w:pPr>
      <w:r>
        <w:rPr>
          <w:rFonts w:eastAsia="Wingdings" w:cs="Wingdings" w:ascii="Wingdings" w:hAnsi="Wingdings"/>
          <w:b/>
          <w:bCs/>
          <w:color w:val="1F497D"/>
          <w:vertAlign w:val="superscript"/>
        </w:rPr>
        <w:sym w:font="Wingdings" w:char="f02a"/>
      </w:r>
      <w:r>
        <w:rPr>
          <w:rFonts w:cs="Times New Roman" w:ascii="Times New Roman" w:hAnsi="Times New Roman"/>
          <w:spacing w:val="-2"/>
        </w:rPr>
        <w:t xml:space="preserve">Корреспондент-автор: </w:t>
      </w:r>
      <w:hyperlink r:id="rId97">
        <w:r>
          <w:rPr>
            <w:rStyle w:val="Style"/>
            <w:rFonts w:cs="Times New Roman" w:ascii="Times New Roman" w:hAnsi="Times New Roman"/>
            <w:spacing w:val="-2"/>
          </w:rPr>
          <w:t>shomanyli@mail.ru</w:t>
        </w:r>
      </w:hyperlink>
    </w:p>
    <w:p>
      <w:pPr>
        <w:pStyle w:val="Normal"/>
        <w:spacing w:lineRule="auto" w:line="240" w:before="0" w:after="0"/>
        <w:jc w:val="center"/>
        <w:rPr>
          <w:rFonts w:ascii="Times New Roman" w:hAnsi="Times New Roman" w:cs="Times New Roman"/>
          <w:b/>
          <w:bCs/>
        </w:rPr>
      </w:pPr>
      <w:r>
        <w:rPr>
          <w:rFonts w:cs="Times New Roman" w:ascii="Times New Roman" w:hAnsi="Times New Roman"/>
          <w:b/>
          <w:bCs/>
        </w:rPr>
      </w:r>
    </w:p>
    <w:p>
      <w:pPr>
        <w:pStyle w:val="NoSpacing"/>
        <w:ind w:firstLine="567"/>
        <w:jc w:val="both"/>
        <w:rPr>
          <w:rFonts w:cs="Times New Roman"/>
          <w:szCs w:val="24"/>
        </w:rPr>
      </w:pPr>
      <w:r>
        <w:rPr>
          <w:rFonts w:cs="Times New Roman"/>
          <w:szCs w:val="24"/>
        </w:rPr>
        <w:t>Мақалада мақсары майы негізінде орташа және жоғары калориялы майонез рецептураларын әзірлеу және оларды ғылыми тұрғыдан негіздеу бойынша жүргізілген кешенді зерттеудің нәтижелері баяндалады. Зерттеудің өзектілігі тағам өнеркәсібіндегі жаңа үрдістермен, нақты айтұанда, жасанды қоспаларды қолданбай-ақ физиологиялық тұрғыдан құнды өсімдік майлары негізінде майлы эмульсиялық өнімдердің тағамдық және биологиялық құндылығын арттыру қажеттілігімен айқындалады. Негізгі май фазасы ретінде салқын сығымдау және өнеркәсіптік рафинация әдістерімен алынған, полиқанықпаған май қышқылдарына, әсіресе линол қышқылына бай мақсары майы пайдаланылды.</w:t>
      </w:r>
    </w:p>
    <w:p>
      <w:pPr>
        <w:pStyle w:val="NoSpacing"/>
        <w:ind w:firstLine="567"/>
        <w:jc w:val="both"/>
        <w:rPr>
          <w:rFonts w:cs="Times New Roman"/>
          <w:szCs w:val="24"/>
        </w:rPr>
      </w:pPr>
      <w:r>
        <w:rPr>
          <w:rFonts w:cs="Times New Roman"/>
          <w:szCs w:val="24"/>
        </w:rPr>
        <w:t>Зерттеу барысында мақсары майының май қышқылдық құрамы мен негізгі физика-химиялық көрсеткіштері талданып, оның жоғары сапасы, тотығуға төзімділігі және эмульсиялық тұздықтар өндірісінде қолдануға технологиялық жарамдылығы дәлелденді. Алынған нәтижелер негізінде май және су фазаларының әртүрлі арақатынасына ие орташа және жоғары калориялы майонез рецептуралары әзірленді. Майонез өндірудің технологиялық сұлбасы әзірленіп, ол тұрақты, микродисперсті эмульсияның қалыптасуын қамтамасыз ететіні көрсетілді.</w:t>
      </w:r>
    </w:p>
    <w:p>
      <w:pPr>
        <w:pStyle w:val="NoSpacing"/>
        <w:ind w:firstLine="567"/>
        <w:jc w:val="both"/>
        <w:rPr>
          <w:rFonts w:cs="Times New Roman"/>
          <w:szCs w:val="24"/>
        </w:rPr>
      </w:pPr>
      <w:r>
        <w:rPr>
          <w:rFonts w:cs="Times New Roman"/>
          <w:szCs w:val="24"/>
        </w:rPr>
        <w:t>Дайын өнімдердің физика-химиялық көрсеткіштері бойынша жүргізілген бағалау май мөлшерінің өзгеруі эмульсия тұрақтылығына теріс әсер етпейтінін анықтады. Барлық зерттелген үлгілерде эмульсия тұрақтылығының жоғары деңгейде сақталуы ұсынылған рецептуралардың технологиялық сенімділігін дәлелдейді. Сонымен қатар, микробиологиялық зерттеулер нәтижесінде барлық майонез үлгілерінің санитарлық-гигиеналық талаптарға толық сәйкес келетіні анықталды.</w:t>
      </w:r>
    </w:p>
    <w:p>
      <w:pPr>
        <w:pStyle w:val="NoSpacing"/>
        <w:ind w:firstLine="567"/>
        <w:jc w:val="both"/>
        <w:rPr>
          <w:rFonts w:cs="Times New Roman"/>
          <w:szCs w:val="24"/>
        </w:rPr>
      </w:pPr>
      <w:r>
        <w:rPr>
          <w:rFonts w:cs="Times New Roman"/>
          <w:szCs w:val="24"/>
        </w:rPr>
        <w:t>Жүргізілген зерттеулердің нәтижелері мақсары майын орташа және жоғары калориялы майонез өндірісінде қолданудың ғылыми және практикалық тұрғыдан негізді екенін, сондай-ақ әзірленген рецептураларды өнеркәсіптік деңгейде енгізуге болатынын көрсетеді.</w:t>
      </w:r>
    </w:p>
    <w:p>
      <w:pPr>
        <w:pStyle w:val="NoSpacing"/>
        <w:ind w:firstLine="567"/>
        <w:jc w:val="both"/>
        <w:rPr>
          <w:rFonts w:cs="Times New Roman"/>
          <w:szCs w:val="24"/>
        </w:rPr>
      </w:pPr>
      <w:r>
        <w:rPr>
          <w:rFonts w:cs="Times New Roman"/>
          <w:b/>
          <w:bCs/>
          <w:szCs w:val="24"/>
        </w:rPr>
        <w:t>Түйін сөздер:</w:t>
      </w:r>
      <w:r>
        <w:rPr>
          <w:rFonts w:cs="Times New Roman"/>
          <w:szCs w:val="24"/>
        </w:rPr>
        <w:t xml:space="preserve"> майонез, калория, мақсары, физика-химиялық қасиеттер, микрбиологиялық қауіпсіздік.</w:t>
      </w:r>
    </w:p>
    <w:p>
      <w:pPr>
        <w:pStyle w:val="NoSpacing"/>
        <w:ind w:firstLine="567"/>
        <w:jc w:val="center"/>
        <w:rPr>
          <w:rFonts w:cs="Times New Roman"/>
          <w:sz w:val="22"/>
        </w:rPr>
      </w:pPr>
      <w:r>
        <w:rPr>
          <w:rFonts w:cs="Times New Roman"/>
          <w:sz w:val="22"/>
        </w:rPr>
      </w:r>
    </w:p>
    <w:p>
      <w:pPr>
        <w:pStyle w:val="NoSpacing"/>
        <w:jc w:val="center"/>
        <w:rPr>
          <w:rFonts w:cs="Times New Roman"/>
          <w:b/>
          <w:sz w:val="22"/>
        </w:rPr>
      </w:pPr>
      <w:r>
        <w:rPr>
          <w:rFonts w:cs="Times New Roman"/>
          <w:b/>
          <w:sz w:val="22"/>
        </w:rPr>
        <w:t>РАЗРАБОТКА РЕЦЕПТА МАЙОНЕЗА СРЕДНЕЙ И ВЫСОКОЙ КАЛОРИЙНОСТИ НА ОСНОВЕ САФЛОРОВОГО МАСЛА</w:t>
      </w:r>
    </w:p>
    <w:p>
      <w:pPr>
        <w:pStyle w:val="NoSpacing"/>
        <w:jc w:val="center"/>
        <w:rPr>
          <w:rFonts w:cs="Times New Roman"/>
          <w:b/>
          <w:sz w:val="22"/>
        </w:rPr>
      </w:pPr>
      <w:r>
        <w:rPr>
          <w:rFonts w:cs="Times New Roman"/>
          <w:b/>
          <w:sz w:val="22"/>
        </w:rPr>
      </w:r>
    </w:p>
    <w:p>
      <w:pPr>
        <w:pStyle w:val="NoSpacing"/>
        <w:jc w:val="center"/>
        <w:rPr>
          <w:rFonts w:cs="Times New Roman"/>
          <w:b/>
          <w:bCs/>
          <w:sz w:val="22"/>
        </w:rPr>
      </w:pPr>
      <w:r>
        <w:rPr>
          <w:rFonts w:cs="Times New Roman"/>
          <w:b/>
          <w:sz w:val="22"/>
        </w:rPr>
        <w:t>М.Ч.Тултабаев</w:t>
      </w:r>
      <w:r>
        <w:rPr>
          <w:rFonts w:eastAsia="Wingdings" w:cs="Wingdings" w:ascii="Wingdings" w:hAnsi="Wingdings"/>
          <w:b/>
          <w:bCs/>
          <w:color w:val="1F497D"/>
          <w:sz w:val="22"/>
          <w:vertAlign w:val="superscript"/>
        </w:rPr>
        <w:sym w:font="Wingdings" w:char="f02a"/>
      </w:r>
      <w:r>
        <w:rPr>
          <w:rFonts w:cs="Times New Roman"/>
          <w:b/>
          <w:sz w:val="22"/>
        </w:rPr>
        <w:t>,</w:t>
      </w:r>
      <w:r>
        <w:rPr>
          <w:rFonts w:cs="Times New Roman"/>
          <w:b/>
          <w:bCs/>
          <w:spacing w:val="-4"/>
          <w:sz w:val="22"/>
        </w:rPr>
        <w:t xml:space="preserve"> Н. </w:t>
      </w:r>
      <w:r>
        <w:rPr>
          <w:rFonts w:cs="Times New Roman"/>
          <w:b/>
          <w:bCs/>
          <w:sz w:val="22"/>
        </w:rPr>
        <w:t>Акжанов,</w:t>
      </w:r>
      <w:r>
        <w:rPr>
          <w:rFonts w:cs="Times New Roman"/>
          <w:b/>
          <w:bCs/>
          <w:spacing w:val="-4"/>
          <w:sz w:val="22"/>
        </w:rPr>
        <w:t xml:space="preserve"> </w:t>
      </w:r>
      <w:r>
        <w:rPr>
          <w:rFonts w:cs="Times New Roman"/>
          <w:b/>
          <w:bCs/>
          <w:sz w:val="22"/>
        </w:rPr>
        <w:t>А.</w:t>
      </w:r>
      <w:r>
        <w:rPr>
          <w:rFonts w:cs="Times New Roman"/>
          <w:b/>
          <w:bCs/>
          <w:spacing w:val="-4"/>
          <w:sz w:val="22"/>
        </w:rPr>
        <w:t xml:space="preserve"> </w:t>
      </w:r>
      <w:r>
        <w:rPr>
          <w:rFonts w:cs="Times New Roman"/>
          <w:b/>
          <w:bCs/>
          <w:spacing w:val="-2"/>
          <w:sz w:val="22"/>
        </w:rPr>
        <w:t>Сәдуакас, А.С. Камали</w:t>
      </w:r>
    </w:p>
    <w:p>
      <w:pPr>
        <w:pStyle w:val="NoSpacing"/>
        <w:jc w:val="center"/>
        <w:rPr>
          <w:rFonts w:cs="Times New Roman"/>
          <w:i/>
          <w:i/>
          <w:spacing w:val="-4"/>
          <w:sz w:val="20"/>
          <w:szCs w:val="20"/>
        </w:rPr>
      </w:pPr>
      <w:r>
        <w:rPr>
          <w:rFonts w:cs="Times New Roman"/>
          <w:i/>
          <w:spacing w:val="-4"/>
          <w:sz w:val="20"/>
          <w:szCs w:val="20"/>
        </w:rPr>
        <w:t>ТОО</w:t>
      </w:r>
      <w:r>
        <w:rPr>
          <w:rFonts w:cs="Times New Roman"/>
          <w:i/>
          <w:spacing w:val="-8"/>
          <w:sz w:val="20"/>
          <w:szCs w:val="20"/>
        </w:rPr>
        <w:t xml:space="preserve"> </w:t>
      </w:r>
      <w:r>
        <w:rPr>
          <w:rFonts w:cs="Times New Roman"/>
          <w:i/>
          <w:spacing w:val="-4"/>
          <w:sz w:val="20"/>
          <w:szCs w:val="20"/>
        </w:rPr>
        <w:t>«Казахский</w:t>
      </w:r>
      <w:r>
        <w:rPr>
          <w:rFonts w:cs="Times New Roman"/>
          <w:i/>
          <w:spacing w:val="-9"/>
          <w:sz w:val="20"/>
          <w:szCs w:val="20"/>
        </w:rPr>
        <w:t xml:space="preserve"> </w:t>
      </w:r>
      <w:r>
        <w:rPr>
          <w:rFonts w:cs="Times New Roman"/>
          <w:i/>
          <w:spacing w:val="-4"/>
          <w:sz w:val="20"/>
          <w:szCs w:val="20"/>
        </w:rPr>
        <w:t>НИИ</w:t>
      </w:r>
      <w:r>
        <w:rPr>
          <w:rFonts w:cs="Times New Roman"/>
          <w:i/>
          <w:spacing w:val="-8"/>
          <w:sz w:val="20"/>
          <w:szCs w:val="20"/>
        </w:rPr>
        <w:t xml:space="preserve"> </w:t>
      </w:r>
      <w:r>
        <w:rPr>
          <w:rFonts w:cs="Times New Roman"/>
          <w:i/>
          <w:spacing w:val="-4"/>
          <w:sz w:val="20"/>
          <w:szCs w:val="20"/>
        </w:rPr>
        <w:t>перерабатывающей</w:t>
      </w:r>
      <w:r>
        <w:rPr>
          <w:rFonts w:cs="Times New Roman"/>
          <w:i/>
          <w:spacing w:val="-9"/>
          <w:sz w:val="20"/>
          <w:szCs w:val="20"/>
        </w:rPr>
        <w:t xml:space="preserve"> </w:t>
      </w:r>
      <w:r>
        <w:rPr>
          <w:rFonts w:cs="Times New Roman"/>
          <w:i/>
          <w:spacing w:val="-4"/>
          <w:sz w:val="20"/>
          <w:szCs w:val="20"/>
        </w:rPr>
        <w:t>и</w:t>
      </w:r>
      <w:r>
        <w:rPr>
          <w:rFonts w:cs="Times New Roman"/>
          <w:i/>
          <w:spacing w:val="-8"/>
          <w:sz w:val="20"/>
          <w:szCs w:val="20"/>
        </w:rPr>
        <w:t xml:space="preserve"> </w:t>
      </w:r>
      <w:r>
        <w:rPr>
          <w:rFonts w:cs="Times New Roman"/>
          <w:i/>
          <w:spacing w:val="-4"/>
          <w:sz w:val="20"/>
          <w:szCs w:val="20"/>
        </w:rPr>
        <w:t>пищевой</w:t>
      </w:r>
      <w:r>
        <w:rPr>
          <w:rFonts w:cs="Times New Roman"/>
          <w:i/>
          <w:spacing w:val="-9"/>
          <w:sz w:val="20"/>
          <w:szCs w:val="20"/>
        </w:rPr>
        <w:t xml:space="preserve"> </w:t>
      </w:r>
      <w:r>
        <w:rPr>
          <w:rFonts w:cs="Times New Roman"/>
          <w:i/>
          <w:spacing w:val="-4"/>
          <w:sz w:val="20"/>
          <w:szCs w:val="20"/>
        </w:rPr>
        <w:t>промышленности»,</w:t>
      </w:r>
      <w:r>
        <w:rPr>
          <w:rFonts w:cs="Times New Roman"/>
          <w:i/>
          <w:spacing w:val="-8"/>
          <w:sz w:val="20"/>
          <w:szCs w:val="20"/>
        </w:rPr>
        <w:t xml:space="preserve"> </w:t>
      </w:r>
      <w:r>
        <w:rPr>
          <w:rFonts w:cs="Times New Roman"/>
          <w:i/>
          <w:spacing w:val="-4"/>
          <w:sz w:val="20"/>
          <w:szCs w:val="20"/>
        </w:rPr>
        <w:t>Астана,</w:t>
      </w:r>
      <w:r>
        <w:rPr>
          <w:rFonts w:cs="Times New Roman"/>
          <w:i/>
          <w:spacing w:val="-9"/>
          <w:sz w:val="20"/>
          <w:szCs w:val="20"/>
        </w:rPr>
        <w:t xml:space="preserve"> </w:t>
      </w:r>
      <w:r>
        <w:rPr>
          <w:rFonts w:cs="Times New Roman"/>
          <w:i/>
          <w:spacing w:val="-4"/>
          <w:sz w:val="20"/>
          <w:szCs w:val="20"/>
        </w:rPr>
        <w:t>Казахстан,</w:t>
      </w:r>
    </w:p>
    <w:p>
      <w:pPr>
        <w:pStyle w:val="NoSpacing"/>
        <w:jc w:val="center"/>
        <w:rPr>
          <w:rFonts w:cs="Times New Roman"/>
          <w:sz w:val="22"/>
        </w:rPr>
      </w:pPr>
      <w:r>
        <w:rPr>
          <w:rFonts w:cs="Times New Roman"/>
          <w:sz w:val="22"/>
          <w:lang w:val="en-US"/>
        </w:rPr>
        <w:t>e</w:t>
      </w:r>
      <w:r>
        <w:rPr>
          <w:rFonts w:cs="Times New Roman"/>
          <w:sz w:val="22"/>
        </w:rPr>
        <w:t>-</w:t>
      </w:r>
      <w:r>
        <w:rPr>
          <w:rFonts w:cs="Times New Roman"/>
          <w:sz w:val="22"/>
          <w:lang w:val="en-US"/>
        </w:rPr>
        <w:t>mail</w:t>
      </w:r>
      <w:r>
        <w:rPr>
          <w:rFonts w:cs="Times New Roman"/>
          <w:sz w:val="22"/>
        </w:rPr>
        <w:t xml:space="preserve">: </w:t>
      </w:r>
      <w:hyperlink r:id="rId98">
        <w:r>
          <w:rPr>
            <w:rStyle w:val="Style"/>
            <w:rFonts w:cs="Times New Roman"/>
            <w:sz w:val="22"/>
            <w:lang w:val="en-US"/>
          </w:rPr>
          <w:t>shomanyli</w:t>
        </w:r>
        <w:r>
          <w:rPr>
            <w:rStyle w:val="Style"/>
            <w:rFonts w:cs="Times New Roman"/>
            <w:sz w:val="22"/>
          </w:rPr>
          <w:t>@</w:t>
        </w:r>
        <w:r>
          <w:rPr>
            <w:rStyle w:val="Style"/>
            <w:rFonts w:cs="Times New Roman"/>
            <w:sz w:val="22"/>
            <w:lang w:val="en-US"/>
          </w:rPr>
          <w:t>mail</w:t>
        </w:r>
        <w:r>
          <w:rPr>
            <w:rStyle w:val="Style"/>
            <w:rFonts w:cs="Times New Roman"/>
            <w:sz w:val="22"/>
          </w:rPr>
          <w:t>.</w:t>
        </w:r>
        <w:r>
          <w:rPr>
            <w:rStyle w:val="Style"/>
            <w:rFonts w:cs="Times New Roman"/>
            <w:sz w:val="22"/>
            <w:lang w:val="en-US"/>
          </w:rPr>
          <w:t>ru</w:t>
        </w:r>
      </w:hyperlink>
    </w:p>
    <w:p>
      <w:pPr>
        <w:pStyle w:val="NoSpacing"/>
        <w:jc w:val="center"/>
        <w:rPr>
          <w:rFonts w:cs="Times New Roman"/>
          <w:sz w:val="22"/>
        </w:rPr>
      </w:pPr>
      <w:r>
        <w:rPr>
          <w:rFonts w:cs="Times New Roman"/>
          <w:sz w:val="22"/>
        </w:rPr>
      </w:r>
    </w:p>
    <w:p>
      <w:pPr>
        <w:pStyle w:val="NoSpacing"/>
        <w:ind w:firstLine="567"/>
        <w:jc w:val="both"/>
        <w:rPr>
          <w:rFonts w:cs="Times New Roman"/>
          <w:szCs w:val="24"/>
        </w:rPr>
      </w:pPr>
      <w:r>
        <w:rPr>
          <w:rFonts w:cs="Times New Roman"/>
          <w:szCs w:val="24"/>
        </w:rPr>
        <w:t>В статье рассматривается результаты проведенного комплексного исследования по разработке и научному обоснованию рецептов майонеза средней и высокой калорийности на основе сафлорового масла. Актуальность исследования определяется современными тенденциями в пищевой промышленности, в частности необходимостью повышения пищевой и биологической ценности жирных эмульсионных продуктов на основе физиологически ценных растительных масел без применения искусственных добавок. В качестве основной масляной фазы использовалось сафлоровое масло, богатое полиненасыщенными жирными кислотами, особенно линолевой кислотой, полученное методами холодного отжима и промышленной рафинации.</w:t>
      </w:r>
    </w:p>
    <w:p>
      <w:pPr>
        <w:pStyle w:val="NoSpacing"/>
        <w:ind w:firstLine="567"/>
        <w:jc w:val="both"/>
        <w:rPr>
          <w:rFonts w:cs="Times New Roman"/>
          <w:szCs w:val="24"/>
        </w:rPr>
      </w:pPr>
      <w:r>
        <w:rPr>
          <w:rFonts w:cs="Times New Roman"/>
          <w:szCs w:val="24"/>
        </w:rPr>
        <w:t>В ходе работы были проанализированы жирнокислотный состав и основные физико-химические показатели сафлорового масла, доказаны его хорошее качество, устойчивость к окислению и технологическая пригодность для применения в производстве эмульсионных соусов. На основе полученных результатов разработаны рецептуры майонеза средней и высокой калорийности с разными соотношениями жировой и водной фаз. Разработана технологическая схема производства майонеза, которая обеспечивает образование устойчивой микродисперсной эмульсии.</w:t>
      </w:r>
    </w:p>
    <w:p>
      <w:pPr>
        <w:pStyle w:val="NoSpacing"/>
        <w:ind w:firstLine="567"/>
        <w:jc w:val="both"/>
        <w:rPr>
          <w:rFonts w:cs="Times New Roman"/>
          <w:szCs w:val="24"/>
        </w:rPr>
      </w:pPr>
      <w:r>
        <w:rPr>
          <w:rFonts w:cs="Times New Roman"/>
          <w:szCs w:val="24"/>
        </w:rPr>
        <w:t>Проведенная оценка по физико-химическим показателям готовых продуктов показала, что изменение количества масла не оказывает отрицательного влияния на стабильность эмульсии. Сохранение на высоком уровне стабильности эмульсии во всех исследованных образцах доказывает технологическую стабильность предложенных рецептур. Кроме того, в результате микробиологических анализов установлено, что все образцы майонеза полностью соответствуют санитарно-гигиеническим требованиям.</w:t>
      </w:r>
    </w:p>
    <w:p>
      <w:pPr>
        <w:pStyle w:val="NoSpacing"/>
        <w:ind w:firstLine="567"/>
        <w:jc w:val="both"/>
        <w:rPr>
          <w:rFonts w:cs="Times New Roman"/>
          <w:szCs w:val="24"/>
        </w:rPr>
      </w:pPr>
      <w:r>
        <w:rPr>
          <w:rFonts w:cs="Times New Roman"/>
          <w:szCs w:val="24"/>
        </w:rPr>
        <w:t>Результаты проведенных исследований показывают, что применение сафлорового масла в производстве майонеза средней и высокой калорийности является научно и практически обоснованным, а также созданные рецептуры могут быть внедрены на производственном уровне.</w:t>
      </w:r>
    </w:p>
    <w:p>
      <w:pPr>
        <w:pStyle w:val="NoSpacing"/>
        <w:ind w:firstLine="567"/>
        <w:rPr>
          <w:rFonts w:cs="Times New Roman"/>
          <w:szCs w:val="24"/>
        </w:rPr>
      </w:pPr>
      <w:r>
        <w:rPr>
          <w:rFonts w:cs="Times New Roman"/>
          <w:b/>
          <w:bCs/>
          <w:szCs w:val="24"/>
        </w:rPr>
        <w:t>Ключевые слова:</w:t>
      </w:r>
      <w:r>
        <w:rPr>
          <w:rFonts w:cs="Times New Roman"/>
          <w:szCs w:val="24"/>
        </w:rPr>
        <w:t xml:space="preserve"> майонез, калорийность, сафлор, физико-химические свойства, микробиологическая безопасность.</w:t>
      </w:r>
    </w:p>
    <w:p>
      <w:pPr>
        <w:pStyle w:val="NoSpacing"/>
        <w:ind w:firstLine="567"/>
        <w:jc w:val="center"/>
        <w:rPr>
          <w:rFonts w:cs="Times New Roman"/>
          <w:sz w:val="22"/>
        </w:rPr>
      </w:pPr>
      <w:r>
        <w:rPr>
          <w:rFonts w:cs="Times New Roman"/>
          <w:sz w:val="22"/>
        </w:rPr>
      </w:r>
    </w:p>
    <w:p>
      <w:pPr>
        <w:pStyle w:val="NoSpacing"/>
        <w:ind w:firstLine="567"/>
        <w:jc w:val="center"/>
        <w:rPr>
          <w:rFonts w:cs="Times New Roman"/>
          <w:b/>
          <w:bCs/>
          <w:sz w:val="22"/>
          <w:lang w:val="en-US"/>
        </w:rPr>
      </w:pPr>
      <w:r>
        <w:rPr>
          <w:rFonts w:cs="Times New Roman"/>
          <w:b/>
          <w:bCs/>
          <w:sz w:val="22"/>
          <w:lang w:val="en-US"/>
        </w:rPr>
        <w:t>DEVELOPMENT OF A RECIPE FOR MEDIUM AND HIGH CALORIE MAYONNAISE BASED ON SAFFLOWER OIL</w:t>
      </w:r>
    </w:p>
    <w:p>
      <w:pPr>
        <w:pStyle w:val="NoSpacing"/>
        <w:ind w:firstLine="567"/>
        <w:jc w:val="center"/>
        <w:rPr>
          <w:rFonts w:cs="Times New Roman"/>
          <w:b/>
          <w:bCs/>
          <w:sz w:val="22"/>
          <w:lang w:val="en-US"/>
        </w:rPr>
      </w:pPr>
      <w:r>
        <w:rPr>
          <w:rFonts w:cs="Times New Roman"/>
          <w:b/>
          <w:bCs/>
          <w:sz w:val="22"/>
          <w:lang w:val="en-US"/>
        </w:rPr>
      </w:r>
    </w:p>
    <w:p>
      <w:pPr>
        <w:pStyle w:val="NoSpacing"/>
        <w:ind w:firstLine="567"/>
        <w:jc w:val="center"/>
        <w:rPr>
          <w:rFonts w:cs="Times New Roman"/>
          <w:b/>
          <w:bCs/>
          <w:sz w:val="22"/>
          <w:lang w:val="en-US"/>
        </w:rPr>
      </w:pPr>
      <w:r>
        <w:rPr>
          <w:rFonts w:cs="Times New Roman"/>
          <w:b/>
          <w:sz w:val="22"/>
          <w:lang w:val="en-US"/>
        </w:rPr>
        <w:t>M.Ch.Tultabayev</w:t>
      </w:r>
      <w:r>
        <w:rPr>
          <w:rFonts w:eastAsia="Wingdings" w:cs="Wingdings" w:ascii="Wingdings" w:hAnsi="Wingdings"/>
          <w:b/>
          <w:bCs/>
          <w:color w:val="1F497D"/>
          <w:sz w:val="22"/>
          <w:vertAlign w:val="superscript"/>
        </w:rPr>
        <w:sym w:font="Wingdings" w:char="f02a"/>
      </w:r>
      <w:r>
        <w:rPr>
          <w:rFonts w:cs="Times New Roman"/>
          <w:b/>
          <w:bCs/>
          <w:sz w:val="22"/>
          <w:lang w:val="en-US"/>
        </w:rPr>
        <w:t>, N. Akzhanov, A Saduakas, A.S.Kamali</w:t>
      </w:r>
    </w:p>
    <w:p>
      <w:pPr>
        <w:pStyle w:val="NoSpacing"/>
        <w:ind w:firstLine="567"/>
        <w:jc w:val="center"/>
        <w:rPr>
          <w:rFonts w:cs="Times New Roman"/>
          <w:i/>
          <w:i/>
          <w:sz w:val="20"/>
          <w:szCs w:val="20"/>
          <w:lang w:val="en-US"/>
        </w:rPr>
      </w:pPr>
      <w:r>
        <w:rPr>
          <w:rFonts w:cs="Times New Roman"/>
          <w:i/>
          <w:sz w:val="20"/>
          <w:szCs w:val="20"/>
          <w:lang w:val="en-US"/>
        </w:rPr>
        <w:t>«Kazakh research Institute of processing and food industry» LLP, Astana, Kazakhstan,</w:t>
      </w:r>
    </w:p>
    <w:p>
      <w:pPr>
        <w:pStyle w:val="NoSpacing"/>
        <w:ind w:firstLine="567"/>
        <w:jc w:val="center"/>
        <w:rPr>
          <w:rFonts w:cs="Times New Roman"/>
          <w:sz w:val="22"/>
          <w:lang w:val="en-US"/>
        </w:rPr>
      </w:pPr>
      <w:r>
        <w:rPr>
          <w:rFonts w:cs="Times New Roman"/>
          <w:sz w:val="22"/>
          <w:lang w:val="en-US"/>
        </w:rPr>
        <w:t xml:space="preserve"> </w:t>
      </w:r>
      <w:r>
        <w:rPr>
          <w:rFonts w:cs="Times New Roman"/>
          <w:sz w:val="22"/>
          <w:lang w:val="en-US"/>
        </w:rPr>
        <w:t xml:space="preserve">e-mail: </w:t>
      </w:r>
      <w:hyperlink r:id="rId99">
        <w:r>
          <w:rPr>
            <w:rStyle w:val="Hyperlink"/>
            <w:rFonts w:cs="Times New Roman"/>
            <w:color w:val="auto"/>
            <w:sz w:val="22"/>
            <w:u w:val="none"/>
            <w:lang w:val="en-US"/>
          </w:rPr>
          <w:t>shomanyli@mail.ru</w:t>
        </w:r>
      </w:hyperlink>
    </w:p>
    <w:p>
      <w:pPr>
        <w:pStyle w:val="NoSpacing"/>
        <w:ind w:firstLine="567"/>
        <w:jc w:val="center"/>
        <w:rPr>
          <w:rFonts w:cs="Times New Roman"/>
          <w:b/>
          <w:bCs/>
          <w:lang w:val="en-US"/>
        </w:rPr>
      </w:pPr>
      <w:r>
        <w:rPr>
          <w:rFonts w:cs="Times New Roman"/>
          <w:b/>
          <w:bCs/>
          <w:lang w:val="en-US"/>
        </w:rPr>
      </w:r>
    </w:p>
    <w:p>
      <w:pPr>
        <w:pStyle w:val="NoSpacing"/>
        <w:ind w:firstLine="567"/>
        <w:jc w:val="both"/>
        <w:rPr>
          <w:rFonts w:cs="Times New Roman"/>
          <w:szCs w:val="24"/>
          <w:lang w:val="en-US"/>
        </w:rPr>
      </w:pPr>
      <w:r>
        <w:rPr>
          <w:rFonts w:cs="Times New Roman"/>
          <w:szCs w:val="24"/>
          <w:lang w:val="en-US"/>
        </w:rPr>
        <w:t>The article presents the results of a comprehensive study on the development of medium and high-calorie mayonnaise recipes based on safflower oil and their scientific justification. The relevance of the study is determined by new trends in the food industry, the need to increase the nutritional and biological value of fatty emulsion products based on physiologically valuable vegetable oils without the use of artificial additives. Safflower oil, obtained by cold pressing and industrial refining methods, rich in polyunsaturated fatty acids, especially linoleic acid, was used as the main oil phase.</w:t>
      </w:r>
    </w:p>
    <w:p>
      <w:pPr>
        <w:pStyle w:val="NoSpacing"/>
        <w:ind w:firstLine="567"/>
        <w:jc w:val="both"/>
        <w:rPr>
          <w:rFonts w:cs="Times New Roman"/>
          <w:szCs w:val="24"/>
          <w:lang w:val="en-US"/>
        </w:rPr>
      </w:pPr>
      <w:r>
        <w:rPr>
          <w:rFonts w:cs="Times New Roman"/>
          <w:szCs w:val="24"/>
          <w:lang w:val="en-US"/>
        </w:rPr>
        <w:t>In the course of the study, the fatty acid composition and basic physico-chemical indicators of safflower oil were analyzed, and its high quality, oxidation resistance and technological suitability for use in the production of emulsion sauces were proved. Based on the results obtained, recipes for medium and high-calorie mayonnaise with different ratios of fat and water phases were developed. A technological scheme for the production of mayonnaise has been developed, and it has been shown that it provides the formation of a stable, microdisperse emulsion.</w:t>
      </w:r>
    </w:p>
    <w:p>
      <w:pPr>
        <w:pStyle w:val="NoSpacing"/>
        <w:ind w:firstLine="567"/>
        <w:jc w:val="both"/>
        <w:rPr>
          <w:rFonts w:cs="Times New Roman"/>
          <w:szCs w:val="24"/>
          <w:lang w:val="en-US"/>
        </w:rPr>
      </w:pPr>
      <w:r>
        <w:rPr>
          <w:rFonts w:cs="Times New Roman"/>
          <w:szCs w:val="24"/>
          <w:lang w:val="en-US"/>
        </w:rPr>
        <w:t>The assessment carried out according to the physico-chemical indicators of finished products revealed that changes in the amount of oil do not negatively affect the stability of the emulsion. Maintaining a high level of emulsion stability in all studied samples proves the technological reliability of the proposed formulations. In addition, as a result of microbiological studies, it was found that all mayonnaise samples fully comply with sanitary and hygienic requirements.</w:t>
      </w:r>
    </w:p>
    <w:p>
      <w:pPr>
        <w:pStyle w:val="NoSpacing"/>
        <w:ind w:firstLine="567"/>
        <w:jc w:val="both"/>
        <w:rPr>
          <w:rFonts w:cs="Times New Roman"/>
          <w:szCs w:val="24"/>
          <w:lang w:val="en-US"/>
        </w:rPr>
      </w:pPr>
      <w:r>
        <w:rPr>
          <w:rFonts w:cs="Times New Roman"/>
          <w:szCs w:val="24"/>
          <w:lang w:val="en-US"/>
        </w:rPr>
        <w:t>The results of the studies carried out indicate that the use of safflower oil in the production of medium and high-calorie mayonnaise is scientifically and practically justified, as well as that the developed recipes can be implemented at an industrial level.</w:t>
      </w:r>
    </w:p>
    <w:p>
      <w:pPr>
        <w:pStyle w:val="NoSpacing"/>
        <w:ind w:firstLine="567"/>
        <w:jc w:val="both"/>
        <w:rPr>
          <w:rFonts w:cs="Times New Roman"/>
          <w:szCs w:val="24"/>
          <w:lang w:val="en-US"/>
        </w:rPr>
      </w:pPr>
      <w:r>
        <w:rPr>
          <w:rFonts w:cs="Times New Roman"/>
          <w:b/>
          <w:bCs/>
          <w:szCs w:val="24"/>
          <w:lang w:val="en-US"/>
        </w:rPr>
        <w:t>Keywords:</w:t>
      </w:r>
      <w:r>
        <w:rPr>
          <w:rFonts w:cs="Times New Roman"/>
          <w:szCs w:val="24"/>
          <w:lang w:val="en-US"/>
        </w:rPr>
        <w:t xml:space="preserve"> mayonnaise, caloric content, safflower, physico-chemical properties, microbiological safety.</w:t>
      </w:r>
    </w:p>
    <w:p>
      <w:pPr>
        <w:pStyle w:val="NoSpacing"/>
        <w:ind w:firstLine="567"/>
        <w:jc w:val="both"/>
        <w:rPr>
          <w:rFonts w:cs="Times New Roman"/>
          <w:b/>
          <w:bCs/>
          <w:szCs w:val="24"/>
          <w:lang w:val="en-US"/>
        </w:rPr>
      </w:pPr>
      <w:r>
        <w:rPr>
          <w:rFonts w:cs="Times New Roman"/>
          <w:b/>
          <w:bCs/>
          <w:szCs w:val="24"/>
          <w:lang w:val="en-US"/>
        </w:rPr>
      </w:r>
    </w:p>
    <w:p>
      <w:pPr>
        <w:pStyle w:val="NoSpacing"/>
        <w:ind w:firstLine="567"/>
        <w:jc w:val="both"/>
        <w:rPr>
          <w:rFonts w:cs="Times New Roman"/>
          <w:szCs w:val="24"/>
          <w:lang w:val="en-US"/>
        </w:rPr>
      </w:pPr>
      <w:r>
        <w:rPr>
          <w:rFonts w:cs="Times New Roman"/>
          <w:b/>
          <w:bCs/>
          <w:szCs w:val="24"/>
        </w:rPr>
        <w:t>Кіріспе</w:t>
      </w:r>
      <w:r>
        <w:rPr>
          <w:rFonts w:cs="Times New Roman"/>
          <w:b/>
          <w:bCs/>
          <w:szCs w:val="24"/>
          <w:lang w:val="en-US"/>
        </w:rPr>
        <w:t>.</w:t>
      </w:r>
      <w:r>
        <w:rPr>
          <w:rFonts w:cs="Times New Roman"/>
          <w:szCs w:val="24"/>
          <w:lang w:val="en-US"/>
        </w:rPr>
        <w:t xml:space="preserve"> </w:t>
      </w:r>
      <w:r>
        <w:rPr>
          <w:rFonts w:cs="Times New Roman"/>
          <w:szCs w:val="24"/>
        </w:rPr>
        <w:t>Майонез</w:t>
      </w:r>
      <w:r>
        <w:rPr>
          <w:rFonts w:cs="Times New Roman"/>
          <w:szCs w:val="24"/>
          <w:lang w:val="en-US"/>
        </w:rPr>
        <w:t xml:space="preserve"> </w:t>
      </w:r>
      <w:r>
        <w:rPr>
          <w:rFonts w:cs="Times New Roman"/>
          <w:szCs w:val="24"/>
        </w:rPr>
        <w:t>жоғары</w:t>
      </w:r>
      <w:r>
        <w:rPr>
          <w:rFonts w:cs="Times New Roman"/>
          <w:szCs w:val="24"/>
          <w:lang w:val="en-US"/>
        </w:rPr>
        <w:t xml:space="preserve"> </w:t>
      </w:r>
      <w:r>
        <w:rPr>
          <w:rFonts w:cs="Times New Roman"/>
          <w:szCs w:val="24"/>
        </w:rPr>
        <w:t>концентрациялы</w:t>
      </w:r>
      <w:r>
        <w:rPr>
          <w:rFonts w:cs="Times New Roman"/>
          <w:szCs w:val="24"/>
          <w:lang w:val="en-US"/>
        </w:rPr>
        <w:t xml:space="preserve"> </w:t>
      </w:r>
      <w:r>
        <w:rPr>
          <w:rFonts w:cs="Times New Roman"/>
          <w:szCs w:val="24"/>
        </w:rPr>
        <w:t>эмульсия</w:t>
      </w:r>
      <w:r>
        <w:rPr>
          <w:rFonts w:cs="Times New Roman"/>
          <w:szCs w:val="24"/>
          <w:lang w:val="en-US"/>
        </w:rPr>
        <w:t xml:space="preserve"> </w:t>
      </w:r>
      <w:r>
        <w:rPr>
          <w:rFonts w:cs="Times New Roman"/>
          <w:szCs w:val="24"/>
        </w:rPr>
        <w:t>ретінде</w:t>
      </w:r>
      <w:r>
        <w:rPr>
          <w:rFonts w:cs="Times New Roman"/>
          <w:szCs w:val="24"/>
          <w:lang w:val="en-US"/>
        </w:rPr>
        <w:t xml:space="preserve"> </w:t>
      </w:r>
      <w:r>
        <w:rPr>
          <w:rFonts w:cs="Times New Roman"/>
          <w:szCs w:val="24"/>
        </w:rPr>
        <w:t>қарастырылады</w:t>
      </w:r>
      <w:r>
        <w:rPr>
          <w:rFonts w:cs="Times New Roman"/>
          <w:szCs w:val="24"/>
          <w:lang w:val="en-US"/>
        </w:rPr>
        <w:t xml:space="preserve">, </w:t>
      </w:r>
      <w:r>
        <w:rPr>
          <w:rFonts w:cs="Times New Roman"/>
          <w:szCs w:val="24"/>
        </w:rPr>
        <w:t>ол</w:t>
      </w:r>
      <w:r>
        <w:rPr>
          <w:rFonts w:cs="Times New Roman"/>
          <w:szCs w:val="24"/>
          <w:lang w:val="en-US"/>
        </w:rPr>
        <w:t xml:space="preserve"> </w:t>
      </w:r>
      <w:r>
        <w:rPr>
          <w:rFonts w:cs="Times New Roman"/>
          <w:szCs w:val="24"/>
        </w:rPr>
        <w:t>негізінен</w:t>
      </w:r>
      <w:r>
        <w:rPr>
          <w:rFonts w:cs="Times New Roman"/>
          <w:szCs w:val="24"/>
          <w:lang w:val="en-US"/>
        </w:rPr>
        <w:t xml:space="preserve"> </w:t>
      </w:r>
      <w:r>
        <w:rPr>
          <w:rFonts w:cs="Times New Roman"/>
          <w:szCs w:val="24"/>
        </w:rPr>
        <w:t>өсімдік</w:t>
      </w:r>
      <w:r>
        <w:rPr>
          <w:rFonts w:cs="Times New Roman"/>
          <w:szCs w:val="24"/>
          <w:lang w:val="en-US"/>
        </w:rPr>
        <w:t xml:space="preserve"> </w:t>
      </w:r>
      <w:r>
        <w:rPr>
          <w:rFonts w:cs="Times New Roman"/>
          <w:szCs w:val="24"/>
        </w:rPr>
        <w:t>майы</w:t>
      </w:r>
      <w:r>
        <w:rPr>
          <w:rFonts w:cs="Times New Roman"/>
          <w:szCs w:val="24"/>
          <w:lang w:val="en-US"/>
        </w:rPr>
        <w:t xml:space="preserve">, </w:t>
      </w:r>
      <w:r>
        <w:rPr>
          <w:rFonts w:cs="Times New Roman"/>
          <w:szCs w:val="24"/>
        </w:rPr>
        <w:t>қышқылдандырғыш</w:t>
      </w:r>
      <w:r>
        <w:rPr>
          <w:rFonts w:cs="Times New Roman"/>
          <w:szCs w:val="24"/>
          <w:lang w:val="en-US"/>
        </w:rPr>
        <w:t xml:space="preserve"> </w:t>
      </w:r>
      <w:r>
        <w:rPr>
          <w:rFonts w:cs="Times New Roman"/>
          <w:szCs w:val="24"/>
        </w:rPr>
        <w:t>және</w:t>
      </w:r>
      <w:r>
        <w:rPr>
          <w:rFonts w:cs="Times New Roman"/>
          <w:szCs w:val="24"/>
          <w:lang w:val="en-US"/>
        </w:rPr>
        <w:t xml:space="preserve"> </w:t>
      </w:r>
      <w:r>
        <w:rPr>
          <w:rFonts w:cs="Times New Roman"/>
          <w:szCs w:val="24"/>
        </w:rPr>
        <w:t>жұмыртқа</w:t>
      </w:r>
      <w:r>
        <w:rPr>
          <w:rFonts w:cs="Times New Roman"/>
          <w:szCs w:val="24"/>
          <w:lang w:val="en-US"/>
        </w:rPr>
        <w:t xml:space="preserve"> </w:t>
      </w:r>
      <w:r>
        <w:rPr>
          <w:rFonts w:cs="Times New Roman"/>
          <w:szCs w:val="24"/>
        </w:rPr>
        <w:t>ұнтағынан</w:t>
      </w:r>
      <w:r>
        <w:rPr>
          <w:rFonts w:cs="Times New Roman"/>
          <w:szCs w:val="24"/>
          <w:lang w:val="en-US"/>
        </w:rPr>
        <w:t xml:space="preserve"> </w:t>
      </w:r>
      <w:r>
        <w:rPr>
          <w:rFonts w:cs="Times New Roman"/>
          <w:szCs w:val="24"/>
        </w:rPr>
        <w:t>тұрады</w:t>
      </w:r>
      <w:r>
        <w:rPr>
          <w:rFonts w:cs="Times New Roman"/>
          <w:szCs w:val="24"/>
          <w:lang w:val="en-US"/>
        </w:rPr>
        <w:t xml:space="preserve"> </w:t>
      </w:r>
      <w:r>
        <w:rPr>
          <w:rFonts w:cs="Times New Roman"/>
          <w:szCs w:val="24"/>
        </w:rPr>
        <w:t>және</w:t>
      </w:r>
      <w:r>
        <w:rPr>
          <w:rFonts w:cs="Times New Roman"/>
          <w:szCs w:val="24"/>
          <w:lang w:val="en-US"/>
        </w:rPr>
        <w:t xml:space="preserve"> </w:t>
      </w:r>
      <w:r>
        <w:rPr>
          <w:rFonts w:cs="Times New Roman"/>
          <w:szCs w:val="24"/>
        </w:rPr>
        <w:t>әлемдік</w:t>
      </w:r>
      <w:r>
        <w:rPr>
          <w:rFonts w:cs="Times New Roman"/>
          <w:szCs w:val="24"/>
          <w:lang w:val="en-US"/>
        </w:rPr>
        <w:t xml:space="preserve"> </w:t>
      </w:r>
      <w:r>
        <w:rPr>
          <w:rFonts w:cs="Times New Roman"/>
          <w:szCs w:val="24"/>
        </w:rPr>
        <w:t>тағам</w:t>
      </w:r>
      <w:r>
        <w:rPr>
          <w:rFonts w:cs="Times New Roman"/>
          <w:szCs w:val="24"/>
          <w:lang w:val="en-US"/>
        </w:rPr>
        <w:t xml:space="preserve"> </w:t>
      </w:r>
      <w:r>
        <w:rPr>
          <w:rFonts w:cs="Times New Roman"/>
          <w:szCs w:val="24"/>
        </w:rPr>
        <w:t>өнеркәсібінде</w:t>
      </w:r>
      <w:r>
        <w:rPr>
          <w:rFonts w:cs="Times New Roman"/>
          <w:szCs w:val="24"/>
          <w:lang w:val="en-US"/>
        </w:rPr>
        <w:t xml:space="preserve"> </w:t>
      </w:r>
      <w:r>
        <w:rPr>
          <w:rFonts w:cs="Times New Roman"/>
          <w:szCs w:val="24"/>
        </w:rPr>
        <w:t>жетекші</w:t>
      </w:r>
      <w:r>
        <w:rPr>
          <w:rFonts w:cs="Times New Roman"/>
          <w:szCs w:val="24"/>
          <w:lang w:val="en-US"/>
        </w:rPr>
        <w:t xml:space="preserve"> </w:t>
      </w:r>
      <w:r>
        <w:rPr>
          <w:rFonts w:cs="Times New Roman"/>
          <w:szCs w:val="24"/>
        </w:rPr>
        <w:t>орындардың</w:t>
      </w:r>
      <w:r>
        <w:rPr>
          <w:rFonts w:cs="Times New Roman"/>
          <w:szCs w:val="24"/>
          <w:lang w:val="en-US"/>
        </w:rPr>
        <w:t xml:space="preserve"> </w:t>
      </w:r>
      <w:r>
        <w:rPr>
          <w:rFonts w:cs="Times New Roman"/>
          <w:szCs w:val="24"/>
        </w:rPr>
        <w:t>бірін</w:t>
      </w:r>
      <w:r>
        <w:rPr>
          <w:rFonts w:cs="Times New Roman"/>
          <w:szCs w:val="24"/>
          <w:lang w:val="en-US"/>
        </w:rPr>
        <w:t xml:space="preserve"> </w:t>
      </w:r>
      <w:r>
        <w:rPr>
          <w:rFonts w:cs="Times New Roman"/>
          <w:szCs w:val="24"/>
        </w:rPr>
        <w:t>алады</w:t>
      </w:r>
      <w:r>
        <w:rPr>
          <w:rFonts w:cs="Times New Roman"/>
          <w:szCs w:val="24"/>
          <w:lang w:val="en-US"/>
        </w:rPr>
        <w:t xml:space="preserve">. De Menezes R. C. F. </w:t>
      </w:r>
      <w:r>
        <w:rPr>
          <w:rFonts w:cs="Times New Roman"/>
          <w:szCs w:val="24"/>
        </w:rPr>
        <w:t>және</w:t>
      </w:r>
      <w:r>
        <w:rPr>
          <w:rFonts w:cs="Times New Roman"/>
          <w:szCs w:val="24"/>
          <w:lang w:val="en-US"/>
        </w:rPr>
        <w:t xml:space="preserve"> </w:t>
      </w:r>
      <w:r>
        <w:rPr>
          <w:rFonts w:cs="Times New Roman"/>
          <w:szCs w:val="24"/>
        </w:rPr>
        <w:t>әріптестері</w:t>
      </w:r>
      <w:r>
        <w:rPr>
          <w:rFonts w:cs="Times New Roman"/>
          <w:szCs w:val="24"/>
          <w:lang w:val="en-US"/>
        </w:rPr>
        <w:t xml:space="preserve"> </w:t>
      </w:r>
      <w:r>
        <w:rPr>
          <w:rFonts w:cs="Times New Roman"/>
          <w:szCs w:val="24"/>
        </w:rPr>
        <w:t>қазіргі</w:t>
      </w:r>
      <w:r>
        <w:rPr>
          <w:rFonts w:cs="Times New Roman"/>
          <w:szCs w:val="24"/>
          <w:lang w:val="en-US"/>
        </w:rPr>
        <w:t xml:space="preserve"> </w:t>
      </w:r>
      <w:r>
        <w:rPr>
          <w:rFonts w:cs="Times New Roman"/>
          <w:szCs w:val="24"/>
        </w:rPr>
        <w:t>таңда</w:t>
      </w:r>
      <w:r>
        <w:rPr>
          <w:rFonts w:cs="Times New Roman"/>
          <w:szCs w:val="24"/>
          <w:lang w:val="en-US"/>
        </w:rPr>
        <w:t xml:space="preserve"> </w:t>
      </w:r>
      <w:r>
        <w:rPr>
          <w:rFonts w:cs="Times New Roman"/>
          <w:szCs w:val="24"/>
        </w:rPr>
        <w:t>дәстүрлі</w:t>
      </w:r>
      <w:r>
        <w:rPr>
          <w:rFonts w:cs="Times New Roman"/>
          <w:szCs w:val="24"/>
          <w:lang w:val="en-US"/>
        </w:rPr>
        <w:t xml:space="preserve"> </w:t>
      </w:r>
      <w:r>
        <w:rPr>
          <w:rFonts w:cs="Times New Roman"/>
          <w:szCs w:val="24"/>
        </w:rPr>
        <w:t>жұмыртқа</w:t>
      </w:r>
      <w:r>
        <w:rPr>
          <w:rFonts w:cs="Times New Roman"/>
          <w:szCs w:val="24"/>
          <w:lang w:val="en-US"/>
        </w:rPr>
        <w:t xml:space="preserve"> </w:t>
      </w:r>
      <w:r>
        <w:rPr>
          <w:rFonts w:cs="Times New Roman"/>
          <w:szCs w:val="24"/>
        </w:rPr>
        <w:t>өнімдерін</w:t>
      </w:r>
      <w:r>
        <w:rPr>
          <w:rFonts w:cs="Times New Roman"/>
          <w:szCs w:val="24"/>
          <w:lang w:val="en-US"/>
        </w:rPr>
        <w:t xml:space="preserve"> </w:t>
      </w:r>
      <w:r>
        <w:rPr>
          <w:rFonts w:cs="Times New Roman"/>
          <w:szCs w:val="24"/>
        </w:rPr>
        <w:t>өсімдік</w:t>
      </w:r>
      <w:r>
        <w:rPr>
          <w:rFonts w:cs="Times New Roman"/>
          <w:szCs w:val="24"/>
          <w:lang w:val="en-US"/>
        </w:rPr>
        <w:t xml:space="preserve"> </w:t>
      </w:r>
      <w:r>
        <w:rPr>
          <w:rFonts w:cs="Times New Roman"/>
          <w:szCs w:val="24"/>
        </w:rPr>
        <w:t>компоненттерімен</w:t>
      </w:r>
      <w:r>
        <w:rPr>
          <w:rFonts w:cs="Times New Roman"/>
          <w:szCs w:val="24"/>
          <w:lang w:val="en-US"/>
        </w:rPr>
        <w:t xml:space="preserve"> </w:t>
      </w:r>
      <w:r>
        <w:rPr>
          <w:rFonts w:cs="Times New Roman"/>
          <w:szCs w:val="24"/>
        </w:rPr>
        <w:t>алмастыру</w:t>
      </w:r>
      <w:r>
        <w:rPr>
          <w:rFonts w:cs="Times New Roman"/>
          <w:szCs w:val="24"/>
          <w:lang w:val="en-US"/>
        </w:rPr>
        <w:t xml:space="preserve">, </w:t>
      </w:r>
      <w:r>
        <w:rPr>
          <w:rFonts w:cs="Times New Roman"/>
          <w:szCs w:val="24"/>
        </w:rPr>
        <w:t>сондай</w:t>
      </w:r>
      <w:r>
        <w:rPr>
          <w:rFonts w:cs="Times New Roman"/>
          <w:szCs w:val="24"/>
          <w:lang w:val="en-US"/>
        </w:rPr>
        <w:t>-</w:t>
      </w:r>
      <w:r>
        <w:rPr>
          <w:rFonts w:cs="Times New Roman"/>
          <w:szCs w:val="24"/>
        </w:rPr>
        <w:t>ақ</w:t>
      </w:r>
      <w:r>
        <w:rPr>
          <w:rFonts w:cs="Times New Roman"/>
          <w:szCs w:val="24"/>
          <w:lang w:val="en-US"/>
        </w:rPr>
        <w:t xml:space="preserve"> </w:t>
      </w:r>
      <w:r>
        <w:rPr>
          <w:rFonts w:cs="Times New Roman"/>
          <w:szCs w:val="24"/>
        </w:rPr>
        <w:t>рафинирленген</w:t>
      </w:r>
      <w:r>
        <w:rPr>
          <w:rFonts w:cs="Times New Roman"/>
          <w:szCs w:val="24"/>
          <w:lang w:val="en-US"/>
        </w:rPr>
        <w:t xml:space="preserve"> </w:t>
      </w:r>
      <w:r>
        <w:rPr>
          <w:rFonts w:cs="Times New Roman"/>
          <w:szCs w:val="24"/>
        </w:rPr>
        <w:t>майлардың</w:t>
      </w:r>
      <w:r>
        <w:rPr>
          <w:rFonts w:cs="Times New Roman"/>
          <w:szCs w:val="24"/>
          <w:lang w:val="en-US"/>
        </w:rPr>
        <w:t xml:space="preserve"> </w:t>
      </w:r>
      <w:r>
        <w:rPr>
          <w:rFonts w:cs="Times New Roman"/>
          <w:szCs w:val="24"/>
        </w:rPr>
        <w:t>орнына</w:t>
      </w:r>
      <w:r>
        <w:rPr>
          <w:rFonts w:cs="Times New Roman"/>
          <w:szCs w:val="24"/>
          <w:lang w:val="en-US"/>
        </w:rPr>
        <w:t xml:space="preserve"> </w:t>
      </w:r>
      <w:r>
        <w:rPr>
          <w:rFonts w:cs="Times New Roman"/>
          <w:szCs w:val="24"/>
        </w:rPr>
        <w:t>физиологиялық</w:t>
      </w:r>
      <w:r>
        <w:rPr>
          <w:rFonts w:cs="Times New Roman"/>
          <w:szCs w:val="24"/>
          <w:lang w:val="en-US"/>
        </w:rPr>
        <w:t xml:space="preserve"> </w:t>
      </w:r>
      <w:r>
        <w:rPr>
          <w:rFonts w:cs="Times New Roman"/>
          <w:szCs w:val="24"/>
        </w:rPr>
        <w:t>тұрғыдан</w:t>
      </w:r>
      <w:r>
        <w:rPr>
          <w:rFonts w:cs="Times New Roman"/>
          <w:szCs w:val="24"/>
          <w:lang w:val="en-US"/>
        </w:rPr>
        <w:t xml:space="preserve"> </w:t>
      </w:r>
      <w:r>
        <w:rPr>
          <w:rFonts w:cs="Times New Roman"/>
          <w:szCs w:val="24"/>
        </w:rPr>
        <w:t>құнды</w:t>
      </w:r>
      <w:r>
        <w:rPr>
          <w:rFonts w:cs="Times New Roman"/>
          <w:szCs w:val="24"/>
          <w:lang w:val="en-US"/>
        </w:rPr>
        <w:t xml:space="preserve"> </w:t>
      </w:r>
      <w:r>
        <w:rPr>
          <w:rFonts w:cs="Times New Roman"/>
          <w:szCs w:val="24"/>
        </w:rPr>
        <w:t>майларды</w:t>
      </w:r>
      <w:r>
        <w:rPr>
          <w:rFonts w:cs="Times New Roman"/>
          <w:szCs w:val="24"/>
          <w:lang w:val="en-US"/>
        </w:rPr>
        <w:t xml:space="preserve"> </w:t>
      </w:r>
      <w:r>
        <w:rPr>
          <w:rFonts w:cs="Times New Roman"/>
          <w:szCs w:val="24"/>
        </w:rPr>
        <w:t>қолдану</w:t>
      </w:r>
      <w:r>
        <w:rPr>
          <w:rFonts w:cs="Times New Roman"/>
          <w:szCs w:val="24"/>
          <w:lang w:val="en-US"/>
        </w:rPr>
        <w:t xml:space="preserve"> </w:t>
      </w:r>
      <w:r>
        <w:rPr>
          <w:rFonts w:cs="Times New Roman"/>
          <w:szCs w:val="24"/>
        </w:rPr>
        <w:t>тенденциясын</w:t>
      </w:r>
      <w:r>
        <w:rPr>
          <w:rFonts w:cs="Times New Roman"/>
          <w:szCs w:val="24"/>
          <w:lang w:val="en-US"/>
        </w:rPr>
        <w:t xml:space="preserve"> </w:t>
      </w:r>
      <w:r>
        <w:rPr>
          <w:rFonts w:cs="Times New Roman"/>
          <w:szCs w:val="24"/>
        </w:rPr>
        <w:t>атап</w:t>
      </w:r>
      <w:r>
        <w:rPr>
          <w:rFonts w:cs="Times New Roman"/>
          <w:szCs w:val="24"/>
          <w:lang w:val="en-US"/>
        </w:rPr>
        <w:t xml:space="preserve"> </w:t>
      </w:r>
      <w:r>
        <w:rPr>
          <w:rFonts w:cs="Times New Roman"/>
          <w:szCs w:val="24"/>
        </w:rPr>
        <w:t>көрсетеді</w:t>
      </w:r>
      <w:r>
        <w:rPr>
          <w:rFonts w:cs="Times New Roman"/>
          <w:szCs w:val="24"/>
          <w:lang w:val="en-US"/>
        </w:rPr>
        <w:t xml:space="preserve">. </w:t>
      </w:r>
      <w:r>
        <w:rPr>
          <w:rFonts w:cs="Times New Roman"/>
          <w:szCs w:val="24"/>
        </w:rPr>
        <w:t>Әдеби</w:t>
      </w:r>
      <w:r>
        <w:rPr>
          <w:rFonts w:cs="Times New Roman"/>
          <w:szCs w:val="24"/>
          <w:lang w:val="en-US"/>
        </w:rPr>
        <w:t xml:space="preserve"> </w:t>
      </w:r>
      <w:r>
        <w:rPr>
          <w:rFonts w:cs="Times New Roman"/>
          <w:szCs w:val="24"/>
        </w:rPr>
        <w:t>шолу</w:t>
      </w:r>
      <w:r>
        <w:rPr>
          <w:rFonts w:cs="Times New Roman"/>
          <w:szCs w:val="24"/>
          <w:lang w:val="en-US"/>
        </w:rPr>
        <w:t xml:space="preserve"> </w:t>
      </w:r>
      <w:r>
        <w:rPr>
          <w:rFonts w:cs="Times New Roman"/>
          <w:szCs w:val="24"/>
        </w:rPr>
        <w:t>барысында</w:t>
      </w:r>
      <w:r>
        <w:rPr>
          <w:rFonts w:cs="Times New Roman"/>
          <w:szCs w:val="24"/>
          <w:lang w:val="en-US"/>
        </w:rPr>
        <w:t xml:space="preserve"> </w:t>
      </w:r>
      <w:r>
        <w:rPr>
          <w:rFonts w:cs="Times New Roman"/>
          <w:szCs w:val="24"/>
        </w:rPr>
        <w:t>инновациялық</w:t>
      </w:r>
      <w:r>
        <w:rPr>
          <w:rFonts w:cs="Times New Roman"/>
          <w:szCs w:val="24"/>
          <w:lang w:val="en-US"/>
        </w:rPr>
        <w:t xml:space="preserve"> </w:t>
      </w:r>
      <w:r>
        <w:rPr>
          <w:rFonts w:cs="Times New Roman"/>
          <w:szCs w:val="24"/>
        </w:rPr>
        <w:t>ингредиенттердің</w:t>
      </w:r>
      <w:r>
        <w:rPr>
          <w:rFonts w:cs="Times New Roman"/>
          <w:szCs w:val="24"/>
          <w:lang w:val="en-US"/>
        </w:rPr>
        <w:t xml:space="preserve"> </w:t>
      </w:r>
      <w:r>
        <w:rPr>
          <w:rFonts w:cs="Times New Roman"/>
          <w:szCs w:val="24"/>
        </w:rPr>
        <w:t>негізгі</w:t>
      </w:r>
      <w:r>
        <w:rPr>
          <w:rFonts w:cs="Times New Roman"/>
          <w:szCs w:val="24"/>
          <w:lang w:val="en-US"/>
        </w:rPr>
        <w:t xml:space="preserve"> </w:t>
      </w:r>
      <w:r>
        <w:rPr>
          <w:rFonts w:cs="Times New Roman"/>
          <w:szCs w:val="24"/>
        </w:rPr>
        <w:t>түрлері</w:t>
      </w:r>
      <w:r>
        <w:rPr>
          <w:rFonts w:cs="Times New Roman"/>
          <w:szCs w:val="24"/>
          <w:lang w:val="en-US"/>
        </w:rPr>
        <w:t xml:space="preserve"> </w:t>
      </w:r>
      <w:r>
        <w:rPr>
          <w:rFonts w:cs="Times New Roman"/>
          <w:szCs w:val="24"/>
        </w:rPr>
        <w:t>жүйелендірілген</w:t>
      </w:r>
      <w:r>
        <w:rPr>
          <w:rFonts w:cs="Times New Roman"/>
          <w:szCs w:val="24"/>
          <w:lang w:val="en-US"/>
        </w:rPr>
        <w:t xml:space="preserve">: </w:t>
      </w:r>
      <w:r>
        <w:rPr>
          <w:rFonts w:cs="Times New Roman"/>
          <w:szCs w:val="24"/>
        </w:rPr>
        <w:t>рапс</w:t>
      </w:r>
      <w:r>
        <w:rPr>
          <w:rFonts w:cs="Times New Roman"/>
          <w:szCs w:val="24"/>
          <w:lang w:val="en-US"/>
        </w:rPr>
        <w:t xml:space="preserve"> </w:t>
      </w:r>
      <w:r>
        <w:rPr>
          <w:rFonts w:cs="Times New Roman"/>
          <w:szCs w:val="24"/>
        </w:rPr>
        <w:t>олеосомалары</w:t>
      </w:r>
      <w:r>
        <w:rPr>
          <w:rFonts w:cs="Times New Roman"/>
          <w:szCs w:val="24"/>
          <w:lang w:val="en-US"/>
        </w:rPr>
        <w:t xml:space="preserve">, </w:t>
      </w:r>
      <w:r>
        <w:rPr>
          <w:rFonts w:cs="Times New Roman"/>
          <w:szCs w:val="24"/>
        </w:rPr>
        <w:t>чиа</w:t>
      </w:r>
      <w:r>
        <w:rPr>
          <w:rFonts w:cs="Times New Roman"/>
          <w:szCs w:val="24"/>
          <w:lang w:val="en-US"/>
        </w:rPr>
        <w:t xml:space="preserve"> </w:t>
      </w:r>
      <w:r>
        <w:rPr>
          <w:rFonts w:cs="Times New Roman"/>
          <w:szCs w:val="24"/>
        </w:rPr>
        <w:t>тұқымының</w:t>
      </w:r>
      <w:r>
        <w:rPr>
          <w:rFonts w:cs="Times New Roman"/>
          <w:szCs w:val="24"/>
          <w:lang w:val="en-US"/>
        </w:rPr>
        <w:t xml:space="preserve"> </w:t>
      </w:r>
      <w:r>
        <w:rPr>
          <w:rFonts w:cs="Times New Roman"/>
          <w:szCs w:val="24"/>
        </w:rPr>
        <w:t>майы</w:t>
      </w:r>
      <w:r>
        <w:rPr>
          <w:rFonts w:cs="Times New Roman"/>
          <w:szCs w:val="24"/>
          <w:lang w:val="en-US"/>
        </w:rPr>
        <w:t xml:space="preserve">, </w:t>
      </w:r>
      <w:r>
        <w:rPr>
          <w:rFonts w:cs="Times New Roman"/>
          <w:szCs w:val="24"/>
        </w:rPr>
        <w:t>өсімдік</w:t>
      </w:r>
      <w:r>
        <w:rPr>
          <w:rFonts w:cs="Times New Roman"/>
          <w:szCs w:val="24"/>
          <w:lang w:val="en-US"/>
        </w:rPr>
        <w:t xml:space="preserve"> </w:t>
      </w:r>
      <w:r>
        <w:rPr>
          <w:rFonts w:cs="Times New Roman"/>
          <w:szCs w:val="24"/>
        </w:rPr>
        <w:t>камедилері</w:t>
      </w:r>
      <w:r>
        <w:rPr>
          <w:rFonts w:cs="Times New Roman"/>
          <w:szCs w:val="24"/>
          <w:lang w:val="en-US"/>
        </w:rPr>
        <w:t xml:space="preserve">, </w:t>
      </w:r>
      <w:r>
        <w:rPr>
          <w:rFonts w:cs="Times New Roman"/>
          <w:szCs w:val="24"/>
        </w:rPr>
        <w:t>аквафаба</w:t>
      </w:r>
      <w:r>
        <w:rPr>
          <w:rFonts w:cs="Times New Roman"/>
          <w:szCs w:val="24"/>
          <w:lang w:val="en-US"/>
        </w:rPr>
        <w:t xml:space="preserve">, </w:t>
      </w:r>
      <w:r>
        <w:rPr>
          <w:rFonts w:cs="Times New Roman"/>
          <w:szCs w:val="24"/>
        </w:rPr>
        <w:t>ақуыз</w:t>
      </w:r>
      <w:r>
        <w:rPr>
          <w:rFonts w:cs="Times New Roman"/>
          <w:szCs w:val="24"/>
          <w:lang w:val="en-US"/>
        </w:rPr>
        <w:t xml:space="preserve"> </w:t>
      </w:r>
      <w:r>
        <w:rPr>
          <w:rFonts w:cs="Times New Roman"/>
          <w:szCs w:val="24"/>
        </w:rPr>
        <w:t>изоляттары</w:t>
      </w:r>
      <w:r>
        <w:rPr>
          <w:rFonts w:cs="Times New Roman"/>
          <w:szCs w:val="24"/>
          <w:lang w:val="en-US"/>
        </w:rPr>
        <w:t xml:space="preserve">, </w:t>
      </w:r>
      <w:r>
        <w:rPr>
          <w:rFonts w:cs="Times New Roman"/>
          <w:szCs w:val="24"/>
        </w:rPr>
        <w:t>өсімдік</w:t>
      </w:r>
      <w:r>
        <w:rPr>
          <w:rFonts w:cs="Times New Roman"/>
          <w:szCs w:val="24"/>
          <w:lang w:val="en-US"/>
        </w:rPr>
        <w:t xml:space="preserve"> </w:t>
      </w:r>
      <w:r>
        <w:rPr>
          <w:rFonts w:cs="Times New Roman"/>
          <w:szCs w:val="24"/>
        </w:rPr>
        <w:t>ұнтақтары</w:t>
      </w:r>
      <w:r>
        <w:rPr>
          <w:rFonts w:cs="Times New Roman"/>
          <w:szCs w:val="24"/>
          <w:lang w:val="en-US"/>
        </w:rPr>
        <w:t xml:space="preserve">. </w:t>
      </w:r>
      <w:r>
        <w:rPr>
          <w:rFonts w:cs="Times New Roman"/>
          <w:szCs w:val="24"/>
        </w:rPr>
        <w:t>Сондай</w:t>
      </w:r>
      <w:r>
        <w:rPr>
          <w:rFonts w:cs="Times New Roman"/>
          <w:szCs w:val="24"/>
          <w:lang w:val="en-US"/>
        </w:rPr>
        <w:t>-</w:t>
      </w:r>
      <w:r>
        <w:rPr>
          <w:rFonts w:cs="Times New Roman"/>
          <w:szCs w:val="24"/>
        </w:rPr>
        <w:t>ақ</w:t>
      </w:r>
      <w:r>
        <w:rPr>
          <w:rFonts w:cs="Times New Roman"/>
          <w:szCs w:val="24"/>
          <w:lang w:val="en-US"/>
        </w:rPr>
        <w:t xml:space="preserve"> </w:t>
      </w:r>
      <w:r>
        <w:rPr>
          <w:rFonts w:cs="Times New Roman"/>
          <w:szCs w:val="24"/>
        </w:rPr>
        <w:t>майонездің</w:t>
      </w:r>
      <w:r>
        <w:rPr>
          <w:rFonts w:cs="Times New Roman"/>
          <w:szCs w:val="24"/>
          <w:lang w:val="en-US"/>
        </w:rPr>
        <w:t xml:space="preserve"> </w:t>
      </w:r>
      <w:r>
        <w:rPr>
          <w:rFonts w:cs="Times New Roman"/>
          <w:szCs w:val="24"/>
        </w:rPr>
        <w:t>стандартты</w:t>
      </w:r>
      <w:r>
        <w:rPr>
          <w:rFonts w:cs="Times New Roman"/>
          <w:szCs w:val="24"/>
          <w:lang w:val="en-US"/>
        </w:rPr>
        <w:t xml:space="preserve"> </w:t>
      </w:r>
      <w:r>
        <w:rPr>
          <w:rFonts w:cs="Times New Roman"/>
          <w:szCs w:val="24"/>
        </w:rPr>
        <w:t>құрамы</w:t>
      </w:r>
      <w:r>
        <w:rPr>
          <w:rFonts w:cs="Times New Roman"/>
          <w:szCs w:val="24"/>
          <w:lang w:val="en-US"/>
        </w:rPr>
        <w:t xml:space="preserve"> </w:t>
      </w:r>
      <w:r>
        <w:rPr>
          <w:rFonts w:cs="Times New Roman"/>
          <w:szCs w:val="24"/>
        </w:rPr>
        <w:t>көрсетілген</w:t>
      </w:r>
      <w:r>
        <w:rPr>
          <w:rFonts w:cs="Times New Roman"/>
          <w:szCs w:val="24"/>
          <w:lang w:val="en-US"/>
        </w:rPr>
        <w:t xml:space="preserve">: </w:t>
      </w:r>
      <w:r>
        <w:rPr>
          <w:rFonts w:cs="Times New Roman"/>
          <w:szCs w:val="24"/>
        </w:rPr>
        <w:t>шамамен</w:t>
      </w:r>
      <w:r>
        <w:rPr>
          <w:rFonts w:cs="Times New Roman"/>
          <w:szCs w:val="24"/>
          <w:lang w:val="en-US"/>
        </w:rPr>
        <w:t xml:space="preserve"> 63 % </w:t>
      </w:r>
      <w:r>
        <w:rPr>
          <w:rFonts w:cs="Times New Roman"/>
          <w:szCs w:val="24"/>
        </w:rPr>
        <w:t>май</w:t>
      </w:r>
      <w:r>
        <w:rPr>
          <w:rFonts w:cs="Times New Roman"/>
          <w:szCs w:val="24"/>
          <w:lang w:val="en-US"/>
        </w:rPr>
        <w:t xml:space="preserve">, 20 % </w:t>
      </w:r>
      <w:r>
        <w:rPr>
          <w:rFonts w:cs="Times New Roman"/>
          <w:szCs w:val="24"/>
        </w:rPr>
        <w:t>су</w:t>
      </w:r>
      <w:r>
        <w:rPr>
          <w:rFonts w:cs="Times New Roman"/>
          <w:szCs w:val="24"/>
          <w:lang w:val="en-US"/>
        </w:rPr>
        <w:t xml:space="preserve">, 8 % </w:t>
      </w:r>
      <w:r>
        <w:rPr>
          <w:rFonts w:cs="Times New Roman"/>
          <w:szCs w:val="24"/>
        </w:rPr>
        <w:t>тұрақтандырғыштар</w:t>
      </w:r>
      <w:r>
        <w:rPr>
          <w:rFonts w:cs="Times New Roman"/>
          <w:szCs w:val="24"/>
          <w:lang w:val="en-US"/>
        </w:rPr>
        <w:t xml:space="preserve"> </w:t>
      </w:r>
      <w:r>
        <w:rPr>
          <w:rFonts w:cs="Times New Roman"/>
          <w:szCs w:val="24"/>
        </w:rPr>
        <w:t>мен</w:t>
      </w:r>
      <w:r>
        <w:rPr>
          <w:rFonts w:cs="Times New Roman"/>
          <w:szCs w:val="24"/>
          <w:lang w:val="en-US"/>
        </w:rPr>
        <w:t xml:space="preserve"> </w:t>
      </w:r>
      <w:r>
        <w:rPr>
          <w:rFonts w:cs="Times New Roman"/>
          <w:szCs w:val="24"/>
        </w:rPr>
        <w:t>эмульгаторлар</w:t>
      </w:r>
      <w:r>
        <w:rPr>
          <w:rFonts w:cs="Times New Roman"/>
          <w:szCs w:val="24"/>
          <w:lang w:val="en-US"/>
        </w:rPr>
        <w:t xml:space="preserve">. </w:t>
      </w:r>
      <w:r>
        <w:rPr>
          <w:rFonts w:cs="Times New Roman"/>
          <w:szCs w:val="24"/>
        </w:rPr>
        <w:t>Авторлар</w:t>
      </w:r>
      <w:r>
        <w:rPr>
          <w:rFonts w:cs="Times New Roman"/>
          <w:szCs w:val="24"/>
          <w:lang w:val="en-US"/>
        </w:rPr>
        <w:t xml:space="preserve"> </w:t>
      </w:r>
      <w:r>
        <w:rPr>
          <w:rFonts w:cs="Times New Roman"/>
          <w:szCs w:val="24"/>
        </w:rPr>
        <w:t>алмастырғыштардың</w:t>
      </w:r>
      <w:r>
        <w:rPr>
          <w:rFonts w:cs="Times New Roman"/>
          <w:szCs w:val="24"/>
          <w:lang w:val="en-US"/>
        </w:rPr>
        <w:t xml:space="preserve"> </w:t>
      </w:r>
      <w:r>
        <w:rPr>
          <w:rFonts w:cs="Times New Roman"/>
          <w:szCs w:val="24"/>
        </w:rPr>
        <w:t>реологиялық</w:t>
      </w:r>
      <w:r>
        <w:rPr>
          <w:rFonts w:cs="Times New Roman"/>
          <w:szCs w:val="24"/>
          <w:lang w:val="en-US"/>
        </w:rPr>
        <w:t xml:space="preserve"> </w:t>
      </w:r>
      <w:r>
        <w:rPr>
          <w:rFonts w:cs="Times New Roman"/>
          <w:szCs w:val="24"/>
        </w:rPr>
        <w:t>қасиеттері</w:t>
      </w:r>
      <w:r>
        <w:rPr>
          <w:rFonts w:cs="Times New Roman"/>
          <w:szCs w:val="24"/>
          <w:lang w:val="en-US"/>
        </w:rPr>
        <w:t xml:space="preserve"> </w:t>
      </w:r>
      <w:r>
        <w:rPr>
          <w:rFonts w:cs="Times New Roman"/>
          <w:szCs w:val="24"/>
        </w:rPr>
        <w:t>рецептура</w:t>
      </w:r>
      <w:r>
        <w:rPr>
          <w:rFonts w:cs="Times New Roman"/>
          <w:szCs w:val="24"/>
          <w:lang w:val="en-US"/>
        </w:rPr>
        <w:t xml:space="preserve"> </w:t>
      </w:r>
      <w:r>
        <w:rPr>
          <w:rFonts w:cs="Times New Roman"/>
          <w:szCs w:val="24"/>
        </w:rPr>
        <w:t>компоненттерінің</w:t>
      </w:r>
      <w:r>
        <w:rPr>
          <w:rFonts w:cs="Times New Roman"/>
          <w:szCs w:val="24"/>
          <w:lang w:val="en-US"/>
        </w:rPr>
        <w:t xml:space="preserve"> </w:t>
      </w:r>
      <w:r>
        <w:rPr>
          <w:rFonts w:cs="Times New Roman"/>
          <w:szCs w:val="24"/>
        </w:rPr>
        <w:t>қатынасына</w:t>
      </w:r>
      <w:r>
        <w:rPr>
          <w:rFonts w:cs="Times New Roman"/>
          <w:szCs w:val="24"/>
          <w:lang w:val="en-US"/>
        </w:rPr>
        <w:t xml:space="preserve"> </w:t>
      </w:r>
      <w:r>
        <w:rPr>
          <w:rFonts w:cs="Times New Roman"/>
          <w:szCs w:val="24"/>
        </w:rPr>
        <w:t>және</w:t>
      </w:r>
      <w:r>
        <w:rPr>
          <w:rFonts w:cs="Times New Roman"/>
          <w:szCs w:val="24"/>
          <w:lang w:val="en-US"/>
        </w:rPr>
        <w:t xml:space="preserve"> </w:t>
      </w:r>
      <w:r>
        <w:rPr>
          <w:rFonts w:cs="Times New Roman"/>
          <w:szCs w:val="24"/>
        </w:rPr>
        <w:t>өнімнің</w:t>
      </w:r>
      <w:r>
        <w:rPr>
          <w:rFonts w:cs="Times New Roman"/>
          <w:szCs w:val="24"/>
          <w:lang w:val="en-US"/>
        </w:rPr>
        <w:t xml:space="preserve"> </w:t>
      </w:r>
      <w:r>
        <w:rPr>
          <w:rFonts w:cs="Times New Roman"/>
          <w:szCs w:val="24"/>
        </w:rPr>
        <w:t>функционалды</w:t>
      </w:r>
      <w:r>
        <w:rPr>
          <w:rFonts w:cs="Times New Roman"/>
          <w:szCs w:val="24"/>
          <w:lang w:val="en-US"/>
        </w:rPr>
        <w:t xml:space="preserve"> </w:t>
      </w:r>
      <w:r>
        <w:rPr>
          <w:rFonts w:cs="Times New Roman"/>
          <w:szCs w:val="24"/>
        </w:rPr>
        <w:t>сипаттамаларына</w:t>
      </w:r>
      <w:r>
        <w:rPr>
          <w:rFonts w:cs="Times New Roman"/>
          <w:szCs w:val="24"/>
          <w:lang w:val="en-US"/>
        </w:rPr>
        <w:t xml:space="preserve"> </w:t>
      </w:r>
      <w:r>
        <w:rPr>
          <w:rFonts w:cs="Times New Roman"/>
          <w:szCs w:val="24"/>
        </w:rPr>
        <w:t>айтарлықтай</w:t>
      </w:r>
      <w:r>
        <w:rPr>
          <w:rFonts w:cs="Times New Roman"/>
          <w:szCs w:val="24"/>
          <w:lang w:val="en-US"/>
        </w:rPr>
        <w:t xml:space="preserve"> </w:t>
      </w:r>
      <w:r>
        <w:rPr>
          <w:rFonts w:cs="Times New Roman"/>
          <w:szCs w:val="24"/>
        </w:rPr>
        <w:t>әсер</w:t>
      </w:r>
      <w:r>
        <w:rPr>
          <w:rFonts w:cs="Times New Roman"/>
          <w:szCs w:val="24"/>
          <w:lang w:val="en-US"/>
        </w:rPr>
        <w:t xml:space="preserve"> </w:t>
      </w:r>
      <w:r>
        <w:rPr>
          <w:rFonts w:cs="Times New Roman"/>
          <w:szCs w:val="24"/>
        </w:rPr>
        <w:t>ететінін</w:t>
      </w:r>
      <w:r>
        <w:rPr>
          <w:rFonts w:cs="Times New Roman"/>
          <w:szCs w:val="24"/>
          <w:lang w:val="en-US"/>
        </w:rPr>
        <w:t xml:space="preserve"> </w:t>
      </w:r>
      <w:r>
        <w:rPr>
          <w:rFonts w:cs="Times New Roman"/>
          <w:szCs w:val="24"/>
        </w:rPr>
        <w:t>атап</w:t>
      </w:r>
      <w:r>
        <w:rPr>
          <w:rFonts w:cs="Times New Roman"/>
          <w:szCs w:val="24"/>
          <w:lang w:val="en-US"/>
        </w:rPr>
        <w:t xml:space="preserve"> </w:t>
      </w:r>
      <w:r>
        <w:rPr>
          <w:rFonts w:cs="Times New Roman"/>
          <w:szCs w:val="24"/>
        </w:rPr>
        <w:t>өткен</w:t>
      </w:r>
      <w:r>
        <w:rPr>
          <w:rFonts w:cs="Times New Roman"/>
          <w:szCs w:val="24"/>
          <w:lang w:val="en-US"/>
        </w:rPr>
        <w:t xml:space="preserve"> [1].</w:t>
      </w:r>
    </w:p>
    <w:p>
      <w:pPr>
        <w:pStyle w:val="NoSpacing"/>
        <w:ind w:firstLine="567"/>
        <w:jc w:val="both"/>
        <w:rPr>
          <w:rFonts w:cs="Times New Roman"/>
          <w:szCs w:val="24"/>
          <w:lang w:val="en-US"/>
        </w:rPr>
      </w:pPr>
      <w:r>
        <w:rPr>
          <w:rFonts w:cs="Times New Roman"/>
          <w:szCs w:val="24"/>
          <w:lang w:val="en-US"/>
        </w:rPr>
        <w:t xml:space="preserve">Gao X. </w:t>
      </w:r>
      <w:r>
        <w:rPr>
          <w:rFonts w:cs="Times New Roman"/>
          <w:szCs w:val="24"/>
        </w:rPr>
        <w:t>Және</w:t>
      </w:r>
      <w:r>
        <w:rPr>
          <w:rFonts w:cs="Times New Roman"/>
          <w:szCs w:val="24"/>
          <w:lang w:val="en-US"/>
        </w:rPr>
        <w:t xml:space="preserve"> </w:t>
      </w:r>
      <w:r>
        <w:rPr>
          <w:rFonts w:cs="Times New Roman"/>
          <w:szCs w:val="24"/>
        </w:rPr>
        <w:t>оның</w:t>
      </w:r>
      <w:r>
        <w:rPr>
          <w:rFonts w:cs="Times New Roman"/>
          <w:szCs w:val="24"/>
          <w:lang w:val="en-US"/>
        </w:rPr>
        <w:t xml:space="preserve"> </w:t>
      </w:r>
      <w:r>
        <w:rPr>
          <w:rFonts w:cs="Times New Roman"/>
          <w:szCs w:val="24"/>
        </w:rPr>
        <w:t>әріптестері</w:t>
      </w:r>
      <w:r>
        <w:rPr>
          <w:rFonts w:cs="Times New Roman"/>
          <w:szCs w:val="24"/>
          <w:lang w:val="en-US"/>
        </w:rPr>
        <w:t xml:space="preserve"> </w:t>
      </w:r>
      <w:r>
        <w:rPr>
          <w:rFonts w:cs="Times New Roman"/>
          <w:szCs w:val="24"/>
        </w:rPr>
        <w:t>өсімдік</w:t>
      </w:r>
      <w:r>
        <w:rPr>
          <w:rFonts w:cs="Times New Roman"/>
          <w:szCs w:val="24"/>
          <w:lang w:val="en-US"/>
        </w:rPr>
        <w:t xml:space="preserve"> </w:t>
      </w:r>
      <w:r>
        <w:rPr>
          <w:rFonts w:cs="Times New Roman"/>
          <w:szCs w:val="24"/>
        </w:rPr>
        <w:t>майының</w:t>
      </w:r>
      <w:r>
        <w:rPr>
          <w:rFonts w:cs="Times New Roman"/>
          <w:szCs w:val="24"/>
          <w:lang w:val="en-US"/>
        </w:rPr>
        <w:t xml:space="preserve"> </w:t>
      </w:r>
      <w:r>
        <w:rPr>
          <w:rFonts w:cs="Times New Roman"/>
          <w:szCs w:val="24"/>
        </w:rPr>
        <w:t>бір</w:t>
      </w:r>
      <w:r>
        <w:rPr>
          <w:rFonts w:cs="Times New Roman"/>
          <w:szCs w:val="24"/>
          <w:lang w:val="en-US"/>
        </w:rPr>
        <w:t xml:space="preserve"> </w:t>
      </w:r>
      <w:r>
        <w:rPr>
          <w:rFonts w:cs="Times New Roman"/>
          <w:szCs w:val="24"/>
        </w:rPr>
        <w:t>бөлігін</w:t>
      </w:r>
      <w:r>
        <w:rPr>
          <w:rFonts w:cs="Times New Roman"/>
          <w:szCs w:val="24"/>
          <w:lang w:val="en-US"/>
        </w:rPr>
        <w:t xml:space="preserve"> </w:t>
      </w:r>
      <w:r>
        <w:rPr>
          <w:rFonts w:cs="Times New Roman"/>
          <w:szCs w:val="24"/>
        </w:rPr>
        <w:t>тауық</w:t>
      </w:r>
      <w:r>
        <w:rPr>
          <w:rFonts w:cs="Times New Roman"/>
          <w:szCs w:val="24"/>
          <w:lang w:val="en-US"/>
        </w:rPr>
        <w:t xml:space="preserve"> </w:t>
      </w:r>
      <w:r>
        <w:rPr>
          <w:rFonts w:cs="Times New Roman"/>
          <w:szCs w:val="24"/>
        </w:rPr>
        <w:t>және</w:t>
      </w:r>
      <w:r>
        <w:rPr>
          <w:rFonts w:cs="Times New Roman"/>
          <w:szCs w:val="24"/>
          <w:lang w:val="en-US"/>
        </w:rPr>
        <w:t xml:space="preserve"> </w:t>
      </w:r>
      <w:r>
        <w:rPr>
          <w:rFonts w:cs="Times New Roman"/>
          <w:szCs w:val="24"/>
        </w:rPr>
        <w:t>үйрек</w:t>
      </w:r>
      <w:r>
        <w:rPr>
          <w:rFonts w:cs="Times New Roman"/>
          <w:szCs w:val="24"/>
          <w:lang w:val="en-US"/>
        </w:rPr>
        <w:t xml:space="preserve"> </w:t>
      </w:r>
      <w:r>
        <w:rPr>
          <w:rFonts w:cs="Times New Roman"/>
          <w:szCs w:val="24"/>
        </w:rPr>
        <w:t>жұмыртқасының</w:t>
      </w:r>
      <w:r>
        <w:rPr>
          <w:rFonts w:cs="Times New Roman"/>
          <w:szCs w:val="24"/>
          <w:lang w:val="en-US"/>
        </w:rPr>
        <w:t xml:space="preserve"> </w:t>
      </w:r>
      <w:r>
        <w:rPr>
          <w:rFonts w:cs="Times New Roman"/>
          <w:szCs w:val="24"/>
        </w:rPr>
        <w:t>сарысына</w:t>
      </w:r>
      <w:r>
        <w:rPr>
          <w:rFonts w:cs="Times New Roman"/>
          <w:szCs w:val="24"/>
          <w:lang w:val="en-US"/>
        </w:rPr>
        <w:t xml:space="preserve"> </w:t>
      </w:r>
      <w:r>
        <w:rPr>
          <w:rFonts w:cs="Times New Roman"/>
          <w:szCs w:val="24"/>
        </w:rPr>
        <w:t>алмастыру</w:t>
      </w:r>
      <w:r>
        <w:rPr>
          <w:rFonts w:cs="Times New Roman"/>
          <w:szCs w:val="24"/>
          <w:lang w:val="en-US"/>
        </w:rPr>
        <w:t xml:space="preserve"> </w:t>
      </w:r>
      <w:r>
        <w:rPr>
          <w:rFonts w:cs="Times New Roman"/>
          <w:szCs w:val="24"/>
        </w:rPr>
        <w:t>эмульсияны</w:t>
      </w:r>
      <w:r>
        <w:rPr>
          <w:rFonts w:cs="Times New Roman"/>
          <w:szCs w:val="24"/>
          <w:lang w:val="en-US"/>
        </w:rPr>
        <w:t xml:space="preserve"> </w:t>
      </w:r>
      <w:r>
        <w:rPr>
          <w:rFonts w:cs="Times New Roman"/>
          <w:szCs w:val="24"/>
        </w:rPr>
        <w:t>біртекті</w:t>
      </w:r>
      <w:r>
        <w:rPr>
          <w:rFonts w:cs="Times New Roman"/>
          <w:szCs w:val="24"/>
          <w:lang w:val="en-US"/>
        </w:rPr>
        <w:t xml:space="preserve"> </w:t>
      </w:r>
      <w:r>
        <w:rPr>
          <w:rFonts w:cs="Times New Roman"/>
          <w:szCs w:val="24"/>
        </w:rPr>
        <w:t>әрі</w:t>
      </w:r>
      <w:r>
        <w:rPr>
          <w:rFonts w:cs="Times New Roman"/>
          <w:szCs w:val="24"/>
          <w:lang w:val="en-US"/>
        </w:rPr>
        <w:t xml:space="preserve"> </w:t>
      </w:r>
      <w:r>
        <w:rPr>
          <w:rFonts w:cs="Times New Roman"/>
          <w:szCs w:val="24"/>
        </w:rPr>
        <w:t>кішкене</w:t>
      </w:r>
      <w:r>
        <w:rPr>
          <w:rFonts w:cs="Times New Roman"/>
          <w:szCs w:val="24"/>
          <w:lang w:val="en-US"/>
        </w:rPr>
        <w:t xml:space="preserve"> </w:t>
      </w:r>
      <w:r>
        <w:rPr>
          <w:rFonts w:cs="Times New Roman"/>
          <w:szCs w:val="24"/>
        </w:rPr>
        <w:t>бөлшекті</w:t>
      </w:r>
      <w:r>
        <w:rPr>
          <w:rFonts w:cs="Times New Roman"/>
          <w:szCs w:val="24"/>
          <w:lang w:val="en-US"/>
        </w:rPr>
        <w:t xml:space="preserve"> </w:t>
      </w:r>
      <w:r>
        <w:rPr>
          <w:rFonts w:cs="Times New Roman"/>
          <w:szCs w:val="24"/>
        </w:rPr>
        <w:t>етіп</w:t>
      </w:r>
      <w:r>
        <w:rPr>
          <w:rFonts w:cs="Times New Roman"/>
          <w:szCs w:val="24"/>
          <w:lang w:val="en-US"/>
        </w:rPr>
        <w:t xml:space="preserve"> </w:t>
      </w:r>
      <w:r>
        <w:rPr>
          <w:rFonts w:cs="Times New Roman"/>
          <w:szCs w:val="24"/>
        </w:rPr>
        <w:t>қалыптастыратынын</w:t>
      </w:r>
      <w:r>
        <w:rPr>
          <w:rFonts w:cs="Times New Roman"/>
          <w:szCs w:val="24"/>
          <w:lang w:val="en-US"/>
        </w:rPr>
        <w:t xml:space="preserve">, </w:t>
      </w:r>
      <w:r>
        <w:rPr>
          <w:rFonts w:cs="Times New Roman"/>
          <w:szCs w:val="24"/>
        </w:rPr>
        <w:t>тұтқырлықты</w:t>
      </w:r>
      <w:r>
        <w:rPr>
          <w:rFonts w:cs="Times New Roman"/>
          <w:szCs w:val="24"/>
          <w:lang w:val="en-US"/>
        </w:rPr>
        <w:t xml:space="preserve"> </w:t>
      </w:r>
      <w:r>
        <w:rPr>
          <w:rFonts w:cs="Times New Roman"/>
          <w:szCs w:val="24"/>
        </w:rPr>
        <w:t>арттыратынын</w:t>
      </w:r>
      <w:r>
        <w:rPr>
          <w:rFonts w:cs="Times New Roman"/>
          <w:szCs w:val="24"/>
          <w:lang w:val="en-US"/>
        </w:rPr>
        <w:t xml:space="preserve"> </w:t>
      </w:r>
      <w:r>
        <w:rPr>
          <w:rFonts w:cs="Times New Roman"/>
          <w:szCs w:val="24"/>
        </w:rPr>
        <w:t>және</w:t>
      </w:r>
      <w:r>
        <w:rPr>
          <w:rFonts w:cs="Times New Roman"/>
          <w:szCs w:val="24"/>
          <w:lang w:val="en-US"/>
        </w:rPr>
        <w:t xml:space="preserve"> </w:t>
      </w:r>
      <w:r>
        <w:rPr>
          <w:rFonts w:cs="Times New Roman"/>
          <w:szCs w:val="24"/>
        </w:rPr>
        <w:t>майонездің</w:t>
      </w:r>
      <w:r>
        <w:rPr>
          <w:rFonts w:cs="Times New Roman"/>
          <w:szCs w:val="24"/>
          <w:lang w:val="en-US"/>
        </w:rPr>
        <w:t xml:space="preserve"> </w:t>
      </w:r>
      <w:r>
        <w:rPr>
          <w:rFonts w:cs="Times New Roman"/>
          <w:szCs w:val="24"/>
        </w:rPr>
        <w:t>түсін</w:t>
      </w:r>
      <w:r>
        <w:rPr>
          <w:rFonts w:cs="Times New Roman"/>
          <w:szCs w:val="24"/>
          <w:lang w:val="en-US"/>
        </w:rPr>
        <w:t xml:space="preserve"> </w:t>
      </w:r>
      <w:r>
        <w:rPr>
          <w:rFonts w:cs="Times New Roman"/>
          <w:szCs w:val="24"/>
        </w:rPr>
        <w:t>жақсартатынын</w:t>
      </w:r>
      <w:r>
        <w:rPr>
          <w:rFonts w:cs="Times New Roman"/>
          <w:szCs w:val="24"/>
          <w:lang w:val="en-US"/>
        </w:rPr>
        <w:t xml:space="preserve"> </w:t>
      </w:r>
      <w:r>
        <w:rPr>
          <w:rFonts w:cs="Times New Roman"/>
          <w:szCs w:val="24"/>
        </w:rPr>
        <w:t>көрсетті</w:t>
      </w:r>
      <w:r>
        <w:rPr>
          <w:rFonts w:cs="Times New Roman"/>
          <w:szCs w:val="24"/>
          <w:lang w:val="en-US"/>
        </w:rPr>
        <w:t xml:space="preserve">. </w:t>
      </w:r>
      <w:r>
        <w:rPr>
          <w:rFonts w:cs="Times New Roman"/>
          <w:szCs w:val="24"/>
        </w:rPr>
        <w:t>Сонымен</w:t>
      </w:r>
      <w:r>
        <w:rPr>
          <w:rFonts w:cs="Times New Roman"/>
          <w:szCs w:val="24"/>
          <w:lang w:val="en-US"/>
        </w:rPr>
        <w:t xml:space="preserve"> </w:t>
      </w:r>
      <w:r>
        <w:rPr>
          <w:rFonts w:cs="Times New Roman"/>
          <w:szCs w:val="24"/>
        </w:rPr>
        <w:t>қоса</w:t>
      </w:r>
      <w:r>
        <w:rPr>
          <w:rFonts w:cs="Times New Roman"/>
          <w:szCs w:val="24"/>
          <w:lang w:val="en-US"/>
        </w:rPr>
        <w:t xml:space="preserve">, </w:t>
      </w:r>
      <w:r>
        <w:rPr>
          <w:rFonts w:cs="Times New Roman"/>
          <w:szCs w:val="24"/>
        </w:rPr>
        <w:t>газ</w:t>
      </w:r>
      <w:r>
        <w:rPr>
          <w:rFonts w:cs="Times New Roman"/>
          <w:szCs w:val="24"/>
          <w:lang w:val="en-US"/>
        </w:rPr>
        <w:t>-</w:t>
      </w:r>
      <w:r>
        <w:rPr>
          <w:rFonts w:cs="Times New Roman"/>
          <w:szCs w:val="24"/>
        </w:rPr>
        <w:t>хроматография</w:t>
      </w:r>
      <w:r>
        <w:rPr>
          <w:rFonts w:cs="Times New Roman"/>
          <w:szCs w:val="24"/>
          <w:lang w:val="en-US"/>
        </w:rPr>
        <w:t xml:space="preserve">, </w:t>
      </w:r>
      <w:r>
        <w:rPr>
          <w:rFonts w:cs="Times New Roman"/>
          <w:szCs w:val="24"/>
        </w:rPr>
        <w:t>масс</w:t>
      </w:r>
      <w:r>
        <w:rPr>
          <w:rFonts w:cs="Times New Roman"/>
          <w:szCs w:val="24"/>
          <w:lang w:val="en-US"/>
        </w:rPr>
        <w:t>-</w:t>
      </w:r>
      <w:r>
        <w:rPr>
          <w:rFonts w:cs="Times New Roman"/>
          <w:szCs w:val="24"/>
        </w:rPr>
        <w:t>спектрометрия</w:t>
      </w:r>
      <w:r>
        <w:rPr>
          <w:rFonts w:cs="Times New Roman"/>
          <w:szCs w:val="24"/>
          <w:lang w:val="en-US"/>
        </w:rPr>
        <w:t xml:space="preserve"> </w:t>
      </w:r>
      <w:r>
        <w:rPr>
          <w:rFonts w:cs="Times New Roman"/>
          <w:szCs w:val="24"/>
        </w:rPr>
        <w:t>әдістері</w:t>
      </w:r>
      <w:r>
        <w:rPr>
          <w:rFonts w:cs="Times New Roman"/>
          <w:szCs w:val="24"/>
          <w:lang w:val="en-US"/>
        </w:rPr>
        <w:t xml:space="preserve"> </w:t>
      </w:r>
      <w:r>
        <w:rPr>
          <w:rFonts w:cs="Times New Roman"/>
          <w:szCs w:val="24"/>
        </w:rPr>
        <w:t>үлгілердің</w:t>
      </w:r>
      <w:r>
        <w:rPr>
          <w:rFonts w:cs="Times New Roman"/>
          <w:szCs w:val="24"/>
          <w:lang w:val="en-US"/>
        </w:rPr>
        <w:t xml:space="preserve"> </w:t>
      </w:r>
      <w:r>
        <w:rPr>
          <w:rFonts w:cs="Times New Roman"/>
          <w:szCs w:val="24"/>
        </w:rPr>
        <w:t>дәмдік</w:t>
      </w:r>
      <w:r>
        <w:rPr>
          <w:rFonts w:cs="Times New Roman"/>
          <w:szCs w:val="24"/>
          <w:lang w:val="en-US"/>
        </w:rPr>
        <w:t xml:space="preserve"> </w:t>
      </w:r>
      <w:r>
        <w:rPr>
          <w:rFonts w:cs="Times New Roman"/>
          <w:szCs w:val="24"/>
        </w:rPr>
        <w:t>профильдері</w:t>
      </w:r>
      <w:r>
        <w:rPr>
          <w:rFonts w:cs="Times New Roman"/>
          <w:szCs w:val="24"/>
          <w:lang w:val="en-US"/>
        </w:rPr>
        <w:t xml:space="preserve"> </w:t>
      </w:r>
      <w:r>
        <w:rPr>
          <w:rFonts w:cs="Times New Roman"/>
          <w:szCs w:val="24"/>
        </w:rPr>
        <w:t>арасындағы</w:t>
      </w:r>
      <w:r>
        <w:rPr>
          <w:rFonts w:cs="Times New Roman"/>
          <w:szCs w:val="24"/>
          <w:lang w:val="en-US"/>
        </w:rPr>
        <w:t xml:space="preserve"> </w:t>
      </w:r>
      <w:r>
        <w:rPr>
          <w:rFonts w:cs="Times New Roman"/>
          <w:szCs w:val="24"/>
        </w:rPr>
        <w:t>айырмашылықтарды</w:t>
      </w:r>
      <w:r>
        <w:rPr>
          <w:rFonts w:cs="Times New Roman"/>
          <w:szCs w:val="24"/>
          <w:lang w:val="en-US"/>
        </w:rPr>
        <w:t xml:space="preserve"> </w:t>
      </w:r>
      <w:r>
        <w:rPr>
          <w:rFonts w:cs="Times New Roman"/>
          <w:szCs w:val="24"/>
        </w:rPr>
        <w:t>растады</w:t>
      </w:r>
      <w:r>
        <w:rPr>
          <w:rFonts w:cs="Times New Roman"/>
          <w:szCs w:val="24"/>
          <w:lang w:val="en-US"/>
        </w:rPr>
        <w:t xml:space="preserve"> [2].</w:t>
      </w:r>
    </w:p>
    <w:p>
      <w:pPr>
        <w:pStyle w:val="NoSpacing"/>
        <w:ind w:firstLine="567"/>
        <w:jc w:val="both"/>
        <w:rPr>
          <w:rFonts w:cs="Times New Roman"/>
          <w:szCs w:val="24"/>
          <w:lang w:val="en-US"/>
        </w:rPr>
      </w:pPr>
      <w:r>
        <w:rPr>
          <w:rFonts w:cs="Times New Roman"/>
          <w:szCs w:val="24"/>
        </w:rPr>
        <w:t>Технологиялық</w:t>
      </w:r>
      <w:r>
        <w:rPr>
          <w:rFonts w:cs="Times New Roman"/>
          <w:szCs w:val="24"/>
          <w:lang w:val="en-US"/>
        </w:rPr>
        <w:t xml:space="preserve"> </w:t>
      </w:r>
      <w:r>
        <w:rPr>
          <w:rFonts w:cs="Times New Roman"/>
          <w:szCs w:val="24"/>
        </w:rPr>
        <w:t>тұрғыдан</w:t>
      </w:r>
      <w:r>
        <w:rPr>
          <w:rFonts w:cs="Times New Roman"/>
          <w:szCs w:val="24"/>
          <w:lang w:val="en-US"/>
        </w:rPr>
        <w:t xml:space="preserve"> </w:t>
      </w:r>
      <w:r>
        <w:rPr>
          <w:rFonts w:cs="Times New Roman"/>
          <w:szCs w:val="24"/>
        </w:rPr>
        <w:t>тоқталсақ</w:t>
      </w:r>
      <w:r>
        <w:rPr>
          <w:rFonts w:cs="Times New Roman"/>
          <w:szCs w:val="24"/>
          <w:lang w:val="en-US"/>
        </w:rPr>
        <w:t xml:space="preserve">, </w:t>
      </w:r>
      <w:r>
        <w:rPr>
          <w:rFonts w:cs="Times New Roman"/>
          <w:szCs w:val="24"/>
        </w:rPr>
        <w:t>Старовойтова</w:t>
      </w:r>
      <w:r>
        <w:rPr>
          <w:rFonts w:cs="Times New Roman"/>
          <w:szCs w:val="24"/>
          <w:lang w:val="en-US"/>
        </w:rPr>
        <w:t xml:space="preserve"> </w:t>
      </w:r>
      <w:r>
        <w:rPr>
          <w:rFonts w:cs="Times New Roman"/>
          <w:szCs w:val="24"/>
        </w:rPr>
        <w:t>К</w:t>
      </w:r>
      <w:r>
        <w:rPr>
          <w:rFonts w:cs="Times New Roman"/>
          <w:szCs w:val="24"/>
          <w:lang w:val="en-US"/>
        </w:rPr>
        <w:t xml:space="preserve">. </w:t>
      </w:r>
      <w:r>
        <w:rPr>
          <w:rFonts w:cs="Times New Roman"/>
          <w:szCs w:val="24"/>
        </w:rPr>
        <w:t>В</w:t>
      </w:r>
      <w:r>
        <w:rPr>
          <w:rFonts w:cs="Times New Roman"/>
          <w:szCs w:val="24"/>
          <w:lang w:val="en-US"/>
        </w:rPr>
        <w:t xml:space="preserve">. </w:t>
      </w:r>
      <w:r>
        <w:rPr>
          <w:rFonts w:cs="Times New Roman"/>
          <w:szCs w:val="24"/>
        </w:rPr>
        <w:t>және</w:t>
      </w:r>
      <w:r>
        <w:rPr>
          <w:rFonts w:cs="Times New Roman"/>
          <w:szCs w:val="24"/>
          <w:lang w:val="en-US"/>
        </w:rPr>
        <w:t xml:space="preserve"> </w:t>
      </w:r>
      <w:r>
        <w:rPr>
          <w:rFonts w:cs="Times New Roman"/>
          <w:szCs w:val="24"/>
        </w:rPr>
        <w:t>Терещук</w:t>
      </w:r>
      <w:r>
        <w:rPr>
          <w:rFonts w:cs="Times New Roman"/>
          <w:szCs w:val="24"/>
          <w:lang w:val="en-US"/>
        </w:rPr>
        <w:t xml:space="preserve"> </w:t>
      </w:r>
      <w:r>
        <w:rPr>
          <w:rFonts w:cs="Times New Roman"/>
          <w:szCs w:val="24"/>
        </w:rPr>
        <w:t>Л</w:t>
      </w:r>
      <w:r>
        <w:rPr>
          <w:rFonts w:cs="Times New Roman"/>
          <w:szCs w:val="24"/>
          <w:lang w:val="en-US"/>
        </w:rPr>
        <w:t xml:space="preserve">. </w:t>
      </w:r>
      <w:r>
        <w:rPr>
          <w:rFonts w:cs="Times New Roman"/>
          <w:szCs w:val="24"/>
        </w:rPr>
        <w:t>В</w:t>
      </w:r>
      <w:r>
        <w:rPr>
          <w:rFonts w:cs="Times New Roman"/>
          <w:szCs w:val="24"/>
          <w:lang w:val="en-US"/>
        </w:rPr>
        <w:t xml:space="preserve">. </w:t>
      </w:r>
      <w:r>
        <w:rPr>
          <w:rFonts w:cs="Times New Roman"/>
          <w:szCs w:val="24"/>
        </w:rPr>
        <w:t>майонез</w:t>
      </w:r>
      <w:r>
        <w:rPr>
          <w:rFonts w:cs="Times New Roman"/>
          <w:szCs w:val="24"/>
          <w:lang w:val="en-US"/>
        </w:rPr>
        <w:t xml:space="preserve"> </w:t>
      </w:r>
      <w:r>
        <w:rPr>
          <w:rFonts w:cs="Times New Roman"/>
          <w:szCs w:val="24"/>
        </w:rPr>
        <w:t>өндірісінде</w:t>
      </w:r>
      <w:r>
        <w:rPr>
          <w:rFonts w:cs="Times New Roman"/>
          <w:szCs w:val="24"/>
          <w:lang w:val="en-US"/>
        </w:rPr>
        <w:t xml:space="preserve"> </w:t>
      </w:r>
      <w:r>
        <w:rPr>
          <w:rFonts w:cs="Times New Roman"/>
          <w:szCs w:val="24"/>
        </w:rPr>
        <w:t>әртүрлі</w:t>
      </w:r>
      <w:r>
        <w:rPr>
          <w:rFonts w:cs="Times New Roman"/>
          <w:szCs w:val="24"/>
          <w:lang w:val="en-US"/>
        </w:rPr>
        <w:t xml:space="preserve"> </w:t>
      </w:r>
      <w:r>
        <w:rPr>
          <w:rFonts w:cs="Times New Roman"/>
          <w:szCs w:val="24"/>
        </w:rPr>
        <w:t>пішінді</w:t>
      </w:r>
      <w:r>
        <w:rPr>
          <w:rFonts w:cs="Times New Roman"/>
          <w:szCs w:val="24"/>
          <w:lang w:val="en-US"/>
        </w:rPr>
        <w:t xml:space="preserve"> </w:t>
      </w:r>
      <w:r>
        <w:rPr>
          <w:rFonts w:cs="Times New Roman"/>
          <w:szCs w:val="24"/>
        </w:rPr>
        <w:t>жұмыртқа</w:t>
      </w:r>
      <w:r>
        <w:rPr>
          <w:rFonts w:cs="Times New Roman"/>
          <w:szCs w:val="24"/>
          <w:lang w:val="en-US"/>
        </w:rPr>
        <w:t xml:space="preserve"> </w:t>
      </w:r>
      <w:r>
        <w:rPr>
          <w:rFonts w:cs="Times New Roman"/>
          <w:szCs w:val="24"/>
        </w:rPr>
        <w:t>өнімдерін</w:t>
      </w:r>
      <w:r>
        <w:rPr>
          <w:rFonts w:cs="Times New Roman"/>
          <w:szCs w:val="24"/>
          <w:lang w:val="en-US"/>
        </w:rPr>
        <w:t xml:space="preserve"> </w:t>
      </w:r>
      <w:r>
        <w:rPr>
          <w:rFonts w:cs="Times New Roman"/>
          <w:szCs w:val="24"/>
        </w:rPr>
        <w:t>қолданудың</w:t>
      </w:r>
      <w:r>
        <w:rPr>
          <w:rFonts w:cs="Times New Roman"/>
          <w:szCs w:val="24"/>
          <w:lang w:val="en-US"/>
        </w:rPr>
        <w:t xml:space="preserve"> </w:t>
      </w:r>
      <w:r>
        <w:rPr>
          <w:rFonts w:cs="Times New Roman"/>
          <w:szCs w:val="24"/>
        </w:rPr>
        <w:t>мән</w:t>
      </w:r>
      <w:r>
        <w:rPr>
          <w:rFonts w:cs="Times New Roman"/>
          <w:szCs w:val="24"/>
          <w:lang w:val="en-US"/>
        </w:rPr>
        <w:t>-</w:t>
      </w:r>
      <w:r>
        <w:rPr>
          <w:rFonts w:cs="Times New Roman"/>
          <w:szCs w:val="24"/>
        </w:rPr>
        <w:t>жайын</w:t>
      </w:r>
      <w:r>
        <w:rPr>
          <w:rFonts w:cs="Times New Roman"/>
          <w:szCs w:val="24"/>
          <w:lang w:val="en-US"/>
        </w:rPr>
        <w:t xml:space="preserve"> </w:t>
      </w:r>
      <w:r>
        <w:rPr>
          <w:rFonts w:cs="Times New Roman"/>
          <w:szCs w:val="24"/>
        </w:rPr>
        <w:t>егжей</w:t>
      </w:r>
      <w:r>
        <w:rPr>
          <w:rFonts w:cs="Times New Roman"/>
          <w:szCs w:val="24"/>
          <w:lang w:val="en-US"/>
        </w:rPr>
        <w:t>-</w:t>
      </w:r>
      <w:r>
        <w:rPr>
          <w:rFonts w:cs="Times New Roman"/>
          <w:szCs w:val="24"/>
        </w:rPr>
        <w:t>тегжейлі</w:t>
      </w:r>
      <w:r>
        <w:rPr>
          <w:rFonts w:cs="Times New Roman"/>
          <w:szCs w:val="24"/>
          <w:lang w:val="en-US"/>
        </w:rPr>
        <w:t xml:space="preserve"> </w:t>
      </w:r>
      <w:r>
        <w:rPr>
          <w:rFonts w:cs="Times New Roman"/>
          <w:szCs w:val="24"/>
        </w:rPr>
        <w:t>зерттеген</w:t>
      </w:r>
      <w:r>
        <w:rPr>
          <w:rFonts w:cs="Times New Roman"/>
          <w:szCs w:val="24"/>
          <w:lang w:val="en-US"/>
        </w:rPr>
        <w:t xml:space="preserve">. </w:t>
      </w:r>
      <w:r>
        <w:rPr>
          <w:rFonts w:cs="Times New Roman"/>
          <w:szCs w:val="24"/>
        </w:rPr>
        <w:t>Олар</w:t>
      </w:r>
      <w:r>
        <w:rPr>
          <w:rFonts w:cs="Times New Roman"/>
          <w:szCs w:val="24"/>
          <w:lang w:val="en-US"/>
        </w:rPr>
        <w:t xml:space="preserve"> </w:t>
      </w:r>
      <w:r>
        <w:rPr>
          <w:rFonts w:cs="Times New Roman"/>
          <w:szCs w:val="24"/>
        </w:rPr>
        <w:t>фосфолипаза</w:t>
      </w:r>
      <w:r>
        <w:rPr>
          <w:rFonts w:cs="Times New Roman"/>
          <w:szCs w:val="24"/>
          <w:lang w:val="en-US"/>
        </w:rPr>
        <w:t xml:space="preserve"> </w:t>
      </w:r>
      <w:r>
        <w:rPr>
          <w:rFonts w:cs="Times New Roman"/>
          <w:szCs w:val="24"/>
        </w:rPr>
        <w:t>арқылы</w:t>
      </w:r>
      <w:r>
        <w:rPr>
          <w:rFonts w:cs="Times New Roman"/>
          <w:szCs w:val="24"/>
          <w:lang w:val="en-US"/>
        </w:rPr>
        <w:t xml:space="preserve"> </w:t>
      </w:r>
      <w:r>
        <w:rPr>
          <w:rFonts w:cs="Times New Roman"/>
          <w:szCs w:val="24"/>
        </w:rPr>
        <w:t>өңделген</w:t>
      </w:r>
      <w:r>
        <w:rPr>
          <w:rFonts w:cs="Times New Roman"/>
          <w:szCs w:val="24"/>
          <w:lang w:val="en-US"/>
        </w:rPr>
        <w:t xml:space="preserve"> </w:t>
      </w:r>
      <w:r>
        <w:rPr>
          <w:rFonts w:cs="Times New Roman"/>
          <w:szCs w:val="24"/>
        </w:rPr>
        <w:t>құрғақ</w:t>
      </w:r>
      <w:r>
        <w:rPr>
          <w:rFonts w:cs="Times New Roman"/>
          <w:szCs w:val="24"/>
          <w:lang w:val="en-US"/>
        </w:rPr>
        <w:t xml:space="preserve"> </w:t>
      </w:r>
      <w:r>
        <w:rPr>
          <w:rFonts w:cs="Times New Roman"/>
          <w:szCs w:val="24"/>
        </w:rPr>
        <w:t>сарының</w:t>
      </w:r>
      <w:r>
        <w:rPr>
          <w:rFonts w:cs="Times New Roman"/>
          <w:szCs w:val="24"/>
          <w:lang w:val="en-US"/>
        </w:rPr>
        <w:t xml:space="preserve"> </w:t>
      </w:r>
      <w:r>
        <w:rPr>
          <w:rFonts w:cs="Times New Roman"/>
          <w:szCs w:val="24"/>
        </w:rPr>
        <w:t>ең</w:t>
      </w:r>
      <w:r>
        <w:rPr>
          <w:rFonts w:cs="Times New Roman"/>
          <w:szCs w:val="24"/>
          <w:lang w:val="en-US"/>
        </w:rPr>
        <w:t xml:space="preserve"> </w:t>
      </w:r>
      <w:r>
        <w:rPr>
          <w:rFonts w:cs="Times New Roman"/>
          <w:szCs w:val="24"/>
        </w:rPr>
        <w:t>аз</w:t>
      </w:r>
      <w:r>
        <w:rPr>
          <w:rFonts w:cs="Times New Roman"/>
          <w:szCs w:val="24"/>
          <w:lang w:val="en-US"/>
        </w:rPr>
        <w:t xml:space="preserve"> </w:t>
      </w:r>
      <w:r>
        <w:rPr>
          <w:rFonts w:cs="Times New Roman"/>
          <w:szCs w:val="24"/>
        </w:rPr>
        <w:t>мөлшері</w:t>
      </w:r>
      <w:r>
        <w:rPr>
          <w:rFonts w:cs="Times New Roman"/>
          <w:szCs w:val="24"/>
          <w:lang w:val="en-US"/>
        </w:rPr>
        <w:t xml:space="preserve"> </w:t>
      </w:r>
      <w:r>
        <w:rPr>
          <w:rFonts w:cs="Times New Roman"/>
          <w:szCs w:val="24"/>
        </w:rPr>
        <w:t>жұмыртқаның</w:t>
      </w:r>
      <w:r>
        <w:rPr>
          <w:rFonts w:cs="Times New Roman"/>
          <w:szCs w:val="24"/>
          <w:lang w:val="en-US"/>
        </w:rPr>
        <w:t xml:space="preserve"> </w:t>
      </w:r>
      <w:r>
        <w:rPr>
          <w:rFonts w:cs="Times New Roman"/>
          <w:szCs w:val="24"/>
        </w:rPr>
        <w:t>жалпы</w:t>
      </w:r>
      <w:r>
        <w:rPr>
          <w:rFonts w:cs="Times New Roman"/>
          <w:szCs w:val="24"/>
          <w:lang w:val="en-US"/>
        </w:rPr>
        <w:t xml:space="preserve"> </w:t>
      </w:r>
      <w:r>
        <w:rPr>
          <w:rFonts w:cs="Times New Roman"/>
          <w:szCs w:val="24"/>
        </w:rPr>
        <w:t>құрамын</w:t>
      </w:r>
      <w:r>
        <w:rPr>
          <w:rFonts w:cs="Times New Roman"/>
          <w:szCs w:val="24"/>
          <w:lang w:val="en-US"/>
        </w:rPr>
        <w:t xml:space="preserve"> </w:t>
      </w:r>
      <w:r>
        <w:rPr>
          <w:rFonts w:cs="Times New Roman"/>
          <w:szCs w:val="24"/>
        </w:rPr>
        <w:t>азайтуға</w:t>
      </w:r>
      <w:r>
        <w:rPr>
          <w:rFonts w:cs="Times New Roman"/>
          <w:szCs w:val="24"/>
          <w:lang w:val="en-US"/>
        </w:rPr>
        <w:t xml:space="preserve"> </w:t>
      </w:r>
      <w:r>
        <w:rPr>
          <w:rFonts w:cs="Times New Roman"/>
          <w:szCs w:val="24"/>
        </w:rPr>
        <w:t>мүмкіндік</w:t>
      </w:r>
      <w:r>
        <w:rPr>
          <w:rFonts w:cs="Times New Roman"/>
          <w:szCs w:val="24"/>
          <w:lang w:val="en-US"/>
        </w:rPr>
        <w:t xml:space="preserve"> </w:t>
      </w:r>
      <w:r>
        <w:rPr>
          <w:rFonts w:cs="Times New Roman"/>
          <w:szCs w:val="24"/>
        </w:rPr>
        <w:t>беретінін</w:t>
      </w:r>
      <w:r>
        <w:rPr>
          <w:rFonts w:cs="Times New Roman"/>
          <w:szCs w:val="24"/>
          <w:lang w:val="en-US"/>
        </w:rPr>
        <w:t xml:space="preserve">, </w:t>
      </w:r>
      <w:r>
        <w:rPr>
          <w:rFonts w:cs="Times New Roman"/>
          <w:szCs w:val="24"/>
        </w:rPr>
        <w:t>сонымен</w:t>
      </w:r>
      <w:r>
        <w:rPr>
          <w:rFonts w:cs="Times New Roman"/>
          <w:szCs w:val="24"/>
          <w:lang w:val="en-US"/>
        </w:rPr>
        <w:t xml:space="preserve"> </w:t>
      </w:r>
      <w:r>
        <w:rPr>
          <w:rFonts w:cs="Times New Roman"/>
          <w:szCs w:val="24"/>
        </w:rPr>
        <w:t>қатар</w:t>
      </w:r>
      <w:r>
        <w:rPr>
          <w:rFonts w:cs="Times New Roman"/>
          <w:szCs w:val="24"/>
          <w:lang w:val="en-US"/>
        </w:rPr>
        <w:t xml:space="preserve"> </w:t>
      </w:r>
      <w:r>
        <w:rPr>
          <w:rFonts w:cs="Times New Roman"/>
          <w:szCs w:val="24"/>
        </w:rPr>
        <w:t>өнімнің</w:t>
      </w:r>
      <w:r>
        <w:rPr>
          <w:rFonts w:cs="Times New Roman"/>
          <w:szCs w:val="24"/>
          <w:lang w:val="en-US"/>
        </w:rPr>
        <w:t xml:space="preserve"> </w:t>
      </w:r>
      <w:r>
        <w:rPr>
          <w:rFonts w:cs="Times New Roman"/>
          <w:szCs w:val="24"/>
        </w:rPr>
        <w:t>консистенциясы</w:t>
      </w:r>
      <w:r>
        <w:rPr>
          <w:rFonts w:cs="Times New Roman"/>
          <w:szCs w:val="24"/>
          <w:lang w:val="en-US"/>
        </w:rPr>
        <w:t xml:space="preserve">, </w:t>
      </w:r>
      <w:r>
        <w:rPr>
          <w:rFonts w:cs="Times New Roman"/>
          <w:szCs w:val="24"/>
        </w:rPr>
        <w:t>эмульсияның</w:t>
      </w:r>
      <w:r>
        <w:rPr>
          <w:rFonts w:cs="Times New Roman"/>
          <w:szCs w:val="24"/>
          <w:lang w:val="en-US"/>
        </w:rPr>
        <w:t xml:space="preserve"> </w:t>
      </w:r>
      <w:r>
        <w:rPr>
          <w:rFonts w:cs="Times New Roman"/>
          <w:szCs w:val="24"/>
        </w:rPr>
        <w:t>тұрақтылығы</w:t>
      </w:r>
      <w:r>
        <w:rPr>
          <w:rFonts w:cs="Times New Roman"/>
          <w:szCs w:val="24"/>
          <w:lang w:val="en-US"/>
        </w:rPr>
        <w:t xml:space="preserve"> </w:t>
      </w:r>
      <w:r>
        <w:rPr>
          <w:rFonts w:cs="Times New Roman"/>
          <w:szCs w:val="24"/>
        </w:rPr>
        <w:t>және</w:t>
      </w:r>
      <w:r>
        <w:rPr>
          <w:rFonts w:cs="Times New Roman"/>
          <w:szCs w:val="24"/>
          <w:lang w:val="en-US"/>
        </w:rPr>
        <w:t xml:space="preserve"> </w:t>
      </w:r>
      <w:r>
        <w:rPr>
          <w:rFonts w:cs="Times New Roman"/>
          <w:szCs w:val="24"/>
        </w:rPr>
        <w:t>крем</w:t>
      </w:r>
      <w:r>
        <w:rPr>
          <w:rFonts w:cs="Times New Roman"/>
          <w:szCs w:val="24"/>
          <w:lang w:val="en-US"/>
        </w:rPr>
        <w:t xml:space="preserve"> </w:t>
      </w:r>
      <w:r>
        <w:rPr>
          <w:rFonts w:cs="Times New Roman"/>
          <w:szCs w:val="24"/>
        </w:rPr>
        <w:t>тәрізді</w:t>
      </w:r>
      <w:r>
        <w:rPr>
          <w:rFonts w:cs="Times New Roman"/>
          <w:szCs w:val="24"/>
          <w:lang w:val="en-US"/>
        </w:rPr>
        <w:t xml:space="preserve"> </w:t>
      </w:r>
      <w:r>
        <w:rPr>
          <w:rFonts w:cs="Times New Roman"/>
          <w:szCs w:val="24"/>
        </w:rPr>
        <w:t>құрылымы</w:t>
      </w:r>
      <w:r>
        <w:rPr>
          <w:rFonts w:cs="Times New Roman"/>
          <w:szCs w:val="24"/>
          <w:lang w:val="en-US"/>
        </w:rPr>
        <w:t xml:space="preserve"> </w:t>
      </w:r>
      <w:r>
        <w:rPr>
          <w:rFonts w:cs="Times New Roman"/>
          <w:szCs w:val="24"/>
        </w:rPr>
        <w:t>бұзылмайтынын</w:t>
      </w:r>
      <w:r>
        <w:rPr>
          <w:rFonts w:cs="Times New Roman"/>
          <w:szCs w:val="24"/>
          <w:lang w:val="en-US"/>
        </w:rPr>
        <w:t xml:space="preserve"> </w:t>
      </w:r>
      <w:r>
        <w:rPr>
          <w:rFonts w:cs="Times New Roman"/>
          <w:szCs w:val="24"/>
        </w:rPr>
        <w:t>көрсетті</w:t>
      </w:r>
      <w:r>
        <w:rPr>
          <w:rFonts w:cs="Times New Roman"/>
          <w:szCs w:val="24"/>
          <w:lang w:val="en-US"/>
        </w:rPr>
        <w:t xml:space="preserve"> [3]. Karshenas M., Goli M. </w:t>
      </w:r>
      <w:r>
        <w:rPr>
          <w:rFonts w:cs="Times New Roman"/>
          <w:szCs w:val="24"/>
        </w:rPr>
        <w:t>және</w:t>
      </w:r>
      <w:r>
        <w:rPr>
          <w:rFonts w:cs="Times New Roman"/>
          <w:szCs w:val="24"/>
          <w:lang w:val="en-US"/>
        </w:rPr>
        <w:t xml:space="preserve"> Zamindar N. </w:t>
      </w:r>
      <w:r>
        <w:rPr>
          <w:rFonts w:cs="Times New Roman"/>
          <w:szCs w:val="24"/>
        </w:rPr>
        <w:t>жұмыртқа</w:t>
      </w:r>
      <w:r>
        <w:rPr>
          <w:rFonts w:cs="Times New Roman"/>
          <w:szCs w:val="24"/>
          <w:lang w:val="en-US"/>
        </w:rPr>
        <w:t xml:space="preserve"> </w:t>
      </w:r>
      <w:r>
        <w:rPr>
          <w:rFonts w:cs="Times New Roman"/>
          <w:szCs w:val="24"/>
        </w:rPr>
        <w:t>сарысын</w:t>
      </w:r>
      <w:r>
        <w:rPr>
          <w:rFonts w:cs="Times New Roman"/>
          <w:szCs w:val="24"/>
          <w:lang w:val="en-US"/>
        </w:rPr>
        <w:t xml:space="preserve"> </w:t>
      </w:r>
      <w:r>
        <w:rPr>
          <w:rFonts w:cs="Times New Roman"/>
          <w:szCs w:val="24"/>
        </w:rPr>
        <w:t>арахис</w:t>
      </w:r>
      <w:r>
        <w:rPr>
          <w:rFonts w:cs="Times New Roman"/>
          <w:szCs w:val="24"/>
          <w:lang w:val="en-US"/>
        </w:rPr>
        <w:t xml:space="preserve"> </w:t>
      </w:r>
      <w:r>
        <w:rPr>
          <w:rFonts w:cs="Times New Roman"/>
          <w:szCs w:val="24"/>
        </w:rPr>
        <w:t>пен</w:t>
      </w:r>
      <w:r>
        <w:rPr>
          <w:rFonts w:cs="Times New Roman"/>
          <w:szCs w:val="24"/>
          <w:lang w:val="en-US"/>
        </w:rPr>
        <w:t xml:space="preserve"> </w:t>
      </w:r>
      <w:r>
        <w:rPr>
          <w:rFonts w:cs="Times New Roman"/>
          <w:szCs w:val="24"/>
        </w:rPr>
        <w:t>кунжут</w:t>
      </w:r>
      <w:r>
        <w:rPr>
          <w:rFonts w:cs="Times New Roman"/>
          <w:szCs w:val="24"/>
          <w:lang w:val="en-US"/>
        </w:rPr>
        <w:t xml:space="preserve"> </w:t>
      </w:r>
      <w:r>
        <w:rPr>
          <w:rFonts w:cs="Times New Roman"/>
          <w:szCs w:val="24"/>
        </w:rPr>
        <w:t>шротынан</w:t>
      </w:r>
      <w:r>
        <w:rPr>
          <w:rFonts w:cs="Times New Roman"/>
          <w:szCs w:val="24"/>
          <w:lang w:val="en-US"/>
        </w:rPr>
        <w:t xml:space="preserve"> </w:t>
      </w:r>
      <w:r>
        <w:rPr>
          <w:rFonts w:cs="Times New Roman"/>
          <w:szCs w:val="24"/>
        </w:rPr>
        <w:t>алынған</w:t>
      </w:r>
      <w:r>
        <w:rPr>
          <w:rFonts w:cs="Times New Roman"/>
          <w:szCs w:val="24"/>
          <w:lang w:val="en-US"/>
        </w:rPr>
        <w:t xml:space="preserve"> </w:t>
      </w:r>
      <w:r>
        <w:rPr>
          <w:rFonts w:cs="Times New Roman"/>
          <w:szCs w:val="24"/>
        </w:rPr>
        <w:t>сүтпен</w:t>
      </w:r>
      <w:r>
        <w:rPr>
          <w:rFonts w:cs="Times New Roman"/>
          <w:szCs w:val="24"/>
          <w:lang w:val="en-US"/>
        </w:rPr>
        <w:t xml:space="preserve"> </w:t>
      </w:r>
      <w:r>
        <w:rPr>
          <w:rFonts w:cs="Times New Roman"/>
          <w:szCs w:val="24"/>
        </w:rPr>
        <w:t>бөліп</w:t>
      </w:r>
      <w:r>
        <w:rPr>
          <w:rFonts w:cs="Times New Roman"/>
          <w:szCs w:val="24"/>
          <w:lang w:val="en-US"/>
        </w:rPr>
        <w:t xml:space="preserve"> </w:t>
      </w:r>
      <w:r>
        <w:rPr>
          <w:rFonts w:cs="Times New Roman"/>
          <w:szCs w:val="24"/>
        </w:rPr>
        <w:t>айырбастауды</w:t>
      </w:r>
      <w:r>
        <w:rPr>
          <w:rFonts w:cs="Times New Roman"/>
          <w:szCs w:val="24"/>
          <w:lang w:val="en-US"/>
        </w:rPr>
        <w:t xml:space="preserve"> </w:t>
      </w:r>
      <w:r>
        <w:rPr>
          <w:rFonts w:cs="Times New Roman"/>
          <w:szCs w:val="24"/>
        </w:rPr>
        <w:t>ұсынды</w:t>
      </w:r>
      <w:r>
        <w:rPr>
          <w:rFonts w:cs="Times New Roman"/>
          <w:szCs w:val="24"/>
          <w:lang w:val="en-US"/>
        </w:rPr>
        <w:t xml:space="preserve">. </w:t>
      </w:r>
      <w:r>
        <w:rPr>
          <w:rFonts w:cs="Times New Roman"/>
          <w:szCs w:val="24"/>
        </w:rPr>
        <w:t>Зерттеу</w:t>
      </w:r>
      <w:r>
        <w:rPr>
          <w:rFonts w:cs="Times New Roman"/>
          <w:szCs w:val="24"/>
          <w:lang w:val="en-US"/>
        </w:rPr>
        <w:t xml:space="preserve"> </w:t>
      </w:r>
      <w:r>
        <w:rPr>
          <w:rFonts w:cs="Times New Roman"/>
          <w:szCs w:val="24"/>
        </w:rPr>
        <w:t>нәтижелері</w:t>
      </w:r>
      <w:r>
        <w:rPr>
          <w:rFonts w:cs="Times New Roman"/>
          <w:szCs w:val="24"/>
          <w:lang w:val="en-US"/>
        </w:rPr>
        <w:t xml:space="preserve"> 50 % </w:t>
      </w:r>
      <w:r>
        <w:rPr>
          <w:rFonts w:cs="Times New Roman"/>
          <w:szCs w:val="24"/>
        </w:rPr>
        <w:t>алмастырылған</w:t>
      </w:r>
      <w:r>
        <w:rPr>
          <w:rFonts w:cs="Times New Roman"/>
          <w:szCs w:val="24"/>
          <w:lang w:val="en-US"/>
        </w:rPr>
        <w:t xml:space="preserve"> </w:t>
      </w:r>
      <w:r>
        <w:rPr>
          <w:rFonts w:cs="Times New Roman"/>
          <w:szCs w:val="24"/>
        </w:rPr>
        <w:t>жағдайда</w:t>
      </w:r>
      <w:r>
        <w:rPr>
          <w:rFonts w:cs="Times New Roman"/>
          <w:szCs w:val="24"/>
          <w:lang w:val="en-US"/>
        </w:rPr>
        <w:t xml:space="preserve"> </w:t>
      </w:r>
      <w:r>
        <w:rPr>
          <w:rFonts w:cs="Times New Roman"/>
          <w:szCs w:val="24"/>
        </w:rPr>
        <w:t>эмульсияның</w:t>
      </w:r>
      <w:r>
        <w:rPr>
          <w:rFonts w:cs="Times New Roman"/>
          <w:szCs w:val="24"/>
          <w:lang w:val="en-US"/>
        </w:rPr>
        <w:t xml:space="preserve"> </w:t>
      </w:r>
      <w:r>
        <w:rPr>
          <w:rFonts w:cs="Times New Roman"/>
          <w:szCs w:val="24"/>
        </w:rPr>
        <w:t>микроқұрылымы</w:t>
      </w:r>
      <w:r>
        <w:rPr>
          <w:rFonts w:cs="Times New Roman"/>
          <w:szCs w:val="24"/>
          <w:lang w:val="en-US"/>
        </w:rPr>
        <w:t xml:space="preserve"> </w:t>
      </w:r>
      <w:r>
        <w:rPr>
          <w:rFonts w:cs="Times New Roman"/>
          <w:szCs w:val="24"/>
        </w:rPr>
        <w:t>мен</w:t>
      </w:r>
      <w:r>
        <w:rPr>
          <w:rFonts w:cs="Times New Roman"/>
          <w:szCs w:val="24"/>
          <w:lang w:val="en-US"/>
        </w:rPr>
        <w:t xml:space="preserve"> </w:t>
      </w:r>
      <w:r>
        <w:rPr>
          <w:rFonts w:cs="Times New Roman"/>
          <w:szCs w:val="24"/>
        </w:rPr>
        <w:t>май</w:t>
      </w:r>
      <w:r>
        <w:rPr>
          <w:rFonts w:cs="Times New Roman"/>
          <w:szCs w:val="24"/>
          <w:lang w:val="en-US"/>
        </w:rPr>
        <w:t xml:space="preserve"> </w:t>
      </w:r>
      <w:r>
        <w:rPr>
          <w:rFonts w:cs="Times New Roman"/>
          <w:szCs w:val="24"/>
        </w:rPr>
        <w:t>тамшыларының</w:t>
      </w:r>
      <w:r>
        <w:rPr>
          <w:rFonts w:cs="Times New Roman"/>
          <w:szCs w:val="24"/>
          <w:lang w:val="en-US"/>
        </w:rPr>
        <w:t xml:space="preserve"> </w:t>
      </w:r>
      <w:r>
        <w:rPr>
          <w:rFonts w:cs="Times New Roman"/>
          <w:szCs w:val="24"/>
        </w:rPr>
        <w:t>біртекті</w:t>
      </w:r>
      <w:r>
        <w:rPr>
          <w:rFonts w:cs="Times New Roman"/>
          <w:szCs w:val="24"/>
          <w:lang w:val="en-US"/>
        </w:rPr>
        <w:t xml:space="preserve"> </w:t>
      </w:r>
      <w:r>
        <w:rPr>
          <w:rFonts w:cs="Times New Roman"/>
          <w:szCs w:val="24"/>
        </w:rPr>
        <w:t>болатынын</w:t>
      </w:r>
      <w:r>
        <w:rPr>
          <w:rFonts w:cs="Times New Roman"/>
          <w:szCs w:val="24"/>
          <w:lang w:val="en-US"/>
        </w:rPr>
        <w:t xml:space="preserve">, </w:t>
      </w:r>
      <w:r>
        <w:rPr>
          <w:rFonts w:cs="Times New Roman"/>
          <w:szCs w:val="24"/>
        </w:rPr>
        <w:t>ал</w:t>
      </w:r>
      <w:r>
        <w:rPr>
          <w:rFonts w:cs="Times New Roman"/>
          <w:szCs w:val="24"/>
          <w:lang w:val="en-US"/>
        </w:rPr>
        <w:t xml:space="preserve"> 75–100 % </w:t>
      </w:r>
      <w:r>
        <w:rPr>
          <w:rFonts w:cs="Times New Roman"/>
          <w:szCs w:val="24"/>
        </w:rPr>
        <w:t>алмастырылғанда</w:t>
      </w:r>
      <w:r>
        <w:rPr>
          <w:rFonts w:cs="Times New Roman"/>
          <w:szCs w:val="24"/>
          <w:lang w:val="en-US"/>
        </w:rPr>
        <w:t xml:space="preserve"> </w:t>
      </w:r>
      <w:r>
        <w:rPr>
          <w:rFonts w:cs="Times New Roman"/>
          <w:szCs w:val="24"/>
        </w:rPr>
        <w:t>реологиялық</w:t>
      </w:r>
      <w:r>
        <w:rPr>
          <w:rFonts w:cs="Times New Roman"/>
          <w:szCs w:val="24"/>
          <w:lang w:val="en-US"/>
        </w:rPr>
        <w:t xml:space="preserve"> </w:t>
      </w:r>
      <w:r>
        <w:rPr>
          <w:rFonts w:cs="Times New Roman"/>
          <w:szCs w:val="24"/>
        </w:rPr>
        <w:t>қасиеттердің</w:t>
      </w:r>
      <w:r>
        <w:rPr>
          <w:rFonts w:cs="Times New Roman"/>
          <w:szCs w:val="24"/>
          <w:lang w:val="en-US"/>
        </w:rPr>
        <w:t xml:space="preserve"> </w:t>
      </w:r>
      <w:r>
        <w:rPr>
          <w:rFonts w:cs="Times New Roman"/>
          <w:szCs w:val="24"/>
        </w:rPr>
        <w:t>нашарлайтынын</w:t>
      </w:r>
      <w:r>
        <w:rPr>
          <w:rFonts w:cs="Times New Roman"/>
          <w:szCs w:val="24"/>
          <w:lang w:val="en-US"/>
        </w:rPr>
        <w:t xml:space="preserve"> </w:t>
      </w:r>
      <w:r>
        <w:rPr>
          <w:rFonts w:cs="Times New Roman"/>
          <w:szCs w:val="24"/>
        </w:rPr>
        <w:t>көрсетті</w:t>
      </w:r>
      <w:r>
        <w:rPr>
          <w:rFonts w:cs="Times New Roman"/>
          <w:szCs w:val="24"/>
          <w:lang w:val="en-US"/>
        </w:rPr>
        <w:t xml:space="preserve">. </w:t>
      </w:r>
      <w:r>
        <w:rPr>
          <w:rFonts w:cs="Times New Roman"/>
          <w:szCs w:val="24"/>
        </w:rPr>
        <w:t>Бұл</w:t>
      </w:r>
      <w:r>
        <w:rPr>
          <w:rFonts w:cs="Times New Roman"/>
          <w:szCs w:val="24"/>
          <w:lang w:val="en-US"/>
        </w:rPr>
        <w:t xml:space="preserve"> </w:t>
      </w:r>
      <w:r>
        <w:rPr>
          <w:rFonts w:cs="Times New Roman"/>
          <w:szCs w:val="24"/>
        </w:rPr>
        <w:t>зерттеулер</w:t>
      </w:r>
      <w:r>
        <w:rPr>
          <w:rFonts w:cs="Times New Roman"/>
          <w:szCs w:val="24"/>
          <w:lang w:val="en-US"/>
        </w:rPr>
        <w:t xml:space="preserve"> </w:t>
      </w:r>
      <w:r>
        <w:rPr>
          <w:rFonts w:cs="Times New Roman"/>
          <w:szCs w:val="24"/>
        </w:rPr>
        <w:t>өнімнің</w:t>
      </w:r>
      <w:r>
        <w:rPr>
          <w:rFonts w:cs="Times New Roman"/>
          <w:szCs w:val="24"/>
          <w:lang w:val="en-US"/>
        </w:rPr>
        <w:t xml:space="preserve"> </w:t>
      </w:r>
      <w:r>
        <w:rPr>
          <w:rFonts w:cs="Times New Roman"/>
          <w:szCs w:val="24"/>
        </w:rPr>
        <w:t>функционалды</w:t>
      </w:r>
      <w:r>
        <w:rPr>
          <w:rFonts w:cs="Times New Roman"/>
          <w:szCs w:val="24"/>
          <w:lang w:val="en-US"/>
        </w:rPr>
        <w:t xml:space="preserve"> </w:t>
      </w:r>
      <w:r>
        <w:rPr>
          <w:rFonts w:cs="Times New Roman"/>
          <w:szCs w:val="24"/>
        </w:rPr>
        <w:t>құндылығын</w:t>
      </w:r>
      <w:r>
        <w:rPr>
          <w:rFonts w:cs="Times New Roman"/>
          <w:szCs w:val="24"/>
          <w:lang w:val="en-US"/>
        </w:rPr>
        <w:t xml:space="preserve"> </w:t>
      </w:r>
      <w:r>
        <w:rPr>
          <w:rFonts w:cs="Times New Roman"/>
          <w:szCs w:val="24"/>
        </w:rPr>
        <w:t>арттыру</w:t>
      </w:r>
      <w:r>
        <w:rPr>
          <w:rFonts w:cs="Times New Roman"/>
          <w:szCs w:val="24"/>
          <w:lang w:val="en-US"/>
        </w:rPr>
        <w:t xml:space="preserve"> </w:t>
      </w:r>
      <w:r>
        <w:rPr>
          <w:rFonts w:cs="Times New Roman"/>
          <w:szCs w:val="24"/>
        </w:rPr>
        <w:t>және</w:t>
      </w:r>
      <w:r>
        <w:rPr>
          <w:rFonts w:cs="Times New Roman"/>
          <w:szCs w:val="24"/>
          <w:lang w:val="en-US"/>
        </w:rPr>
        <w:t xml:space="preserve"> </w:t>
      </w:r>
      <w:r>
        <w:rPr>
          <w:rFonts w:cs="Times New Roman"/>
          <w:szCs w:val="24"/>
        </w:rPr>
        <w:t>экономикалық</w:t>
      </w:r>
      <w:r>
        <w:rPr>
          <w:rFonts w:cs="Times New Roman"/>
          <w:szCs w:val="24"/>
          <w:lang w:val="en-US"/>
        </w:rPr>
        <w:t xml:space="preserve"> </w:t>
      </w:r>
      <w:r>
        <w:rPr>
          <w:rFonts w:cs="Times New Roman"/>
          <w:szCs w:val="24"/>
        </w:rPr>
        <w:t>тиімділікті</w:t>
      </w:r>
      <w:r>
        <w:rPr>
          <w:rFonts w:cs="Times New Roman"/>
          <w:szCs w:val="24"/>
          <w:lang w:val="en-US"/>
        </w:rPr>
        <w:t xml:space="preserve"> </w:t>
      </w:r>
      <w:r>
        <w:rPr>
          <w:rFonts w:cs="Times New Roman"/>
          <w:szCs w:val="24"/>
        </w:rPr>
        <w:t>қамтамасыз</w:t>
      </w:r>
      <w:r>
        <w:rPr>
          <w:rFonts w:cs="Times New Roman"/>
          <w:szCs w:val="24"/>
          <w:lang w:val="en-US"/>
        </w:rPr>
        <w:t xml:space="preserve"> </w:t>
      </w:r>
      <w:r>
        <w:rPr>
          <w:rFonts w:cs="Times New Roman"/>
          <w:szCs w:val="24"/>
        </w:rPr>
        <w:t>ету</w:t>
      </w:r>
      <w:r>
        <w:rPr>
          <w:rFonts w:cs="Times New Roman"/>
          <w:szCs w:val="24"/>
          <w:lang w:val="en-US"/>
        </w:rPr>
        <w:t xml:space="preserve"> </w:t>
      </w:r>
      <w:r>
        <w:rPr>
          <w:rFonts w:cs="Times New Roman"/>
          <w:szCs w:val="24"/>
        </w:rPr>
        <w:t>үшін</w:t>
      </w:r>
      <w:r>
        <w:rPr>
          <w:rFonts w:cs="Times New Roman"/>
          <w:szCs w:val="24"/>
          <w:lang w:val="en-US"/>
        </w:rPr>
        <w:t xml:space="preserve"> </w:t>
      </w:r>
      <w:r>
        <w:rPr>
          <w:rFonts w:cs="Times New Roman"/>
          <w:szCs w:val="24"/>
        </w:rPr>
        <w:t>басқа</w:t>
      </w:r>
      <w:r>
        <w:rPr>
          <w:rFonts w:cs="Times New Roman"/>
          <w:szCs w:val="24"/>
          <w:lang w:val="en-US"/>
        </w:rPr>
        <w:t xml:space="preserve"> </w:t>
      </w:r>
      <w:r>
        <w:rPr>
          <w:rFonts w:cs="Times New Roman"/>
          <w:szCs w:val="24"/>
        </w:rPr>
        <w:t>да</w:t>
      </w:r>
      <w:r>
        <w:rPr>
          <w:rFonts w:cs="Times New Roman"/>
          <w:szCs w:val="24"/>
          <w:lang w:val="en-US"/>
        </w:rPr>
        <w:t xml:space="preserve"> </w:t>
      </w:r>
      <w:r>
        <w:rPr>
          <w:rFonts w:cs="Times New Roman"/>
          <w:szCs w:val="24"/>
        </w:rPr>
        <w:t>ақуыз</w:t>
      </w:r>
      <w:r>
        <w:rPr>
          <w:rFonts w:cs="Times New Roman"/>
          <w:szCs w:val="24"/>
          <w:lang w:val="en-US"/>
        </w:rPr>
        <w:t xml:space="preserve"> </w:t>
      </w:r>
      <w:r>
        <w:rPr>
          <w:rFonts w:cs="Times New Roman"/>
          <w:szCs w:val="24"/>
        </w:rPr>
        <w:t>компоненттерін</w:t>
      </w:r>
      <w:r>
        <w:rPr>
          <w:rFonts w:cs="Times New Roman"/>
          <w:szCs w:val="24"/>
          <w:lang w:val="en-US"/>
        </w:rPr>
        <w:t xml:space="preserve"> </w:t>
      </w:r>
      <w:r>
        <w:rPr>
          <w:rFonts w:cs="Times New Roman"/>
          <w:szCs w:val="24"/>
        </w:rPr>
        <w:t>қолданудың</w:t>
      </w:r>
      <w:r>
        <w:rPr>
          <w:rFonts w:cs="Times New Roman"/>
          <w:szCs w:val="24"/>
          <w:lang w:val="en-US"/>
        </w:rPr>
        <w:t xml:space="preserve"> </w:t>
      </w:r>
      <w:r>
        <w:rPr>
          <w:rFonts w:cs="Times New Roman"/>
          <w:szCs w:val="24"/>
        </w:rPr>
        <w:t>мүмкіндігін</w:t>
      </w:r>
      <w:r>
        <w:rPr>
          <w:rFonts w:cs="Times New Roman"/>
          <w:szCs w:val="24"/>
          <w:lang w:val="en-US"/>
        </w:rPr>
        <w:t xml:space="preserve"> </w:t>
      </w:r>
      <w:r>
        <w:rPr>
          <w:rFonts w:cs="Times New Roman"/>
          <w:szCs w:val="24"/>
        </w:rPr>
        <w:t>дәлелдейді</w:t>
      </w:r>
      <w:r>
        <w:rPr>
          <w:rFonts w:cs="Times New Roman"/>
          <w:szCs w:val="24"/>
          <w:lang w:val="en-US"/>
        </w:rPr>
        <w:t xml:space="preserve"> [4].</w:t>
      </w:r>
    </w:p>
    <w:p>
      <w:pPr>
        <w:pStyle w:val="NoSpacing"/>
        <w:ind w:firstLine="567"/>
        <w:jc w:val="both"/>
        <w:rPr>
          <w:rFonts w:cs="Times New Roman"/>
          <w:szCs w:val="24"/>
          <w:lang w:val="en-US"/>
        </w:rPr>
      </w:pPr>
      <w:r>
        <w:rPr>
          <w:rFonts w:cs="Times New Roman"/>
          <w:szCs w:val="24"/>
        </w:rPr>
        <w:t>Майлы</w:t>
      </w:r>
      <w:r>
        <w:rPr>
          <w:rFonts w:cs="Times New Roman"/>
          <w:szCs w:val="24"/>
          <w:lang w:val="en-US"/>
        </w:rPr>
        <w:t xml:space="preserve"> </w:t>
      </w:r>
      <w:r>
        <w:rPr>
          <w:rFonts w:cs="Times New Roman"/>
          <w:szCs w:val="24"/>
        </w:rPr>
        <w:t>фазаның</w:t>
      </w:r>
      <w:r>
        <w:rPr>
          <w:rFonts w:cs="Times New Roman"/>
          <w:szCs w:val="24"/>
          <w:lang w:val="en-US"/>
        </w:rPr>
        <w:t xml:space="preserve"> </w:t>
      </w:r>
      <w:r>
        <w:rPr>
          <w:rFonts w:cs="Times New Roman"/>
          <w:szCs w:val="24"/>
        </w:rPr>
        <w:t>қалыптасуына</w:t>
      </w:r>
      <w:r>
        <w:rPr>
          <w:rFonts w:cs="Times New Roman"/>
          <w:szCs w:val="24"/>
          <w:lang w:val="en-US"/>
        </w:rPr>
        <w:t xml:space="preserve"> </w:t>
      </w:r>
      <w:r>
        <w:rPr>
          <w:rFonts w:cs="Times New Roman"/>
          <w:szCs w:val="24"/>
        </w:rPr>
        <w:t>және</w:t>
      </w:r>
      <w:r>
        <w:rPr>
          <w:rFonts w:cs="Times New Roman"/>
          <w:szCs w:val="24"/>
          <w:lang w:val="en-US"/>
        </w:rPr>
        <w:t xml:space="preserve"> </w:t>
      </w:r>
      <w:r>
        <w:rPr>
          <w:rFonts w:cs="Times New Roman"/>
          <w:szCs w:val="24"/>
        </w:rPr>
        <w:t>майонезді</w:t>
      </w:r>
      <w:r>
        <w:rPr>
          <w:rFonts w:cs="Times New Roman"/>
          <w:szCs w:val="24"/>
          <w:lang w:val="en-US"/>
        </w:rPr>
        <w:t xml:space="preserve"> </w:t>
      </w:r>
      <w:r>
        <w:rPr>
          <w:rFonts w:cs="Times New Roman"/>
          <w:szCs w:val="24"/>
        </w:rPr>
        <w:t>биологиялық</w:t>
      </w:r>
      <w:r>
        <w:rPr>
          <w:rFonts w:cs="Times New Roman"/>
          <w:szCs w:val="24"/>
          <w:lang w:val="en-US"/>
        </w:rPr>
        <w:t xml:space="preserve"> </w:t>
      </w:r>
      <w:r>
        <w:rPr>
          <w:rFonts w:cs="Times New Roman"/>
          <w:szCs w:val="24"/>
        </w:rPr>
        <w:t>активті</w:t>
      </w:r>
      <w:r>
        <w:rPr>
          <w:rFonts w:cs="Times New Roman"/>
          <w:szCs w:val="24"/>
          <w:lang w:val="en-US"/>
        </w:rPr>
        <w:t xml:space="preserve"> </w:t>
      </w:r>
      <w:r>
        <w:rPr>
          <w:rFonts w:cs="Times New Roman"/>
          <w:szCs w:val="24"/>
        </w:rPr>
        <w:t>заттармен</w:t>
      </w:r>
      <w:r>
        <w:rPr>
          <w:rFonts w:cs="Times New Roman"/>
          <w:szCs w:val="24"/>
          <w:lang w:val="en-US"/>
        </w:rPr>
        <w:t xml:space="preserve"> </w:t>
      </w:r>
      <w:r>
        <w:rPr>
          <w:rFonts w:cs="Times New Roman"/>
          <w:szCs w:val="24"/>
        </w:rPr>
        <w:t>байытуға</w:t>
      </w:r>
      <w:r>
        <w:rPr>
          <w:rFonts w:cs="Times New Roman"/>
          <w:szCs w:val="24"/>
          <w:lang w:val="en-US"/>
        </w:rPr>
        <w:t xml:space="preserve"> </w:t>
      </w:r>
      <w:r>
        <w:rPr>
          <w:rFonts w:cs="Times New Roman"/>
          <w:szCs w:val="24"/>
        </w:rPr>
        <w:t>ерекше</w:t>
      </w:r>
      <w:r>
        <w:rPr>
          <w:rFonts w:cs="Times New Roman"/>
          <w:szCs w:val="24"/>
          <w:lang w:val="en-US"/>
        </w:rPr>
        <w:t xml:space="preserve"> </w:t>
      </w:r>
      <w:r>
        <w:rPr>
          <w:rFonts w:cs="Times New Roman"/>
          <w:szCs w:val="24"/>
        </w:rPr>
        <w:t>назар</w:t>
      </w:r>
      <w:r>
        <w:rPr>
          <w:rFonts w:cs="Times New Roman"/>
          <w:szCs w:val="24"/>
          <w:lang w:val="en-US"/>
        </w:rPr>
        <w:t xml:space="preserve"> </w:t>
      </w:r>
      <w:r>
        <w:rPr>
          <w:rFonts w:cs="Times New Roman"/>
          <w:szCs w:val="24"/>
        </w:rPr>
        <w:t>аударылған</w:t>
      </w:r>
      <w:r>
        <w:rPr>
          <w:rFonts w:cs="Times New Roman"/>
          <w:szCs w:val="24"/>
          <w:lang w:val="en-US"/>
        </w:rPr>
        <w:t xml:space="preserve">. </w:t>
      </w:r>
      <w:r>
        <w:rPr>
          <w:rFonts w:cs="Times New Roman"/>
          <w:szCs w:val="24"/>
        </w:rPr>
        <w:t>Омельяненко</w:t>
      </w:r>
      <w:r>
        <w:rPr>
          <w:rFonts w:cs="Times New Roman"/>
          <w:szCs w:val="24"/>
          <w:lang w:val="en-US"/>
        </w:rPr>
        <w:t xml:space="preserve"> </w:t>
      </w:r>
      <w:r>
        <w:rPr>
          <w:rFonts w:cs="Times New Roman"/>
          <w:szCs w:val="24"/>
        </w:rPr>
        <w:t>О</w:t>
      </w:r>
      <w:r>
        <w:rPr>
          <w:rFonts w:cs="Times New Roman"/>
          <w:szCs w:val="24"/>
          <w:lang w:val="en-US"/>
        </w:rPr>
        <w:t xml:space="preserve">. </w:t>
      </w:r>
      <w:r>
        <w:rPr>
          <w:rFonts w:cs="Times New Roman"/>
          <w:szCs w:val="24"/>
        </w:rPr>
        <w:t>С</w:t>
      </w:r>
      <w:r>
        <w:rPr>
          <w:rFonts w:cs="Times New Roman"/>
          <w:szCs w:val="24"/>
          <w:lang w:val="en-US"/>
        </w:rPr>
        <w:t xml:space="preserve">. </w:t>
      </w:r>
      <w:r>
        <w:rPr>
          <w:rFonts w:cs="Times New Roman"/>
          <w:szCs w:val="24"/>
        </w:rPr>
        <w:t>және</w:t>
      </w:r>
      <w:r>
        <w:rPr>
          <w:rFonts w:cs="Times New Roman"/>
          <w:szCs w:val="24"/>
          <w:lang w:val="en-US"/>
        </w:rPr>
        <w:t xml:space="preserve"> </w:t>
      </w:r>
      <w:r>
        <w:rPr>
          <w:rFonts w:cs="Times New Roman"/>
          <w:szCs w:val="24"/>
        </w:rPr>
        <w:t>әріптестері</w:t>
      </w:r>
      <w:r>
        <w:rPr>
          <w:rFonts w:cs="Times New Roman"/>
          <w:szCs w:val="24"/>
          <w:lang w:val="en-US"/>
        </w:rPr>
        <w:t xml:space="preserve"> </w:t>
      </w:r>
      <w:r>
        <w:rPr>
          <w:rFonts w:cs="Times New Roman"/>
          <w:szCs w:val="24"/>
        </w:rPr>
        <w:t>күнбағыс</w:t>
      </w:r>
      <w:r>
        <w:rPr>
          <w:rFonts w:cs="Times New Roman"/>
          <w:szCs w:val="24"/>
          <w:lang w:val="en-US"/>
        </w:rPr>
        <w:t xml:space="preserve"> </w:t>
      </w:r>
      <w:r>
        <w:rPr>
          <w:rFonts w:cs="Times New Roman"/>
          <w:szCs w:val="24"/>
        </w:rPr>
        <w:t>және</w:t>
      </w:r>
      <w:r>
        <w:rPr>
          <w:rFonts w:cs="Times New Roman"/>
          <w:szCs w:val="24"/>
          <w:lang w:val="en-US"/>
        </w:rPr>
        <w:t xml:space="preserve"> </w:t>
      </w:r>
      <w:r>
        <w:rPr>
          <w:rFonts w:cs="Times New Roman"/>
          <w:szCs w:val="24"/>
        </w:rPr>
        <w:t>өңделмеген</w:t>
      </w:r>
      <w:r>
        <w:rPr>
          <w:rFonts w:cs="Times New Roman"/>
          <w:szCs w:val="24"/>
          <w:lang w:val="en-US"/>
        </w:rPr>
        <w:t xml:space="preserve"> </w:t>
      </w:r>
      <w:r>
        <w:rPr>
          <w:rFonts w:cs="Times New Roman"/>
          <w:szCs w:val="24"/>
        </w:rPr>
        <w:t>қыша</w:t>
      </w:r>
      <w:r>
        <w:rPr>
          <w:rFonts w:cs="Times New Roman"/>
          <w:szCs w:val="24"/>
          <w:lang w:val="en-US"/>
        </w:rPr>
        <w:t xml:space="preserve"> </w:t>
      </w:r>
      <w:r>
        <w:rPr>
          <w:rFonts w:cs="Times New Roman"/>
          <w:szCs w:val="24"/>
        </w:rPr>
        <w:t>майларының</w:t>
      </w:r>
      <w:r>
        <w:rPr>
          <w:rFonts w:cs="Times New Roman"/>
          <w:szCs w:val="24"/>
          <w:lang w:val="en-US"/>
        </w:rPr>
        <w:t xml:space="preserve"> 3:1 </w:t>
      </w:r>
      <w:r>
        <w:rPr>
          <w:rFonts w:cs="Times New Roman"/>
          <w:szCs w:val="24"/>
        </w:rPr>
        <w:t>қатынасындағы</w:t>
      </w:r>
      <w:r>
        <w:rPr>
          <w:rFonts w:cs="Times New Roman"/>
          <w:szCs w:val="24"/>
          <w:lang w:val="en-US"/>
        </w:rPr>
        <w:t xml:space="preserve"> </w:t>
      </w:r>
      <w:r>
        <w:rPr>
          <w:rFonts w:cs="Times New Roman"/>
          <w:szCs w:val="24"/>
        </w:rPr>
        <w:t>рецептурасын</w:t>
      </w:r>
      <w:r>
        <w:rPr>
          <w:rFonts w:cs="Times New Roman"/>
          <w:szCs w:val="24"/>
          <w:lang w:val="en-US"/>
        </w:rPr>
        <w:t xml:space="preserve"> </w:t>
      </w:r>
      <w:r>
        <w:rPr>
          <w:rFonts w:cs="Times New Roman"/>
          <w:szCs w:val="24"/>
        </w:rPr>
        <w:t>әзірлеп</w:t>
      </w:r>
      <w:r>
        <w:rPr>
          <w:rFonts w:cs="Times New Roman"/>
          <w:szCs w:val="24"/>
          <w:lang w:val="en-US"/>
        </w:rPr>
        <w:t>, «</w:t>
      </w:r>
      <w:r>
        <w:rPr>
          <w:rFonts w:cs="Times New Roman"/>
          <w:szCs w:val="24"/>
        </w:rPr>
        <w:t>Провансаль</w:t>
      </w:r>
      <w:r>
        <w:rPr>
          <w:rFonts w:cs="Times New Roman"/>
          <w:szCs w:val="24"/>
          <w:lang w:val="en-US"/>
        </w:rPr>
        <w:t xml:space="preserve">» </w:t>
      </w:r>
      <w:r>
        <w:rPr>
          <w:rFonts w:cs="Times New Roman"/>
          <w:szCs w:val="24"/>
        </w:rPr>
        <w:t>майонезінің</w:t>
      </w:r>
      <w:r>
        <w:rPr>
          <w:rFonts w:cs="Times New Roman"/>
          <w:szCs w:val="24"/>
          <w:lang w:val="en-US"/>
        </w:rPr>
        <w:t xml:space="preserve"> </w:t>
      </w:r>
      <w:r>
        <w:rPr>
          <w:rFonts w:cs="Times New Roman"/>
          <w:szCs w:val="24"/>
        </w:rPr>
        <w:t>дәстүрлі</w:t>
      </w:r>
      <w:r>
        <w:rPr>
          <w:rFonts w:cs="Times New Roman"/>
          <w:szCs w:val="24"/>
          <w:lang w:val="en-US"/>
        </w:rPr>
        <w:t xml:space="preserve"> </w:t>
      </w:r>
      <w:r>
        <w:rPr>
          <w:rFonts w:cs="Times New Roman"/>
          <w:szCs w:val="24"/>
        </w:rPr>
        <w:t>органолептикалық</w:t>
      </w:r>
      <w:r>
        <w:rPr>
          <w:rFonts w:cs="Times New Roman"/>
          <w:szCs w:val="24"/>
          <w:lang w:val="en-US"/>
        </w:rPr>
        <w:t xml:space="preserve"> </w:t>
      </w:r>
      <w:r>
        <w:rPr>
          <w:rFonts w:cs="Times New Roman"/>
          <w:szCs w:val="24"/>
        </w:rPr>
        <w:t>қасиеттерін</w:t>
      </w:r>
      <w:r>
        <w:rPr>
          <w:rFonts w:cs="Times New Roman"/>
          <w:szCs w:val="24"/>
          <w:lang w:val="en-US"/>
        </w:rPr>
        <w:t xml:space="preserve"> </w:t>
      </w:r>
      <w:r>
        <w:rPr>
          <w:rFonts w:cs="Times New Roman"/>
          <w:szCs w:val="24"/>
        </w:rPr>
        <w:t>қалпына</w:t>
      </w:r>
      <w:r>
        <w:rPr>
          <w:rFonts w:cs="Times New Roman"/>
          <w:szCs w:val="24"/>
          <w:lang w:val="en-US"/>
        </w:rPr>
        <w:t xml:space="preserve"> </w:t>
      </w:r>
      <w:r>
        <w:rPr>
          <w:rFonts w:cs="Times New Roman"/>
          <w:szCs w:val="24"/>
        </w:rPr>
        <w:t>келтірді</w:t>
      </w:r>
      <w:r>
        <w:rPr>
          <w:rFonts w:cs="Times New Roman"/>
          <w:szCs w:val="24"/>
          <w:lang w:val="en-US"/>
        </w:rPr>
        <w:t xml:space="preserve">, </w:t>
      </w:r>
      <w:r>
        <w:rPr>
          <w:rFonts w:cs="Times New Roman"/>
          <w:szCs w:val="24"/>
        </w:rPr>
        <w:t>май</w:t>
      </w:r>
      <w:r>
        <w:rPr>
          <w:rFonts w:cs="Times New Roman"/>
          <w:szCs w:val="24"/>
          <w:lang w:val="en-US"/>
        </w:rPr>
        <w:t xml:space="preserve"> </w:t>
      </w:r>
      <w:r>
        <w:rPr>
          <w:rFonts w:cs="Times New Roman"/>
          <w:szCs w:val="24"/>
        </w:rPr>
        <w:t>фазасының</w:t>
      </w:r>
      <w:r>
        <w:rPr>
          <w:rFonts w:cs="Times New Roman"/>
          <w:szCs w:val="24"/>
          <w:lang w:val="en-US"/>
        </w:rPr>
        <w:t xml:space="preserve"> </w:t>
      </w:r>
      <w:r>
        <w:rPr>
          <w:rFonts w:cs="Times New Roman"/>
          <w:szCs w:val="24"/>
        </w:rPr>
        <w:t>тотығуға</w:t>
      </w:r>
      <w:r>
        <w:rPr>
          <w:rFonts w:cs="Times New Roman"/>
          <w:szCs w:val="24"/>
          <w:lang w:val="en-US"/>
        </w:rPr>
        <w:t xml:space="preserve"> </w:t>
      </w:r>
      <w:r>
        <w:rPr>
          <w:rFonts w:cs="Times New Roman"/>
          <w:szCs w:val="24"/>
        </w:rPr>
        <w:t>төзімділігін</w:t>
      </w:r>
      <w:r>
        <w:rPr>
          <w:rFonts w:cs="Times New Roman"/>
          <w:szCs w:val="24"/>
          <w:lang w:val="en-US"/>
        </w:rPr>
        <w:t xml:space="preserve"> </w:t>
      </w:r>
      <w:r>
        <w:rPr>
          <w:rFonts w:cs="Times New Roman"/>
          <w:szCs w:val="24"/>
        </w:rPr>
        <w:t>арттырды</w:t>
      </w:r>
      <w:r>
        <w:rPr>
          <w:rFonts w:cs="Times New Roman"/>
          <w:szCs w:val="24"/>
          <w:lang w:val="en-US"/>
        </w:rPr>
        <w:t xml:space="preserve"> </w:t>
      </w:r>
      <w:r>
        <w:rPr>
          <w:rFonts w:cs="Times New Roman"/>
          <w:szCs w:val="24"/>
        </w:rPr>
        <w:t>және</w:t>
      </w:r>
      <w:r>
        <w:rPr>
          <w:rFonts w:cs="Times New Roman"/>
          <w:szCs w:val="24"/>
          <w:lang w:val="en-US"/>
        </w:rPr>
        <w:t xml:space="preserve"> </w:t>
      </w:r>
      <w:r>
        <w:rPr>
          <w:rFonts w:cs="Times New Roman"/>
          <w:szCs w:val="24"/>
        </w:rPr>
        <w:t>өнімді</w:t>
      </w:r>
      <w:r>
        <w:rPr>
          <w:rFonts w:cs="Times New Roman"/>
          <w:szCs w:val="24"/>
          <w:lang w:val="en-US"/>
        </w:rPr>
        <w:t xml:space="preserve"> </w:t>
      </w:r>
      <w:r>
        <w:rPr>
          <w:rFonts w:cs="Times New Roman"/>
          <w:szCs w:val="24"/>
        </w:rPr>
        <w:t>витаминдер</w:t>
      </w:r>
      <w:r>
        <w:rPr>
          <w:rFonts w:cs="Times New Roman"/>
          <w:szCs w:val="24"/>
          <w:lang w:val="en-US"/>
        </w:rPr>
        <w:t xml:space="preserve"> </w:t>
      </w:r>
      <w:r>
        <w:rPr>
          <w:rFonts w:cs="Times New Roman"/>
          <w:szCs w:val="24"/>
        </w:rPr>
        <w:t>мен</w:t>
      </w:r>
      <w:r>
        <w:rPr>
          <w:rFonts w:cs="Times New Roman"/>
          <w:szCs w:val="24"/>
          <w:lang w:val="en-US"/>
        </w:rPr>
        <w:t xml:space="preserve"> </w:t>
      </w:r>
      <w:r>
        <w:rPr>
          <w:rFonts w:cs="Times New Roman"/>
          <w:szCs w:val="24"/>
        </w:rPr>
        <w:t>фитонцидтермен</w:t>
      </w:r>
      <w:r>
        <w:rPr>
          <w:rFonts w:cs="Times New Roman"/>
          <w:szCs w:val="24"/>
          <w:lang w:val="en-US"/>
        </w:rPr>
        <w:t xml:space="preserve"> </w:t>
      </w:r>
      <w:r>
        <w:rPr>
          <w:rFonts w:cs="Times New Roman"/>
          <w:szCs w:val="24"/>
        </w:rPr>
        <w:t>байытты</w:t>
      </w:r>
      <w:r>
        <w:rPr>
          <w:rFonts w:cs="Times New Roman"/>
          <w:szCs w:val="24"/>
          <w:lang w:val="en-US"/>
        </w:rPr>
        <w:t xml:space="preserve"> [5]. </w:t>
      </w:r>
      <w:r>
        <w:rPr>
          <w:rFonts w:cs="Times New Roman"/>
          <w:szCs w:val="24"/>
        </w:rPr>
        <w:t>Дурягина</w:t>
      </w:r>
      <w:r>
        <w:rPr>
          <w:rFonts w:cs="Times New Roman"/>
          <w:szCs w:val="24"/>
          <w:lang w:val="en-US"/>
        </w:rPr>
        <w:t xml:space="preserve"> </w:t>
      </w:r>
      <w:r>
        <w:rPr>
          <w:rFonts w:cs="Times New Roman"/>
          <w:szCs w:val="24"/>
        </w:rPr>
        <w:t>А</w:t>
      </w:r>
      <w:r>
        <w:rPr>
          <w:rFonts w:cs="Times New Roman"/>
          <w:szCs w:val="24"/>
          <w:lang w:val="en-US"/>
        </w:rPr>
        <w:t xml:space="preserve">. </w:t>
      </w:r>
      <w:r>
        <w:rPr>
          <w:rFonts w:cs="Times New Roman"/>
          <w:szCs w:val="24"/>
        </w:rPr>
        <w:t>В</w:t>
      </w:r>
      <w:r>
        <w:rPr>
          <w:rFonts w:cs="Times New Roman"/>
          <w:szCs w:val="24"/>
          <w:lang w:val="en-US"/>
        </w:rPr>
        <w:t xml:space="preserve">., </w:t>
      </w:r>
      <w:r>
        <w:rPr>
          <w:rFonts w:cs="Times New Roman"/>
          <w:szCs w:val="24"/>
        </w:rPr>
        <w:t>сондай</w:t>
      </w:r>
      <w:r>
        <w:rPr>
          <w:rFonts w:cs="Times New Roman"/>
          <w:szCs w:val="24"/>
          <w:lang w:val="en-US"/>
        </w:rPr>
        <w:t>-</w:t>
      </w:r>
      <w:r>
        <w:rPr>
          <w:rFonts w:cs="Times New Roman"/>
          <w:szCs w:val="24"/>
        </w:rPr>
        <w:t>ақ</w:t>
      </w:r>
      <w:r>
        <w:rPr>
          <w:rFonts w:cs="Times New Roman"/>
          <w:szCs w:val="24"/>
          <w:lang w:val="en-US"/>
        </w:rPr>
        <w:t xml:space="preserve"> </w:t>
      </w:r>
      <w:r>
        <w:rPr>
          <w:rFonts w:cs="Times New Roman"/>
          <w:szCs w:val="24"/>
        </w:rPr>
        <w:t>Горнич</w:t>
      </w:r>
      <w:r>
        <w:rPr>
          <w:rFonts w:cs="Times New Roman"/>
          <w:szCs w:val="24"/>
          <w:lang w:val="en-US"/>
        </w:rPr>
        <w:t xml:space="preserve"> </w:t>
      </w:r>
      <w:r>
        <w:rPr>
          <w:rFonts w:cs="Times New Roman"/>
          <w:szCs w:val="24"/>
        </w:rPr>
        <w:t>Е</w:t>
      </w:r>
      <w:r>
        <w:rPr>
          <w:rFonts w:cs="Times New Roman"/>
          <w:szCs w:val="24"/>
          <w:lang w:val="en-US"/>
        </w:rPr>
        <w:t xml:space="preserve">. </w:t>
      </w:r>
      <w:r>
        <w:rPr>
          <w:rFonts w:cs="Times New Roman"/>
          <w:szCs w:val="24"/>
        </w:rPr>
        <w:t>А</w:t>
      </w:r>
      <w:r>
        <w:rPr>
          <w:rFonts w:cs="Times New Roman"/>
          <w:szCs w:val="24"/>
          <w:lang w:val="en-US"/>
        </w:rPr>
        <w:t xml:space="preserve">. </w:t>
      </w:r>
      <w:r>
        <w:rPr>
          <w:rFonts w:cs="Times New Roman"/>
          <w:szCs w:val="24"/>
        </w:rPr>
        <w:t>және</w:t>
      </w:r>
      <w:r>
        <w:rPr>
          <w:rFonts w:cs="Times New Roman"/>
          <w:szCs w:val="24"/>
          <w:lang w:val="en-US"/>
        </w:rPr>
        <w:t xml:space="preserve"> </w:t>
      </w:r>
      <w:r>
        <w:rPr>
          <w:rFonts w:cs="Times New Roman"/>
          <w:szCs w:val="24"/>
        </w:rPr>
        <w:t>әріптестері</w:t>
      </w:r>
      <w:r>
        <w:rPr>
          <w:rFonts w:cs="Times New Roman"/>
          <w:szCs w:val="24"/>
          <w:lang w:val="en-US"/>
        </w:rPr>
        <w:t xml:space="preserve"> </w:t>
      </w:r>
      <w:r>
        <w:rPr>
          <w:rFonts w:cs="Times New Roman"/>
          <w:szCs w:val="24"/>
        </w:rPr>
        <w:t>майонезге</w:t>
      </w:r>
      <w:r>
        <w:rPr>
          <w:rFonts w:cs="Times New Roman"/>
          <w:szCs w:val="24"/>
          <w:lang w:val="en-US"/>
        </w:rPr>
        <w:t xml:space="preserve"> </w:t>
      </w:r>
      <w:r>
        <w:rPr>
          <w:rFonts w:cs="Times New Roman"/>
          <w:szCs w:val="24"/>
        </w:rPr>
        <w:t>сүт</w:t>
      </w:r>
      <w:r>
        <w:rPr>
          <w:rFonts w:cs="Times New Roman"/>
          <w:szCs w:val="24"/>
          <w:lang w:val="en-US"/>
        </w:rPr>
        <w:t xml:space="preserve"> </w:t>
      </w:r>
      <w:r>
        <w:rPr>
          <w:rFonts w:cs="Times New Roman"/>
          <w:szCs w:val="24"/>
        </w:rPr>
        <w:t>альбуминын</w:t>
      </w:r>
      <w:r>
        <w:rPr>
          <w:rFonts w:cs="Times New Roman"/>
          <w:szCs w:val="24"/>
          <w:lang w:val="en-US"/>
        </w:rPr>
        <w:t xml:space="preserve"> </w:t>
      </w:r>
      <w:r>
        <w:rPr>
          <w:rFonts w:cs="Times New Roman"/>
          <w:szCs w:val="24"/>
        </w:rPr>
        <w:t>енгізудің</w:t>
      </w:r>
      <w:r>
        <w:rPr>
          <w:rFonts w:cs="Times New Roman"/>
          <w:szCs w:val="24"/>
          <w:lang w:val="en-US"/>
        </w:rPr>
        <w:t xml:space="preserve"> </w:t>
      </w:r>
      <w:r>
        <w:rPr>
          <w:rFonts w:cs="Times New Roman"/>
          <w:szCs w:val="24"/>
        </w:rPr>
        <w:t>өнімнің</w:t>
      </w:r>
      <w:r>
        <w:rPr>
          <w:rFonts w:cs="Times New Roman"/>
          <w:szCs w:val="24"/>
          <w:lang w:val="en-US"/>
        </w:rPr>
        <w:t xml:space="preserve"> </w:t>
      </w:r>
      <w:r>
        <w:rPr>
          <w:rFonts w:cs="Times New Roman"/>
          <w:szCs w:val="24"/>
        </w:rPr>
        <w:t>биологиялық</w:t>
      </w:r>
      <w:r>
        <w:rPr>
          <w:rFonts w:cs="Times New Roman"/>
          <w:szCs w:val="24"/>
          <w:lang w:val="en-US"/>
        </w:rPr>
        <w:t xml:space="preserve"> </w:t>
      </w:r>
      <w:r>
        <w:rPr>
          <w:rFonts w:cs="Times New Roman"/>
          <w:szCs w:val="24"/>
        </w:rPr>
        <w:t>құндылығын</w:t>
      </w:r>
      <w:r>
        <w:rPr>
          <w:rFonts w:cs="Times New Roman"/>
          <w:szCs w:val="24"/>
          <w:lang w:val="en-US"/>
        </w:rPr>
        <w:t xml:space="preserve"> </w:t>
      </w:r>
      <w:r>
        <w:rPr>
          <w:rFonts w:cs="Times New Roman"/>
          <w:szCs w:val="24"/>
        </w:rPr>
        <w:t>арттыратынын</w:t>
      </w:r>
      <w:r>
        <w:rPr>
          <w:rFonts w:cs="Times New Roman"/>
          <w:szCs w:val="24"/>
          <w:lang w:val="en-US"/>
        </w:rPr>
        <w:t xml:space="preserve">, </w:t>
      </w:r>
      <w:r>
        <w:rPr>
          <w:rFonts w:cs="Times New Roman"/>
          <w:szCs w:val="24"/>
        </w:rPr>
        <w:t>сонымен</w:t>
      </w:r>
      <w:r>
        <w:rPr>
          <w:rFonts w:cs="Times New Roman"/>
          <w:szCs w:val="24"/>
          <w:lang w:val="en-US"/>
        </w:rPr>
        <w:t xml:space="preserve"> </w:t>
      </w:r>
      <w:r>
        <w:rPr>
          <w:rFonts w:cs="Times New Roman"/>
          <w:szCs w:val="24"/>
        </w:rPr>
        <w:t>қатар</w:t>
      </w:r>
      <w:r>
        <w:rPr>
          <w:rFonts w:cs="Times New Roman"/>
          <w:szCs w:val="24"/>
          <w:lang w:val="en-US"/>
        </w:rPr>
        <w:t xml:space="preserve"> </w:t>
      </w:r>
      <w:r>
        <w:rPr>
          <w:rFonts w:cs="Times New Roman"/>
          <w:szCs w:val="24"/>
        </w:rPr>
        <w:t>органолептикалық</w:t>
      </w:r>
      <w:r>
        <w:rPr>
          <w:rFonts w:cs="Times New Roman"/>
          <w:szCs w:val="24"/>
          <w:lang w:val="en-US"/>
        </w:rPr>
        <w:t xml:space="preserve"> </w:t>
      </w:r>
      <w:r>
        <w:rPr>
          <w:rFonts w:cs="Times New Roman"/>
          <w:szCs w:val="24"/>
        </w:rPr>
        <w:t>және</w:t>
      </w:r>
      <w:r>
        <w:rPr>
          <w:rFonts w:cs="Times New Roman"/>
          <w:szCs w:val="24"/>
          <w:lang w:val="en-US"/>
        </w:rPr>
        <w:t xml:space="preserve"> </w:t>
      </w:r>
      <w:r>
        <w:rPr>
          <w:rFonts w:cs="Times New Roman"/>
          <w:szCs w:val="24"/>
        </w:rPr>
        <w:t>физико</w:t>
      </w:r>
      <w:r>
        <w:rPr>
          <w:rFonts w:cs="Times New Roman"/>
          <w:szCs w:val="24"/>
          <w:lang w:val="en-US"/>
        </w:rPr>
        <w:t>-</w:t>
      </w:r>
      <w:r>
        <w:rPr>
          <w:rFonts w:cs="Times New Roman"/>
          <w:szCs w:val="24"/>
        </w:rPr>
        <w:t>химиялық</w:t>
      </w:r>
      <w:r>
        <w:rPr>
          <w:rFonts w:cs="Times New Roman"/>
          <w:szCs w:val="24"/>
          <w:lang w:val="en-US"/>
        </w:rPr>
        <w:t xml:space="preserve"> </w:t>
      </w:r>
      <w:r>
        <w:rPr>
          <w:rFonts w:cs="Times New Roman"/>
          <w:szCs w:val="24"/>
        </w:rPr>
        <w:t>көрсеткіштерге</w:t>
      </w:r>
      <w:r>
        <w:rPr>
          <w:rFonts w:cs="Times New Roman"/>
          <w:szCs w:val="24"/>
          <w:lang w:val="en-US"/>
        </w:rPr>
        <w:t xml:space="preserve"> </w:t>
      </w:r>
      <w:r>
        <w:rPr>
          <w:rFonts w:cs="Times New Roman"/>
          <w:szCs w:val="24"/>
        </w:rPr>
        <w:t>әсер</w:t>
      </w:r>
      <w:r>
        <w:rPr>
          <w:rFonts w:cs="Times New Roman"/>
          <w:szCs w:val="24"/>
          <w:lang w:val="en-US"/>
        </w:rPr>
        <w:t xml:space="preserve"> </w:t>
      </w:r>
      <w:r>
        <w:rPr>
          <w:rFonts w:cs="Times New Roman"/>
          <w:szCs w:val="24"/>
        </w:rPr>
        <w:t>етпейтінін</w:t>
      </w:r>
      <w:r>
        <w:rPr>
          <w:rFonts w:cs="Times New Roman"/>
          <w:szCs w:val="24"/>
          <w:lang w:val="en-US"/>
        </w:rPr>
        <w:t xml:space="preserve"> </w:t>
      </w:r>
      <w:r>
        <w:rPr>
          <w:rFonts w:cs="Times New Roman"/>
          <w:szCs w:val="24"/>
        </w:rPr>
        <w:t>көрсетті</w:t>
      </w:r>
      <w:r>
        <w:rPr>
          <w:rFonts w:cs="Times New Roman"/>
          <w:szCs w:val="24"/>
          <w:lang w:val="en-US"/>
        </w:rPr>
        <w:t xml:space="preserve">, </w:t>
      </w:r>
      <w:r>
        <w:rPr>
          <w:rFonts w:cs="Times New Roman"/>
          <w:szCs w:val="24"/>
        </w:rPr>
        <w:t>бұл</w:t>
      </w:r>
      <w:r>
        <w:rPr>
          <w:rFonts w:cs="Times New Roman"/>
          <w:szCs w:val="24"/>
          <w:lang w:val="en-US"/>
        </w:rPr>
        <w:t xml:space="preserve"> </w:t>
      </w:r>
      <w:r>
        <w:rPr>
          <w:rFonts w:cs="Times New Roman"/>
          <w:szCs w:val="24"/>
        </w:rPr>
        <w:t>функционалды</w:t>
      </w:r>
      <w:r>
        <w:rPr>
          <w:rFonts w:cs="Times New Roman"/>
          <w:szCs w:val="24"/>
          <w:lang w:val="en-US"/>
        </w:rPr>
        <w:t xml:space="preserve"> </w:t>
      </w:r>
      <w:r>
        <w:rPr>
          <w:rFonts w:cs="Times New Roman"/>
          <w:szCs w:val="24"/>
        </w:rPr>
        <w:t>қоспалары</w:t>
      </w:r>
      <w:r>
        <w:rPr>
          <w:rFonts w:cs="Times New Roman"/>
          <w:szCs w:val="24"/>
          <w:lang w:val="en-US"/>
        </w:rPr>
        <w:t xml:space="preserve"> </w:t>
      </w:r>
      <w:r>
        <w:rPr>
          <w:rFonts w:cs="Times New Roman"/>
          <w:szCs w:val="24"/>
        </w:rPr>
        <w:t>бар</w:t>
      </w:r>
      <w:r>
        <w:rPr>
          <w:rFonts w:cs="Times New Roman"/>
          <w:szCs w:val="24"/>
          <w:lang w:val="en-US"/>
        </w:rPr>
        <w:t xml:space="preserve"> </w:t>
      </w:r>
      <w:r>
        <w:rPr>
          <w:rFonts w:cs="Times New Roman"/>
          <w:szCs w:val="24"/>
        </w:rPr>
        <w:t>жаңа</w:t>
      </w:r>
      <w:r>
        <w:rPr>
          <w:rFonts w:cs="Times New Roman"/>
          <w:szCs w:val="24"/>
          <w:lang w:val="en-US"/>
        </w:rPr>
        <w:t xml:space="preserve"> </w:t>
      </w:r>
      <w:r>
        <w:rPr>
          <w:rFonts w:cs="Times New Roman"/>
          <w:szCs w:val="24"/>
        </w:rPr>
        <w:t>рецептураларды</w:t>
      </w:r>
      <w:r>
        <w:rPr>
          <w:rFonts w:cs="Times New Roman"/>
          <w:szCs w:val="24"/>
          <w:lang w:val="en-US"/>
        </w:rPr>
        <w:t xml:space="preserve"> </w:t>
      </w:r>
      <w:r>
        <w:rPr>
          <w:rFonts w:cs="Times New Roman"/>
          <w:szCs w:val="24"/>
        </w:rPr>
        <w:t>әзірлеудің</w:t>
      </w:r>
      <w:r>
        <w:rPr>
          <w:rFonts w:cs="Times New Roman"/>
          <w:szCs w:val="24"/>
          <w:lang w:val="en-US"/>
        </w:rPr>
        <w:t xml:space="preserve"> </w:t>
      </w:r>
      <w:r>
        <w:rPr>
          <w:rFonts w:cs="Times New Roman"/>
          <w:szCs w:val="24"/>
        </w:rPr>
        <w:t>маңыздылығын</w:t>
      </w:r>
      <w:r>
        <w:rPr>
          <w:rFonts w:cs="Times New Roman"/>
          <w:szCs w:val="24"/>
          <w:lang w:val="en-US"/>
        </w:rPr>
        <w:t xml:space="preserve"> </w:t>
      </w:r>
      <w:r>
        <w:rPr>
          <w:rFonts w:cs="Times New Roman"/>
          <w:szCs w:val="24"/>
        </w:rPr>
        <w:t>дәлелдейді</w:t>
      </w:r>
      <w:r>
        <w:rPr>
          <w:rFonts w:cs="Times New Roman"/>
          <w:szCs w:val="24"/>
          <w:lang w:val="en-US"/>
        </w:rPr>
        <w:t xml:space="preserve">. </w:t>
      </w:r>
      <w:r>
        <w:rPr>
          <w:rFonts w:cs="Times New Roman"/>
          <w:szCs w:val="24"/>
        </w:rPr>
        <w:t>Резниченко</w:t>
      </w:r>
      <w:r>
        <w:rPr>
          <w:rFonts w:cs="Times New Roman"/>
          <w:szCs w:val="24"/>
          <w:lang w:val="en-US"/>
        </w:rPr>
        <w:t xml:space="preserve"> </w:t>
      </w:r>
      <w:r>
        <w:rPr>
          <w:rFonts w:cs="Times New Roman"/>
          <w:szCs w:val="24"/>
        </w:rPr>
        <w:t>И</w:t>
      </w:r>
      <w:r>
        <w:rPr>
          <w:rFonts w:cs="Times New Roman"/>
          <w:szCs w:val="24"/>
          <w:lang w:val="en-US"/>
        </w:rPr>
        <w:t xml:space="preserve">. </w:t>
      </w:r>
      <w:r>
        <w:rPr>
          <w:rFonts w:cs="Times New Roman"/>
          <w:szCs w:val="24"/>
        </w:rPr>
        <w:t>Ю</w:t>
      </w:r>
      <w:r>
        <w:rPr>
          <w:rFonts w:cs="Times New Roman"/>
          <w:szCs w:val="24"/>
          <w:lang w:val="en-US"/>
        </w:rPr>
        <w:t xml:space="preserve">. </w:t>
      </w:r>
      <w:r>
        <w:rPr>
          <w:rFonts w:cs="Times New Roman"/>
          <w:szCs w:val="24"/>
        </w:rPr>
        <w:t>және</w:t>
      </w:r>
      <w:r>
        <w:rPr>
          <w:rFonts w:cs="Times New Roman"/>
          <w:szCs w:val="24"/>
          <w:lang w:val="en-US"/>
        </w:rPr>
        <w:t xml:space="preserve"> </w:t>
      </w:r>
      <w:r>
        <w:rPr>
          <w:rFonts w:cs="Times New Roman"/>
          <w:szCs w:val="24"/>
        </w:rPr>
        <w:t>әріптестері</w:t>
      </w:r>
      <w:r>
        <w:rPr>
          <w:rFonts w:cs="Times New Roman"/>
          <w:szCs w:val="24"/>
          <w:lang w:val="en-US"/>
        </w:rPr>
        <w:t xml:space="preserve"> </w:t>
      </w:r>
      <w:r>
        <w:rPr>
          <w:rFonts w:cs="Times New Roman"/>
          <w:szCs w:val="24"/>
        </w:rPr>
        <w:t>күнбағыс</w:t>
      </w:r>
      <w:r>
        <w:rPr>
          <w:rFonts w:cs="Times New Roman"/>
          <w:szCs w:val="24"/>
          <w:lang w:val="en-US"/>
        </w:rPr>
        <w:t xml:space="preserve"> </w:t>
      </w:r>
      <w:r>
        <w:rPr>
          <w:rFonts w:cs="Times New Roman"/>
          <w:szCs w:val="24"/>
        </w:rPr>
        <w:t>майының</w:t>
      </w:r>
      <w:r>
        <w:rPr>
          <w:rFonts w:cs="Times New Roman"/>
          <w:szCs w:val="24"/>
          <w:lang w:val="en-US"/>
        </w:rPr>
        <w:t xml:space="preserve"> 10 % </w:t>
      </w:r>
      <w:r>
        <w:rPr>
          <w:rFonts w:cs="Times New Roman"/>
          <w:szCs w:val="24"/>
        </w:rPr>
        <w:t>мөлшерінде</w:t>
      </w:r>
      <w:r>
        <w:rPr>
          <w:rFonts w:cs="Times New Roman"/>
          <w:szCs w:val="24"/>
          <w:lang w:val="en-US"/>
        </w:rPr>
        <w:t xml:space="preserve"> </w:t>
      </w:r>
      <w:r>
        <w:rPr>
          <w:rFonts w:cs="Times New Roman"/>
          <w:szCs w:val="24"/>
        </w:rPr>
        <w:t>амарант</w:t>
      </w:r>
      <w:r>
        <w:rPr>
          <w:rFonts w:cs="Times New Roman"/>
          <w:szCs w:val="24"/>
          <w:lang w:val="en-US"/>
        </w:rPr>
        <w:t xml:space="preserve"> </w:t>
      </w:r>
      <w:r>
        <w:rPr>
          <w:rFonts w:cs="Times New Roman"/>
          <w:szCs w:val="24"/>
        </w:rPr>
        <w:t>майымен</w:t>
      </w:r>
      <w:r>
        <w:rPr>
          <w:rFonts w:cs="Times New Roman"/>
          <w:szCs w:val="24"/>
          <w:lang w:val="en-US"/>
        </w:rPr>
        <w:t xml:space="preserve"> </w:t>
      </w:r>
      <w:r>
        <w:rPr>
          <w:rFonts w:cs="Times New Roman"/>
          <w:szCs w:val="24"/>
        </w:rPr>
        <w:t>ішінара</w:t>
      </w:r>
      <w:r>
        <w:rPr>
          <w:rFonts w:cs="Times New Roman"/>
          <w:szCs w:val="24"/>
          <w:lang w:val="en-US"/>
        </w:rPr>
        <w:t xml:space="preserve"> </w:t>
      </w:r>
      <w:r>
        <w:rPr>
          <w:rFonts w:cs="Times New Roman"/>
          <w:szCs w:val="24"/>
        </w:rPr>
        <w:t>алмастырылуы</w:t>
      </w:r>
      <w:r>
        <w:rPr>
          <w:rFonts w:cs="Times New Roman"/>
          <w:szCs w:val="24"/>
          <w:lang w:val="en-US"/>
        </w:rPr>
        <w:t xml:space="preserve"> </w:t>
      </w:r>
      <w:r>
        <w:rPr>
          <w:rFonts w:cs="Times New Roman"/>
          <w:szCs w:val="24"/>
        </w:rPr>
        <w:t>тұтқырлық</w:t>
      </w:r>
      <w:r>
        <w:rPr>
          <w:rFonts w:cs="Times New Roman"/>
          <w:szCs w:val="24"/>
          <w:lang w:val="en-US"/>
        </w:rPr>
        <w:t xml:space="preserve"> </w:t>
      </w:r>
      <w:r>
        <w:rPr>
          <w:rFonts w:cs="Times New Roman"/>
          <w:szCs w:val="24"/>
        </w:rPr>
        <w:t>пен</w:t>
      </w:r>
      <w:r>
        <w:rPr>
          <w:rFonts w:cs="Times New Roman"/>
          <w:szCs w:val="24"/>
          <w:lang w:val="en-US"/>
        </w:rPr>
        <w:t xml:space="preserve"> </w:t>
      </w:r>
      <w:r>
        <w:rPr>
          <w:rFonts w:cs="Times New Roman"/>
          <w:szCs w:val="24"/>
        </w:rPr>
        <w:t>эмульсия</w:t>
      </w:r>
      <w:r>
        <w:rPr>
          <w:rFonts w:cs="Times New Roman"/>
          <w:szCs w:val="24"/>
          <w:lang w:val="en-US"/>
        </w:rPr>
        <w:t xml:space="preserve"> </w:t>
      </w:r>
      <w:r>
        <w:rPr>
          <w:rFonts w:cs="Times New Roman"/>
          <w:szCs w:val="24"/>
        </w:rPr>
        <w:t>тұрақтылығын</w:t>
      </w:r>
      <w:r>
        <w:rPr>
          <w:rFonts w:cs="Times New Roman"/>
          <w:szCs w:val="24"/>
          <w:lang w:val="en-US"/>
        </w:rPr>
        <w:t xml:space="preserve"> </w:t>
      </w:r>
      <w:r>
        <w:rPr>
          <w:rFonts w:cs="Times New Roman"/>
          <w:szCs w:val="24"/>
        </w:rPr>
        <w:t>сақтауға</w:t>
      </w:r>
      <w:r>
        <w:rPr>
          <w:rFonts w:cs="Times New Roman"/>
          <w:szCs w:val="24"/>
          <w:lang w:val="en-US"/>
        </w:rPr>
        <w:t xml:space="preserve">, </w:t>
      </w:r>
      <w:r>
        <w:rPr>
          <w:rFonts w:cs="Times New Roman"/>
          <w:szCs w:val="24"/>
        </w:rPr>
        <w:t>органолептикалық</w:t>
      </w:r>
      <w:r>
        <w:rPr>
          <w:rFonts w:cs="Times New Roman"/>
          <w:szCs w:val="24"/>
          <w:lang w:val="en-US"/>
        </w:rPr>
        <w:t xml:space="preserve"> </w:t>
      </w:r>
      <w:r>
        <w:rPr>
          <w:rFonts w:cs="Times New Roman"/>
          <w:szCs w:val="24"/>
        </w:rPr>
        <w:t>қасиеттерді</w:t>
      </w:r>
      <w:r>
        <w:rPr>
          <w:rFonts w:cs="Times New Roman"/>
          <w:szCs w:val="24"/>
          <w:lang w:val="en-US"/>
        </w:rPr>
        <w:t xml:space="preserve"> </w:t>
      </w:r>
      <w:r>
        <w:rPr>
          <w:rFonts w:cs="Times New Roman"/>
          <w:szCs w:val="24"/>
        </w:rPr>
        <w:t>оңтауландыруға</w:t>
      </w:r>
      <w:r>
        <w:rPr>
          <w:rFonts w:cs="Times New Roman"/>
          <w:szCs w:val="24"/>
          <w:lang w:val="en-US"/>
        </w:rPr>
        <w:t xml:space="preserve"> </w:t>
      </w:r>
      <w:r>
        <w:rPr>
          <w:rFonts w:cs="Times New Roman"/>
          <w:szCs w:val="24"/>
        </w:rPr>
        <w:t>және</w:t>
      </w:r>
      <w:r>
        <w:rPr>
          <w:rFonts w:cs="Times New Roman"/>
          <w:szCs w:val="24"/>
          <w:lang w:val="en-US"/>
        </w:rPr>
        <w:t xml:space="preserve"> </w:t>
      </w:r>
      <w:r>
        <w:rPr>
          <w:rFonts w:cs="Times New Roman"/>
          <w:szCs w:val="24"/>
        </w:rPr>
        <w:t>скваленнің</w:t>
      </w:r>
      <w:r>
        <w:rPr>
          <w:rFonts w:cs="Times New Roman"/>
          <w:szCs w:val="24"/>
          <w:lang w:val="en-US"/>
        </w:rPr>
        <w:t xml:space="preserve"> </w:t>
      </w:r>
      <w:r>
        <w:rPr>
          <w:rFonts w:cs="Times New Roman"/>
          <w:szCs w:val="24"/>
        </w:rPr>
        <w:t>мөлшері</w:t>
      </w:r>
      <w:r>
        <w:rPr>
          <w:rFonts w:cs="Times New Roman"/>
          <w:szCs w:val="24"/>
          <w:lang w:val="en-US"/>
        </w:rPr>
        <w:t xml:space="preserve"> </w:t>
      </w:r>
      <w:r>
        <w:rPr>
          <w:rFonts w:cs="Times New Roman"/>
          <w:szCs w:val="24"/>
        </w:rPr>
        <w:t>арқасында</w:t>
      </w:r>
      <w:r>
        <w:rPr>
          <w:rFonts w:cs="Times New Roman"/>
          <w:szCs w:val="24"/>
          <w:lang w:val="en-US"/>
        </w:rPr>
        <w:t xml:space="preserve"> </w:t>
      </w:r>
      <w:r>
        <w:rPr>
          <w:rFonts w:cs="Times New Roman"/>
          <w:szCs w:val="24"/>
        </w:rPr>
        <w:t>биологиялық</w:t>
      </w:r>
      <w:r>
        <w:rPr>
          <w:rFonts w:cs="Times New Roman"/>
          <w:szCs w:val="24"/>
          <w:lang w:val="en-US"/>
        </w:rPr>
        <w:t xml:space="preserve"> </w:t>
      </w:r>
      <w:r>
        <w:rPr>
          <w:rFonts w:cs="Times New Roman"/>
          <w:szCs w:val="24"/>
        </w:rPr>
        <w:t>құндылықты</w:t>
      </w:r>
      <w:r>
        <w:rPr>
          <w:rFonts w:cs="Times New Roman"/>
          <w:szCs w:val="24"/>
          <w:lang w:val="en-US"/>
        </w:rPr>
        <w:t xml:space="preserve"> </w:t>
      </w:r>
      <w:r>
        <w:rPr>
          <w:rFonts w:cs="Times New Roman"/>
          <w:szCs w:val="24"/>
        </w:rPr>
        <w:t>арттыруға</w:t>
      </w:r>
      <w:r>
        <w:rPr>
          <w:rFonts w:cs="Times New Roman"/>
          <w:szCs w:val="24"/>
          <w:lang w:val="en-US"/>
        </w:rPr>
        <w:t xml:space="preserve"> </w:t>
      </w:r>
      <w:r>
        <w:rPr>
          <w:rFonts w:cs="Times New Roman"/>
          <w:szCs w:val="24"/>
        </w:rPr>
        <w:t>мүмкіндік</w:t>
      </w:r>
      <w:r>
        <w:rPr>
          <w:rFonts w:cs="Times New Roman"/>
          <w:szCs w:val="24"/>
          <w:lang w:val="en-US"/>
        </w:rPr>
        <w:t xml:space="preserve"> </w:t>
      </w:r>
      <w:r>
        <w:rPr>
          <w:rFonts w:cs="Times New Roman"/>
          <w:szCs w:val="24"/>
        </w:rPr>
        <w:t>беретінін</w:t>
      </w:r>
      <w:r>
        <w:rPr>
          <w:rFonts w:cs="Times New Roman"/>
          <w:szCs w:val="24"/>
          <w:lang w:val="en-US"/>
        </w:rPr>
        <w:t xml:space="preserve"> </w:t>
      </w:r>
      <w:r>
        <w:rPr>
          <w:rFonts w:cs="Times New Roman"/>
          <w:szCs w:val="24"/>
        </w:rPr>
        <w:t>анықтады</w:t>
      </w:r>
      <w:r>
        <w:rPr>
          <w:rFonts w:cs="Times New Roman"/>
          <w:szCs w:val="24"/>
          <w:lang w:val="en-US"/>
        </w:rPr>
        <w:t xml:space="preserve"> [6-8].</w:t>
      </w:r>
    </w:p>
    <w:p>
      <w:pPr>
        <w:pStyle w:val="NoSpacing"/>
        <w:ind w:firstLine="567"/>
        <w:jc w:val="both"/>
        <w:rPr>
          <w:rFonts w:cs="Times New Roman"/>
          <w:szCs w:val="24"/>
        </w:rPr>
      </w:pPr>
      <w:r>
        <w:rPr>
          <w:rFonts w:cs="Times New Roman"/>
          <w:szCs w:val="24"/>
        </w:rPr>
        <w:t>Майлы фазаны функционализациялауда мақсары майы маңызды рөл атқарады. Матеев Е. З. және әріптестері салқын сығымдау әдісімен алынған мақсары майының құрамында омега-6 май қышқылдарының (шамамен 80 % линолдық және γ- линолдық) басым екенін және қышқылдық, пероксидтік және анизидиндік көрсеткіштердің төмен екенін көрсетті, бұл оның жоғары сапасын және майонез өндірісінде қолдануда болашағы зор екенін дәлелдейді [9]. Teryokhina A. және әріптестері функционалды майонездерде май қышқылы профилін мақсатты түрде модельдеуге, эмульсия тұрақтылығын бұзбай жүзеге асыруға болатынын көрсетті [10]. Bredikhin S. A. және әріптестері май фазасының құрамының және гомогенизация режимдерінің өнімнің тұтқырлығы мен ағып кетуіне біршама әсер ететінін көрсетті [11], ал Gülen S. және әріптестері мақсары майын енгізу антирадикалды белсенділікті, жалпы фенол құрамын және тұтынушыға тартымдылықты арттыратынын, эмульсия тұрақтылығы мен микробиологиялық қауіпсіздіктің 6 ай бойы сақталатынын көрсетті [12]. Бұл мәліметтер орта мөлшердегі калориялы майонезді жақсартылған тұрақтылықпен және ұзартылған сақтау мерзімімен әзірлеуде мақсары майын қолданудың тиімділігін растайды.</w:t>
      </w:r>
    </w:p>
    <w:p>
      <w:pPr>
        <w:pStyle w:val="NoSpacing"/>
        <w:ind w:firstLine="567"/>
        <w:jc w:val="both"/>
        <w:rPr>
          <w:rFonts w:cs="Times New Roman"/>
          <w:szCs w:val="24"/>
        </w:rPr>
      </w:pPr>
      <w:r>
        <w:rPr>
          <w:rFonts w:eastAsia="Calibri" w:cs="Times New Roman"/>
          <w:b/>
          <w:szCs w:val="24"/>
          <w:lang w:val="kk-KZ"/>
        </w:rPr>
        <w:t xml:space="preserve">Материалдар мен әдістер. </w:t>
      </w:r>
      <w:r>
        <w:rPr>
          <w:rFonts w:cs="Times New Roman"/>
          <w:szCs w:val="24"/>
        </w:rPr>
        <w:t>Зерттеу нысаны ретінде Қазақстан Республикасының Жамбыл облысында өсірілген мақсары (Carthamus tinctorius L.) майы өсімдігінің тұқымдары пайдаланылды. Мақсары майы «ҚазҚӨТӨ ҒЗИ» ЖШС функционалдық тағам және тағам концентраттары зертханасында бірінші суық сығымдау әдісімен алынды. Сонымен қатар, әртүрлі калориялық деңгейдегі майонез рецептураларын әзірлеу үшін өнеркәсіптік жолмен алынған рафинирленген, дезодорланған мақсары майы қолданылды.</w:t>
      </w:r>
    </w:p>
    <w:p>
      <w:pPr>
        <w:pStyle w:val="NoSpacing"/>
        <w:ind w:firstLine="567"/>
        <w:jc w:val="both"/>
        <w:rPr>
          <w:rFonts w:cs="Times New Roman"/>
          <w:szCs w:val="24"/>
        </w:rPr>
      </w:pPr>
      <w:r>
        <w:rPr>
          <w:rFonts w:cs="Times New Roman"/>
          <w:szCs w:val="24"/>
        </w:rPr>
        <w:t>Мақсары майы полиқанықпаған май қышқылдарының, әсіресе линол қышқылының (70 %-дан жоғары) жоғары мөлшерімен, сондай-ақ қышқылдық және пероксидтік мөлшерінің төмен мәндерімен сипатталады, бұл оның эмульсиялық тұздықтар, соның ішінде майонез өндірісінде қолдануға жоғары биологиялық және технологиялық жарамдылығын көрсетеді.</w:t>
      </w:r>
    </w:p>
    <w:p>
      <w:pPr>
        <w:pStyle w:val="NoSpacing"/>
        <w:ind w:firstLine="567"/>
        <w:jc w:val="both"/>
        <w:rPr>
          <w:rFonts w:cs="Times New Roman"/>
          <w:szCs w:val="24"/>
        </w:rPr>
      </w:pPr>
      <w:r>
        <w:rPr>
          <w:rFonts w:cs="Times New Roman"/>
          <w:szCs w:val="24"/>
        </w:rPr>
        <w:t>Қосымша ингредиенттер ретінде майонез рецептурасына құрғақ сүт, қыша ұнтағы, қант, ас тұзы, лимон шырыны, 80 %-дық сірке қышқылы және ауыз су енгізілді. Бұл компоненттердің нақты мөлшері әр рецептурада әртүрлі өзгеріп, өнімнің дәмдік, қышқылдық және құрылымдық сипаттамаларын реттеуге мүмкіндік береді</w:t>
      </w:r>
    </w:p>
    <w:p>
      <w:pPr>
        <w:pStyle w:val="NoSpacing"/>
        <w:ind w:firstLine="567"/>
        <w:jc w:val="both"/>
        <w:rPr>
          <w:rFonts w:cs="Times New Roman"/>
          <w:szCs w:val="24"/>
        </w:rPr>
      </w:pPr>
      <w:r>
        <w:rPr>
          <w:rFonts w:cs="Times New Roman"/>
          <w:szCs w:val="24"/>
        </w:rPr>
        <w:t>Физика-химиялық көрсеткіштерді анықтау келесі нормативтік құжаттарға сәйкес жүргізілді:</w:t>
      </w:r>
    </w:p>
    <w:p>
      <w:pPr>
        <w:pStyle w:val="NoSpacing"/>
        <w:ind w:firstLine="567"/>
        <w:jc w:val="both"/>
        <w:rPr>
          <w:rFonts w:cs="Times New Roman"/>
          <w:szCs w:val="24"/>
        </w:rPr>
      </w:pPr>
      <w:r>
        <w:rPr>
          <w:rFonts w:cs="Times New Roman"/>
          <w:szCs w:val="24"/>
        </w:rPr>
        <w:t>- МЕМСТ 31762-2012 «Тамақ өнімдері. Ақуыздың, майдың, ылғалдың, қышқылдық және пероксидтік санының массалық үлесін анықтау әдістері»;</w:t>
      </w:r>
    </w:p>
    <w:p>
      <w:pPr>
        <w:pStyle w:val="NoSpacing"/>
        <w:ind w:firstLine="567"/>
        <w:jc w:val="both"/>
        <w:rPr>
          <w:rFonts w:cs="Times New Roman"/>
          <w:szCs w:val="24"/>
        </w:rPr>
      </w:pPr>
      <w:r>
        <w:rPr>
          <w:rFonts w:cs="Times New Roman"/>
          <w:szCs w:val="24"/>
        </w:rPr>
        <w:t>- МЕМСТ ISO 3961-2020 «Жануар және өсімдік текті майлар мен тоңмайлар. Йод санын анықтау»;</w:t>
      </w:r>
    </w:p>
    <w:p>
      <w:pPr>
        <w:pStyle w:val="NoSpacing"/>
        <w:ind w:firstLine="567"/>
        <w:jc w:val="both"/>
        <w:rPr>
          <w:rFonts w:cs="Times New Roman"/>
          <w:szCs w:val="24"/>
        </w:rPr>
      </w:pPr>
      <w:r>
        <w:rPr>
          <w:rFonts w:cs="Times New Roman"/>
          <w:szCs w:val="24"/>
        </w:rPr>
        <w:t>- МЕМСТ 30418-96 «Өсімдік және жануар майлары. Май қышқылдық құрамын анықтау әдісі»;</w:t>
      </w:r>
    </w:p>
    <w:p>
      <w:pPr>
        <w:pStyle w:val="NoSpacing"/>
        <w:ind w:firstLine="567"/>
        <w:jc w:val="both"/>
        <w:rPr>
          <w:rFonts w:cs="Times New Roman"/>
          <w:szCs w:val="24"/>
        </w:rPr>
      </w:pPr>
      <w:r>
        <w:rPr>
          <w:rFonts w:cs="Times New Roman"/>
          <w:szCs w:val="24"/>
        </w:rPr>
        <w:t>- МЕМСТ 25555.0-82 «Тамақ өнімдері. Титрленетін қышқылдықты анықтау әдісі».</w:t>
      </w:r>
    </w:p>
    <w:p>
      <w:pPr>
        <w:pStyle w:val="NoSpacing"/>
        <w:ind w:firstLine="567"/>
        <w:jc w:val="both"/>
        <w:rPr>
          <w:rFonts w:cs="Times New Roman"/>
          <w:szCs w:val="24"/>
        </w:rPr>
      </w:pPr>
      <w:r>
        <w:rPr>
          <w:rFonts w:eastAsia="Calibri" w:cs="Times New Roman"/>
          <w:b/>
          <w:szCs w:val="24"/>
          <w:lang w:val="kk-KZ"/>
        </w:rPr>
        <w:t xml:space="preserve">Нәтижелер және талқылау. </w:t>
      </w:r>
      <w:r>
        <w:rPr>
          <w:rFonts w:cs="Times New Roman"/>
          <w:b/>
          <w:bCs/>
          <w:szCs w:val="24"/>
        </w:rPr>
        <w:t xml:space="preserve"> </w:t>
      </w:r>
      <w:r>
        <w:rPr>
          <w:rFonts w:cs="Times New Roman"/>
          <w:szCs w:val="24"/>
        </w:rPr>
        <w:t>Мақсары майы - құрамында полиқанықпаған май қышқылдарына бай бағалы өсімдік майы. Оның кұрылымында негізгі май қышқылдары ретінде линол қышқылы (C18:2), олеин қышқылы (C18:1) және пальмитин қышқылы (C16:0) бар. Бұл май ағзаға қажетті алмастырылмайтын май қышқылдарының зор көзі болып табылады, жүрек-қан тамырлары жүйесінің қалыпты жұмысын қалыптастырады және холестерин деңгейін төмендетуге оң әсер береді. Сонымен қатар, мақсары майы тағамдық өндірістерде, соның ішінде майонез, салат сияқты дайын өнімдерді дайындауда кеңінен пайдаланылады, себебі оның дәмдік және құрылымдық қасиеттері жоғары (сур.1).</w:t>
      </w:r>
    </w:p>
    <w:p>
      <w:pPr>
        <w:pStyle w:val="NoSpacing"/>
        <w:ind w:firstLine="567"/>
        <w:jc w:val="both"/>
        <w:rPr>
          <w:rFonts w:cs="Times New Roman"/>
          <w:szCs w:val="24"/>
        </w:rPr>
      </w:pPr>
      <w:r>
        <w:rPr>
          <w:rFonts w:cs="Times New Roman"/>
          <w:szCs w:val="24"/>
        </w:rPr>
      </w:r>
    </w:p>
    <w:p>
      <w:pPr>
        <w:pStyle w:val="NoSpacing"/>
        <w:ind w:firstLine="567"/>
        <w:jc w:val="both"/>
        <w:rPr>
          <w:rFonts w:cs="Times New Roman"/>
          <w:b/>
          <w:bCs/>
          <w:szCs w:val="24"/>
        </w:rPr>
      </w:pPr>
      <w:r>
        <w:rPr/>
        <w:drawing>
          <wp:inline distT="0" distB="0" distL="0" distR="0">
            <wp:extent cx="5486400" cy="3200400"/>
            <wp:effectExtent l="0" t="0" r="0" b="0"/>
            <wp:docPr id="20" name="Object20"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p>
    <w:p>
      <w:pPr>
        <w:pStyle w:val="NoSpacing"/>
        <w:ind w:firstLine="567"/>
        <w:jc w:val="both"/>
        <w:rPr>
          <w:rFonts w:cs="Times New Roman"/>
          <w:b/>
          <w:bCs/>
          <w:szCs w:val="24"/>
        </w:rPr>
      </w:pPr>
      <w:r>
        <w:rPr>
          <w:rFonts w:cs="Times New Roman"/>
          <w:b/>
          <w:bCs/>
          <w:szCs w:val="24"/>
        </w:rPr>
      </w:r>
    </w:p>
    <w:p>
      <w:pPr>
        <w:pStyle w:val="NoSpacing"/>
        <w:ind w:firstLine="567"/>
        <w:jc w:val="center"/>
        <w:rPr>
          <w:rFonts w:cs="Times New Roman"/>
          <w:b/>
          <w:bCs/>
          <w:sz w:val="20"/>
          <w:szCs w:val="20"/>
        </w:rPr>
      </w:pPr>
      <w:r>
        <w:rPr>
          <w:rFonts w:eastAsia="Calibri" w:cs="Times New Roman"/>
          <w:b/>
          <w:iCs/>
          <w:sz w:val="20"/>
          <w:szCs w:val="20"/>
          <w:lang w:val="kk-KZ"/>
        </w:rPr>
        <w:t xml:space="preserve">1-сурет. </w:t>
      </w:r>
      <w:r>
        <w:rPr>
          <w:rFonts w:cs="Times New Roman"/>
          <w:b/>
          <w:bCs/>
          <w:sz w:val="20"/>
          <w:szCs w:val="20"/>
        </w:rPr>
        <w:t xml:space="preserve"> Мақсары майының май қышқылдарының құрамы</w:t>
      </w:r>
    </w:p>
    <w:p>
      <w:pPr>
        <w:pStyle w:val="NoSpacing"/>
        <w:ind w:firstLine="567"/>
        <w:jc w:val="both"/>
        <w:rPr>
          <w:rFonts w:cs="Times New Roman"/>
          <w:b/>
          <w:bCs/>
          <w:szCs w:val="24"/>
        </w:rPr>
      </w:pPr>
      <w:r>
        <w:rPr>
          <w:rFonts w:cs="Times New Roman"/>
          <w:b/>
          <w:bCs/>
          <w:szCs w:val="24"/>
        </w:rPr>
      </w:r>
    </w:p>
    <w:p>
      <w:pPr>
        <w:pStyle w:val="NoSpacing"/>
        <w:ind w:firstLine="567"/>
        <w:jc w:val="both"/>
        <w:rPr>
          <w:rFonts w:cs="Times New Roman"/>
          <w:szCs w:val="24"/>
        </w:rPr>
      </w:pPr>
      <w:r>
        <w:rPr>
          <w:rFonts w:cs="Times New Roman"/>
          <w:szCs w:val="24"/>
        </w:rPr>
        <w:t>Диаграммада көрініп тұрғандай, мақсары майындағы май қышқылдарының ұлесі айқын бөлінген. Линол қышқылы (C18:2) басымдыққа ие болып, май құрамының шамамен 70%-ын құрайды, бұл оның полиқанықпаған қасиетке бай екенін және адам ағзасы үшін аса қажетті май қышқылы екенін көрсетеді. Олеин қышқылы (C18:1) шамамен 20% мөлшерде, бұл майға жақсы дәмдік қасиет береді және жүрек-қан тамырлары жүйесінің қызметіне оң әсерін тигізеді. Пальмитин қышқылы (C16:0) мен стеарин қышқылы (C18:0) кішкене мөлшерде - тиісінше 6-7% және 2-3% - кездеседі, олардың болуы майдың құрылымын тұрақтандыруға, эмульсиялық қасиеттерін жақсартуға ықпал етеді. Қалған қышқылдардың үлесі өте аз (&lt;1%), бірақ олар да май сапасын арттырып және оның функционалдық қасиеттерін сақтауға көмектеседі.</w:t>
      </w:r>
    </w:p>
    <w:p>
      <w:pPr>
        <w:pStyle w:val="NoSpacing"/>
        <w:ind w:firstLine="567"/>
        <w:jc w:val="both"/>
        <w:rPr>
          <w:rFonts w:cs="Times New Roman"/>
          <w:szCs w:val="24"/>
        </w:rPr>
      </w:pPr>
      <w:r>
        <w:rPr>
          <w:rFonts w:cs="Times New Roman"/>
          <w:szCs w:val="24"/>
        </w:rPr>
        <w:t>Мақсары майының физико-химиялық сипаттамаларын зерттеу оның сапасына баға беріп, сақтау мерзімін анықтауға және тағамдық өнімдерде қолдану жолдарын айқындауға мүмкіндік береді. 1-кестеде майдың негізгі физико-химиялық көрсеткіштері көрсетілген.</w:t>
      </w:r>
    </w:p>
    <w:p>
      <w:pPr>
        <w:pStyle w:val="NoSpacing"/>
        <w:ind w:firstLine="567"/>
        <w:jc w:val="both"/>
        <w:rPr>
          <w:rFonts w:cs="Times New Roman"/>
          <w:szCs w:val="24"/>
        </w:rPr>
      </w:pPr>
      <w:r>
        <w:rPr>
          <w:rFonts w:cs="Times New Roman"/>
          <w:szCs w:val="24"/>
        </w:rPr>
      </w:r>
    </w:p>
    <w:p>
      <w:pPr>
        <w:pStyle w:val="ListParagraph"/>
        <w:spacing w:lineRule="auto" w:line="360" w:before="0" w:after="0"/>
        <w:ind w:firstLine="567" w:left="0"/>
        <w:contextualSpacing/>
        <w:jc w:val="center"/>
        <w:rPr>
          <w:rFonts w:ascii="Times New Roman" w:hAnsi="Times New Roman" w:cs="Times New Roman"/>
          <w:b/>
          <w:bCs/>
        </w:rPr>
      </w:pPr>
      <w:r>
        <w:rPr>
          <w:rFonts w:eastAsia="Calibri" w:cs="Times New Roman" w:ascii="Times New Roman" w:hAnsi="Times New Roman"/>
          <w:b/>
          <w:iCs/>
        </w:rPr>
        <w:t>1</w:t>
      </w:r>
      <w:r>
        <w:rPr>
          <w:rFonts w:eastAsia="Calibri" w:cs="Times New Roman" w:ascii="Times New Roman" w:hAnsi="Times New Roman"/>
          <w:b/>
          <w:iCs/>
          <w:lang w:val="kk-KZ"/>
        </w:rPr>
        <w:t xml:space="preserve">-кесте. </w:t>
      </w:r>
      <w:r>
        <w:rPr>
          <w:rFonts w:cs="Times New Roman" w:ascii="Times New Roman" w:hAnsi="Times New Roman"/>
          <w:b/>
          <w:bCs/>
        </w:rPr>
        <w:t>Мақсары майының физико-химиялық көрсеткіштері</w:t>
      </w:r>
    </w:p>
    <w:tbl>
      <w:tblPr>
        <w:tblStyle w:val="af5"/>
        <w:tblW w:w="93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87"/>
        <w:gridCol w:w="2923"/>
        <w:gridCol w:w="3134"/>
      </w:tblGrid>
      <w:tr>
        <w:trPr/>
        <w:tc>
          <w:tcPr>
            <w:tcW w:w="3287" w:type="dxa"/>
            <w:tcBorders/>
          </w:tcPr>
          <w:p>
            <w:pPr>
              <w:pStyle w:val="ListParagraph"/>
              <w:widowControl/>
              <w:spacing w:lineRule="auto" w:line="240" w:before="0" w:after="0"/>
              <w:ind w:firstLine="29" w:left="0"/>
              <w:contextualSpacing/>
              <w:jc w:val="center"/>
              <w:rPr>
                <w:b/>
                <w:sz w:val="22"/>
                <w:szCs w:val="22"/>
                <w:lang w:val="kk-KZ"/>
              </w:rPr>
            </w:pPr>
            <w:r>
              <w:rPr>
                <w:rFonts w:eastAsia="Times New Roman" w:cs="Times New Roman" w:ascii="Times New Roman" w:hAnsi="Times New Roman"/>
                <w:b/>
                <w:kern w:val="0"/>
                <w:sz w:val="22"/>
                <w:szCs w:val="22"/>
                <w:lang w:val="kk-KZ" w:eastAsia="ru-RU" w:bidi="ar-SA"/>
              </w:rPr>
              <w:t>Сипаттамалары</w:t>
            </w:r>
          </w:p>
        </w:tc>
        <w:tc>
          <w:tcPr>
            <w:tcW w:w="2923" w:type="dxa"/>
            <w:tcBorders/>
          </w:tcPr>
          <w:p>
            <w:pPr>
              <w:pStyle w:val="ListParagraph"/>
              <w:widowControl/>
              <w:spacing w:lineRule="auto" w:line="240" w:before="0" w:after="0"/>
              <w:ind w:firstLine="29" w:left="0"/>
              <w:contextualSpacing/>
              <w:jc w:val="center"/>
              <w:rPr>
                <w:b/>
                <w:sz w:val="22"/>
                <w:szCs w:val="22"/>
                <w:lang w:val="kk-KZ"/>
              </w:rPr>
            </w:pPr>
            <w:r>
              <w:rPr>
                <w:rFonts w:eastAsia="Times New Roman" w:cs="Times New Roman" w:ascii="Times New Roman" w:hAnsi="Times New Roman"/>
                <w:b/>
                <w:kern w:val="0"/>
                <w:sz w:val="22"/>
                <w:szCs w:val="22"/>
                <w:lang w:val="kk-KZ" w:eastAsia="ru-RU" w:bidi="ar-SA"/>
              </w:rPr>
              <w:t>Өзгеру диапазоны</w:t>
            </w:r>
          </w:p>
        </w:tc>
        <w:tc>
          <w:tcPr>
            <w:tcW w:w="3134" w:type="dxa"/>
            <w:tcBorders/>
          </w:tcPr>
          <w:p>
            <w:pPr>
              <w:pStyle w:val="ListParagraph"/>
              <w:widowControl/>
              <w:spacing w:lineRule="auto" w:line="240" w:before="0" w:after="0"/>
              <w:ind w:firstLine="29" w:left="0"/>
              <w:contextualSpacing/>
              <w:jc w:val="center"/>
              <w:rPr>
                <w:b/>
                <w:sz w:val="22"/>
                <w:szCs w:val="22"/>
                <w:lang w:val="kk-KZ"/>
              </w:rPr>
            </w:pPr>
            <w:r>
              <w:rPr>
                <w:rFonts w:eastAsia="Times New Roman" w:cs="Times New Roman" w:ascii="Times New Roman" w:hAnsi="Times New Roman"/>
                <w:b/>
                <w:kern w:val="0"/>
                <w:sz w:val="22"/>
                <w:szCs w:val="22"/>
                <w:lang w:val="kk-KZ" w:eastAsia="ru-RU" w:bidi="ar-SA"/>
              </w:rPr>
              <w:t>Эксперименталды мәндер</w:t>
            </w:r>
          </w:p>
        </w:tc>
      </w:tr>
      <w:tr>
        <w:trPr/>
        <w:tc>
          <w:tcPr>
            <w:tcW w:w="3287" w:type="dxa"/>
            <w:tcBorders/>
          </w:tcPr>
          <w:p>
            <w:pPr>
              <w:pStyle w:val="ListParagraph"/>
              <w:widowControl/>
              <w:spacing w:lineRule="auto" w:line="240" w:before="0" w:after="0"/>
              <w:ind w:firstLine="29" w:left="0"/>
              <w:contextualSpacing/>
              <w:jc w:val="both"/>
              <w:rPr>
                <w:sz w:val="22"/>
                <w:szCs w:val="22"/>
                <w:lang w:val="kk-KZ"/>
              </w:rPr>
            </w:pPr>
            <w:r>
              <w:rPr>
                <w:rFonts w:eastAsia="Times New Roman" w:cs="Times New Roman" w:ascii="Times New Roman" w:hAnsi="Times New Roman"/>
                <w:kern w:val="0"/>
                <w:sz w:val="22"/>
                <w:szCs w:val="22"/>
                <w:lang w:val="kk-KZ" w:eastAsia="ru-RU" w:bidi="ar-SA"/>
              </w:rPr>
              <w:t>Салыстырмалы тығыздық</w:t>
            </w:r>
          </w:p>
        </w:tc>
        <w:tc>
          <w:tcPr>
            <w:tcW w:w="2923" w:type="dxa"/>
            <w:tcBorders/>
          </w:tcPr>
          <w:p>
            <w:pPr>
              <w:pStyle w:val="ListParagraph"/>
              <w:widowControl/>
              <w:spacing w:lineRule="auto" w:line="240" w:before="0" w:after="0"/>
              <w:ind w:firstLine="29" w:left="0"/>
              <w:contextualSpacing/>
              <w:jc w:val="center"/>
              <w:rPr>
                <w:sz w:val="22"/>
                <w:szCs w:val="22"/>
                <w:lang w:val="kk-KZ"/>
              </w:rPr>
            </w:pPr>
            <w:r>
              <w:rPr>
                <w:rFonts w:eastAsia="Times New Roman" w:cs="Times New Roman" w:ascii="Times New Roman" w:hAnsi="Times New Roman"/>
                <w:kern w:val="0"/>
                <w:sz w:val="22"/>
                <w:szCs w:val="22"/>
                <w:lang w:val="kk-KZ" w:eastAsia="ru-RU" w:bidi="ar-SA"/>
              </w:rPr>
              <w:t>0,919 - 0,924</w:t>
            </w:r>
          </w:p>
        </w:tc>
        <w:tc>
          <w:tcPr>
            <w:tcW w:w="3134" w:type="dxa"/>
            <w:tcBorders/>
          </w:tcPr>
          <w:p>
            <w:pPr>
              <w:pStyle w:val="ListParagraph"/>
              <w:widowControl/>
              <w:spacing w:lineRule="auto" w:line="240" w:before="0" w:after="0"/>
              <w:ind w:firstLine="29" w:left="0"/>
              <w:contextualSpacing/>
              <w:jc w:val="center"/>
              <w:rPr>
                <w:sz w:val="22"/>
                <w:szCs w:val="22"/>
                <w:lang w:val="kk-KZ"/>
              </w:rPr>
            </w:pPr>
            <w:r>
              <w:rPr>
                <w:rFonts w:eastAsia="Times New Roman" w:cs="Times New Roman" w:ascii="Times New Roman" w:hAnsi="Times New Roman"/>
                <w:kern w:val="0"/>
                <w:sz w:val="22"/>
                <w:szCs w:val="22"/>
                <w:lang w:val="kk-KZ" w:eastAsia="ru-RU" w:bidi="ar-SA"/>
              </w:rPr>
              <w:t>0,920</w:t>
            </w:r>
          </w:p>
        </w:tc>
      </w:tr>
      <w:tr>
        <w:trPr/>
        <w:tc>
          <w:tcPr>
            <w:tcW w:w="3287" w:type="dxa"/>
            <w:tcBorders/>
          </w:tcPr>
          <w:p>
            <w:pPr>
              <w:pStyle w:val="ListParagraph"/>
              <w:widowControl/>
              <w:spacing w:lineRule="auto" w:line="240" w:before="0" w:after="0"/>
              <w:ind w:firstLine="29" w:left="0"/>
              <w:contextualSpacing/>
              <w:jc w:val="both"/>
              <w:rPr>
                <w:sz w:val="22"/>
                <w:szCs w:val="22"/>
                <w:lang w:val="kk-KZ"/>
              </w:rPr>
            </w:pPr>
            <w:r>
              <w:rPr>
                <w:rFonts w:eastAsia="Times New Roman" w:cs="Times New Roman" w:ascii="Times New Roman" w:hAnsi="Times New Roman"/>
                <w:kern w:val="0"/>
                <w:sz w:val="22"/>
                <w:szCs w:val="22"/>
                <w:lang w:val="kk-KZ" w:eastAsia="ru-RU" w:bidi="ar-SA"/>
              </w:rPr>
              <w:t>Шағылу көрсеткіші, 25°С</w:t>
            </w:r>
          </w:p>
        </w:tc>
        <w:tc>
          <w:tcPr>
            <w:tcW w:w="2923" w:type="dxa"/>
            <w:tcBorders/>
          </w:tcPr>
          <w:p>
            <w:pPr>
              <w:pStyle w:val="ListParagraph"/>
              <w:widowControl/>
              <w:spacing w:lineRule="auto" w:line="240" w:before="0" w:after="0"/>
              <w:ind w:firstLine="29" w:left="0"/>
              <w:contextualSpacing/>
              <w:jc w:val="center"/>
              <w:rPr>
                <w:sz w:val="22"/>
                <w:szCs w:val="22"/>
                <w:lang w:val="kk-KZ"/>
              </w:rPr>
            </w:pPr>
            <w:r>
              <w:rPr>
                <w:rFonts w:eastAsia="Times New Roman" w:cs="Times New Roman" w:ascii="Times New Roman" w:hAnsi="Times New Roman"/>
                <w:kern w:val="0"/>
                <w:sz w:val="22"/>
                <w:szCs w:val="22"/>
                <w:lang w:val="kk-KZ" w:eastAsia="ru-RU" w:bidi="ar-SA"/>
              </w:rPr>
              <w:t>1,473 -1,476</w:t>
            </w:r>
          </w:p>
        </w:tc>
        <w:tc>
          <w:tcPr>
            <w:tcW w:w="3134" w:type="dxa"/>
            <w:tcBorders/>
          </w:tcPr>
          <w:p>
            <w:pPr>
              <w:pStyle w:val="ListParagraph"/>
              <w:widowControl/>
              <w:spacing w:lineRule="auto" w:line="240" w:before="0" w:after="0"/>
              <w:ind w:firstLine="29" w:left="0"/>
              <w:contextualSpacing/>
              <w:jc w:val="center"/>
              <w:rPr>
                <w:sz w:val="22"/>
                <w:szCs w:val="22"/>
                <w:lang w:val="kk-KZ"/>
              </w:rPr>
            </w:pPr>
            <w:r>
              <w:rPr>
                <w:rFonts w:eastAsia="Times New Roman" w:cs="Times New Roman" w:ascii="Times New Roman" w:hAnsi="Times New Roman"/>
                <w:kern w:val="0"/>
                <w:sz w:val="22"/>
                <w:szCs w:val="22"/>
                <w:lang w:val="kk-KZ" w:eastAsia="ru-RU" w:bidi="ar-SA"/>
              </w:rPr>
              <w:t>1,474</w:t>
            </w:r>
          </w:p>
        </w:tc>
      </w:tr>
      <w:tr>
        <w:trPr/>
        <w:tc>
          <w:tcPr>
            <w:tcW w:w="3287" w:type="dxa"/>
            <w:tcBorders/>
          </w:tcPr>
          <w:p>
            <w:pPr>
              <w:pStyle w:val="ListParagraph"/>
              <w:widowControl/>
              <w:spacing w:lineRule="auto" w:line="240" w:before="0" w:after="0"/>
              <w:ind w:firstLine="29" w:left="0"/>
              <w:contextualSpacing/>
              <w:jc w:val="both"/>
              <w:rPr>
                <w:sz w:val="22"/>
                <w:szCs w:val="22"/>
                <w:lang w:val="kk-KZ"/>
              </w:rPr>
            </w:pPr>
            <w:r>
              <w:rPr>
                <w:rFonts w:eastAsia="Times New Roman" w:cs="Times New Roman" w:ascii="Times New Roman" w:hAnsi="Times New Roman"/>
                <w:kern w:val="0"/>
                <w:sz w:val="22"/>
                <w:szCs w:val="22"/>
                <w:lang w:val="kk-KZ" w:eastAsia="ru-RU" w:bidi="ar-SA"/>
              </w:rPr>
              <w:t>Йод саны (г/100 г)</w:t>
            </w:r>
          </w:p>
        </w:tc>
        <w:tc>
          <w:tcPr>
            <w:tcW w:w="2923" w:type="dxa"/>
            <w:tcBorders/>
          </w:tcPr>
          <w:p>
            <w:pPr>
              <w:pStyle w:val="ListParagraph"/>
              <w:widowControl/>
              <w:spacing w:lineRule="auto" w:line="240" w:before="0" w:after="0"/>
              <w:ind w:firstLine="29" w:left="0"/>
              <w:contextualSpacing/>
              <w:jc w:val="center"/>
              <w:rPr>
                <w:sz w:val="22"/>
                <w:szCs w:val="22"/>
                <w:lang w:val="kk-KZ"/>
              </w:rPr>
            </w:pPr>
            <w:r>
              <w:rPr>
                <w:rFonts w:eastAsia="Times New Roman" w:cs="Times New Roman" w:ascii="Times New Roman" w:hAnsi="Times New Roman"/>
                <w:kern w:val="0"/>
                <w:sz w:val="22"/>
                <w:szCs w:val="22"/>
                <w:lang w:val="kk-KZ" w:eastAsia="ru-RU" w:bidi="ar-SA"/>
              </w:rPr>
              <w:t>115 - 155</w:t>
            </w:r>
          </w:p>
        </w:tc>
        <w:tc>
          <w:tcPr>
            <w:tcW w:w="3134" w:type="dxa"/>
            <w:tcBorders/>
          </w:tcPr>
          <w:p>
            <w:pPr>
              <w:pStyle w:val="ListParagraph"/>
              <w:widowControl/>
              <w:spacing w:lineRule="auto" w:line="240" w:before="0" w:after="0"/>
              <w:ind w:firstLine="29" w:left="0"/>
              <w:contextualSpacing/>
              <w:jc w:val="center"/>
              <w:rPr>
                <w:sz w:val="22"/>
                <w:szCs w:val="22"/>
                <w:lang w:val="kk-KZ"/>
              </w:rPr>
            </w:pPr>
            <w:r>
              <w:rPr>
                <w:rFonts w:eastAsia="Times New Roman" w:cs="Times New Roman" w:ascii="Times New Roman" w:hAnsi="Times New Roman"/>
                <w:kern w:val="0"/>
                <w:sz w:val="22"/>
                <w:szCs w:val="22"/>
                <w:lang w:val="kk-KZ" w:eastAsia="ru-RU" w:bidi="ar-SA"/>
              </w:rPr>
              <w:t>125</w:t>
            </w:r>
          </w:p>
        </w:tc>
      </w:tr>
      <w:tr>
        <w:trPr/>
        <w:tc>
          <w:tcPr>
            <w:tcW w:w="3287" w:type="dxa"/>
            <w:tcBorders/>
          </w:tcPr>
          <w:p>
            <w:pPr>
              <w:pStyle w:val="ListParagraph"/>
              <w:widowControl/>
              <w:spacing w:lineRule="auto" w:line="240" w:before="0" w:after="0"/>
              <w:ind w:firstLine="29" w:left="0"/>
              <w:contextualSpacing/>
              <w:jc w:val="both"/>
              <w:rPr>
                <w:sz w:val="22"/>
                <w:szCs w:val="22"/>
                <w:lang w:val="kk-KZ"/>
              </w:rPr>
            </w:pPr>
            <w:r>
              <w:rPr>
                <w:rFonts w:eastAsia="Times New Roman" w:cs="Times New Roman" w:ascii="Times New Roman" w:hAnsi="Times New Roman"/>
                <w:kern w:val="0"/>
                <w:sz w:val="22"/>
                <w:szCs w:val="22"/>
                <w:lang w:val="kk-KZ" w:eastAsia="ru-RU" w:bidi="ar-SA"/>
              </w:rPr>
              <w:t>Қышқылдық саны (мг КОН/г)</w:t>
            </w:r>
          </w:p>
        </w:tc>
        <w:tc>
          <w:tcPr>
            <w:tcW w:w="2923" w:type="dxa"/>
            <w:tcBorders/>
          </w:tcPr>
          <w:p>
            <w:pPr>
              <w:pStyle w:val="ListParagraph"/>
              <w:widowControl/>
              <w:spacing w:lineRule="auto" w:line="240" w:before="0" w:after="0"/>
              <w:ind w:firstLine="29" w:left="0"/>
              <w:contextualSpacing/>
              <w:jc w:val="center"/>
              <w:rPr>
                <w:sz w:val="22"/>
                <w:szCs w:val="22"/>
                <w:lang w:val="kk-KZ"/>
              </w:rPr>
            </w:pPr>
            <w:r>
              <w:rPr>
                <w:rFonts w:eastAsia="Times New Roman" w:cs="Times New Roman" w:ascii="Times New Roman" w:hAnsi="Times New Roman"/>
                <w:kern w:val="0"/>
                <w:sz w:val="22"/>
                <w:szCs w:val="22"/>
                <w:lang w:val="kk-KZ" w:eastAsia="ru-RU" w:bidi="ar-SA"/>
              </w:rPr>
              <w:t>0,78 - 5,76</w:t>
            </w:r>
          </w:p>
        </w:tc>
        <w:tc>
          <w:tcPr>
            <w:tcW w:w="3134" w:type="dxa"/>
            <w:tcBorders/>
          </w:tcPr>
          <w:p>
            <w:pPr>
              <w:pStyle w:val="ListParagraph"/>
              <w:widowControl/>
              <w:spacing w:lineRule="auto" w:line="240" w:before="0" w:after="0"/>
              <w:ind w:firstLine="29" w:left="0"/>
              <w:contextualSpacing/>
              <w:jc w:val="center"/>
              <w:rPr>
                <w:sz w:val="22"/>
                <w:szCs w:val="22"/>
                <w:lang w:val="kk-KZ"/>
              </w:rPr>
            </w:pPr>
            <w:r>
              <w:rPr>
                <w:rFonts w:eastAsia="Times New Roman" w:cs="Times New Roman" w:ascii="Times New Roman" w:hAnsi="Times New Roman"/>
                <w:kern w:val="0"/>
                <w:sz w:val="22"/>
                <w:szCs w:val="22"/>
                <w:lang w:val="kk-KZ" w:eastAsia="ru-RU" w:bidi="ar-SA"/>
              </w:rPr>
              <w:t>1,87</w:t>
            </w:r>
          </w:p>
        </w:tc>
      </w:tr>
      <w:tr>
        <w:trPr/>
        <w:tc>
          <w:tcPr>
            <w:tcW w:w="3287" w:type="dxa"/>
            <w:tcBorders/>
          </w:tcPr>
          <w:p>
            <w:pPr>
              <w:pStyle w:val="ListParagraph"/>
              <w:widowControl/>
              <w:spacing w:lineRule="auto" w:line="240" w:before="0" w:after="0"/>
              <w:ind w:firstLine="29" w:left="0"/>
              <w:contextualSpacing/>
              <w:jc w:val="both"/>
              <w:rPr>
                <w:sz w:val="22"/>
                <w:szCs w:val="22"/>
                <w:lang w:val="kk-KZ"/>
              </w:rPr>
            </w:pPr>
            <w:r>
              <w:rPr>
                <w:rFonts w:eastAsia="Times New Roman" w:cs="Times New Roman" w:ascii="Times New Roman" w:hAnsi="Times New Roman"/>
                <w:kern w:val="0"/>
                <w:sz w:val="22"/>
                <w:szCs w:val="22"/>
                <w:lang w:val="kk-KZ" w:eastAsia="ru-RU" w:bidi="ar-SA"/>
              </w:rPr>
              <w:t>Эфирлік саны (мг КОН/г)</w:t>
            </w:r>
          </w:p>
        </w:tc>
        <w:tc>
          <w:tcPr>
            <w:tcW w:w="2923" w:type="dxa"/>
            <w:tcBorders/>
          </w:tcPr>
          <w:p>
            <w:pPr>
              <w:pStyle w:val="ListParagraph"/>
              <w:widowControl/>
              <w:spacing w:lineRule="auto" w:line="240" w:before="0" w:after="0"/>
              <w:ind w:firstLine="29" w:left="0"/>
              <w:contextualSpacing/>
              <w:jc w:val="center"/>
              <w:rPr>
                <w:sz w:val="22"/>
                <w:szCs w:val="22"/>
                <w:lang w:val="kk-KZ"/>
              </w:rPr>
            </w:pPr>
            <w:r>
              <w:rPr>
                <w:rFonts w:eastAsia="Times New Roman" w:cs="Times New Roman" w:ascii="Times New Roman" w:hAnsi="Times New Roman"/>
                <w:kern w:val="0"/>
                <w:sz w:val="22"/>
                <w:szCs w:val="22"/>
                <w:lang w:val="kk-KZ" w:eastAsia="ru-RU" w:bidi="ar-SA"/>
              </w:rPr>
              <w:t>-</w:t>
            </w:r>
          </w:p>
        </w:tc>
        <w:tc>
          <w:tcPr>
            <w:tcW w:w="3134" w:type="dxa"/>
            <w:tcBorders/>
          </w:tcPr>
          <w:p>
            <w:pPr>
              <w:pStyle w:val="ListParagraph"/>
              <w:widowControl/>
              <w:spacing w:lineRule="auto" w:line="240" w:before="0" w:after="0"/>
              <w:ind w:firstLine="29" w:left="0"/>
              <w:contextualSpacing/>
              <w:jc w:val="center"/>
              <w:rPr>
                <w:sz w:val="22"/>
                <w:szCs w:val="22"/>
                <w:lang w:val="kk-KZ"/>
              </w:rPr>
            </w:pPr>
            <w:r>
              <w:rPr>
                <w:rFonts w:eastAsia="Times New Roman" w:cs="Times New Roman" w:ascii="Times New Roman" w:hAnsi="Times New Roman"/>
                <w:kern w:val="0"/>
                <w:sz w:val="22"/>
                <w:szCs w:val="22"/>
                <w:lang w:val="kk-KZ" w:eastAsia="ru-RU" w:bidi="ar-SA"/>
              </w:rPr>
              <w:t>194,6</w:t>
            </w:r>
          </w:p>
        </w:tc>
      </w:tr>
      <w:tr>
        <w:trPr>
          <w:trHeight w:val="58" w:hRule="atLeast"/>
        </w:trPr>
        <w:tc>
          <w:tcPr>
            <w:tcW w:w="3287" w:type="dxa"/>
            <w:tcBorders/>
          </w:tcPr>
          <w:p>
            <w:pPr>
              <w:pStyle w:val="ListParagraph"/>
              <w:widowControl/>
              <w:spacing w:lineRule="auto" w:line="240" w:before="0" w:after="0"/>
              <w:ind w:firstLine="29" w:left="0"/>
              <w:contextualSpacing/>
              <w:jc w:val="both"/>
              <w:rPr>
                <w:sz w:val="22"/>
                <w:szCs w:val="22"/>
                <w:lang w:val="kk-KZ"/>
              </w:rPr>
            </w:pPr>
            <w:r>
              <w:rPr>
                <w:rFonts w:eastAsia="Times New Roman" w:cs="Times New Roman" w:ascii="Times New Roman" w:hAnsi="Times New Roman"/>
                <w:kern w:val="0"/>
                <w:sz w:val="22"/>
                <w:szCs w:val="22"/>
                <w:lang w:val="kk-KZ" w:eastAsia="ru-RU" w:bidi="ar-SA"/>
              </w:rPr>
              <w:t>Пероксидтік саны</w:t>
            </w:r>
          </w:p>
        </w:tc>
        <w:tc>
          <w:tcPr>
            <w:tcW w:w="2923" w:type="dxa"/>
            <w:tcBorders/>
          </w:tcPr>
          <w:p>
            <w:pPr>
              <w:pStyle w:val="ListParagraph"/>
              <w:widowControl/>
              <w:spacing w:lineRule="auto" w:line="240" w:before="0" w:after="0"/>
              <w:ind w:firstLine="29" w:left="0"/>
              <w:contextualSpacing/>
              <w:jc w:val="center"/>
              <w:rPr>
                <w:sz w:val="22"/>
                <w:szCs w:val="22"/>
                <w:lang w:val="kk-KZ"/>
              </w:rPr>
            </w:pPr>
            <w:r>
              <w:rPr>
                <w:rFonts w:eastAsia="Times New Roman" w:cs="Times New Roman" w:ascii="Times New Roman" w:hAnsi="Times New Roman"/>
                <w:kern w:val="0"/>
                <w:sz w:val="22"/>
                <w:szCs w:val="22"/>
                <w:lang w:val="kk-KZ" w:eastAsia="ru-RU" w:bidi="ar-SA"/>
              </w:rPr>
              <w:t>≤</w:t>
            </w:r>
            <w:r>
              <w:rPr>
                <w:rFonts w:eastAsia="Times New Roman" w:cs="Times New Roman" w:ascii="Times New Roman" w:hAnsi="Times New Roman"/>
                <w:kern w:val="0"/>
                <w:sz w:val="22"/>
                <w:szCs w:val="22"/>
                <w:lang w:val="kk-KZ" w:eastAsia="ru-RU" w:bidi="ar-SA"/>
              </w:rPr>
              <w:t>10</w:t>
            </w:r>
          </w:p>
        </w:tc>
        <w:tc>
          <w:tcPr>
            <w:tcW w:w="3134" w:type="dxa"/>
            <w:tcBorders/>
          </w:tcPr>
          <w:p>
            <w:pPr>
              <w:pStyle w:val="ListParagraph"/>
              <w:widowControl/>
              <w:spacing w:lineRule="auto" w:line="240" w:before="0" w:after="0"/>
              <w:ind w:firstLine="29" w:left="0"/>
              <w:contextualSpacing/>
              <w:jc w:val="center"/>
              <w:rPr>
                <w:sz w:val="22"/>
                <w:szCs w:val="22"/>
                <w:lang w:val="kk-KZ"/>
              </w:rPr>
            </w:pPr>
            <w:r>
              <w:rPr>
                <w:rFonts w:eastAsia="Times New Roman" w:cs="Times New Roman" w:ascii="Times New Roman" w:hAnsi="Times New Roman"/>
                <w:kern w:val="0"/>
                <w:sz w:val="22"/>
                <w:szCs w:val="22"/>
                <w:lang w:val="kk-KZ" w:eastAsia="ru-RU" w:bidi="ar-SA"/>
              </w:rPr>
              <w:t>9,3</w:t>
            </w:r>
          </w:p>
        </w:tc>
      </w:tr>
    </w:tbl>
    <w:p>
      <w:pPr>
        <w:pStyle w:val="NoSpacing"/>
        <w:ind w:firstLine="567" w:left="360"/>
        <w:jc w:val="both"/>
        <w:rPr>
          <w:rFonts w:cs="Times New Roman"/>
          <w:szCs w:val="24"/>
        </w:rPr>
      </w:pPr>
      <w:r>
        <w:rPr>
          <w:rFonts w:cs="Times New Roman"/>
          <w:szCs w:val="24"/>
        </w:rPr>
      </w:r>
    </w:p>
    <w:p>
      <w:pPr>
        <w:pStyle w:val="NoSpacing"/>
        <w:ind w:firstLine="567"/>
        <w:jc w:val="both"/>
        <w:rPr>
          <w:rFonts w:cs="Times New Roman"/>
          <w:szCs w:val="24"/>
        </w:rPr>
      </w:pPr>
      <w:r>
        <w:rPr>
          <w:rFonts w:cs="Times New Roman"/>
          <w:szCs w:val="24"/>
        </w:rPr>
        <w:t>Салыстырмалы тығыздық 0,919-0,924 аралығында болып, эксперименталды мәні 0,920 құрайды, бұл майдың стандартты өсімдік майларының тығыздық аралығына сәйкес екенін көрсетеді. Шағылу көрсеткіші 1,473-1,476 аралығында болып, 25°С-де 1,474 деп анықталды, бұл майдың жарықты сіңіру және оптикалық қасиеттерін сипаттайды. Йод саны 115-155 г/100 г аралықта болып, тәжірибелік мәні 125 г/100 г-ға тең, бұл майдың полиқанықпаған май қышқылдарының көп екенін көрсетеді. Қышқылдық саны 0,78–5,76 мг КОН/г аралығында өзгеріп, практикалық мәні 1,87 мг КОН/г болған, бұл майдың сапасының жоғары екенін және қышқылдық деңгейінің төмендігін білдіреді. Эфирлік саны 194,6 мг КОН/г құрап, май құрамындағы эфирлік қосылыстарды бағалауға мүмкіндік береді. Пероксидтік саны 10-ға дейін болып, тәжірибелік мәні 9,3 болған, бұл майдың тотығу процесіне төзімділігін көрсетеді.</w:t>
      </w:r>
    </w:p>
    <w:p>
      <w:pPr>
        <w:pStyle w:val="NoSpacing"/>
        <w:ind w:firstLine="567"/>
        <w:jc w:val="both"/>
        <w:rPr>
          <w:rFonts w:cs="Times New Roman"/>
          <w:szCs w:val="24"/>
        </w:rPr>
      </w:pPr>
      <w:r>
        <w:rPr>
          <w:rFonts w:cs="Times New Roman"/>
          <w:szCs w:val="24"/>
        </w:rPr>
        <w:t>Жоғарыда сипатталған физико-химиялық қасиеттер негізінде майдың сапасы мен қоректік құндылығы анықталғаннан кейін майонез рецептураларының салыстырмалы құрамын көрсету маңызды. 2-кестеде бақылау “3 желания” (күнбағыс майы), орташа калориялы және жоғары калориялы (мақсары майы) майонездердің ингредиенттік үлестері көрсетілген. Бұл мәліметтер әр рецептураның калориялылығын, май құрамын және су-құрғақ компонент қатынасын бағалауға мүмкіндік береді.</w:t>
      </w:r>
    </w:p>
    <w:p>
      <w:pPr>
        <w:pStyle w:val="NoSpacing"/>
        <w:ind w:firstLine="567"/>
        <w:jc w:val="both"/>
        <w:rPr>
          <w:rFonts w:cs="Times New Roman"/>
          <w:szCs w:val="24"/>
        </w:rPr>
      </w:pPr>
      <w:r>
        <w:rPr>
          <w:rFonts w:cs="Times New Roman"/>
          <w:szCs w:val="24"/>
        </w:rPr>
      </w:r>
    </w:p>
    <w:p>
      <w:pPr>
        <w:pStyle w:val="NoSpacing"/>
        <w:ind w:firstLine="567" w:left="360"/>
        <w:jc w:val="center"/>
        <w:rPr>
          <w:rFonts w:cs="Times New Roman"/>
          <w:b/>
          <w:bCs/>
          <w:sz w:val="22"/>
        </w:rPr>
      </w:pPr>
      <w:r>
        <w:rPr>
          <w:rFonts w:eastAsia="Calibri" w:cs="Times New Roman"/>
          <w:b/>
          <w:iCs/>
          <w:lang w:val="kk-KZ"/>
        </w:rPr>
        <w:t>2</w:t>
      </w:r>
      <w:r>
        <w:rPr>
          <w:rFonts w:eastAsia="Calibri" w:cs="Times New Roman"/>
          <w:b/>
          <w:iCs/>
          <w:sz w:val="22"/>
          <w:lang w:val="kk-KZ"/>
        </w:rPr>
        <w:t xml:space="preserve">-кесте. </w:t>
      </w:r>
      <w:r>
        <w:rPr>
          <w:rFonts w:cs="Times New Roman"/>
          <w:b/>
          <w:bCs/>
          <w:sz w:val="22"/>
        </w:rPr>
        <w:t xml:space="preserve"> Жоғары және орташа калориялы майонез рецептуралары</w:t>
      </w:r>
    </w:p>
    <w:p>
      <w:pPr>
        <w:pStyle w:val="NoSpacing"/>
        <w:ind w:firstLine="567" w:left="360"/>
        <w:jc w:val="both"/>
        <w:rPr>
          <w:rFonts w:cs="Times New Roman"/>
          <w:szCs w:val="24"/>
        </w:rPr>
      </w:pPr>
      <w:r>
        <w:rPr>
          <w:rFonts w:cs="Times New Roman"/>
          <w:szCs w:val="24"/>
        </w:rPr>
      </w:r>
    </w:p>
    <w:tbl>
      <w:tblPr>
        <w:tblStyle w:val="af5"/>
        <w:tblW w:w="8984"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2254"/>
        <w:gridCol w:w="2238"/>
        <w:gridCol w:w="2246"/>
        <w:gridCol w:w="2245"/>
      </w:tblGrid>
      <w:tr>
        <w:trPr/>
        <w:tc>
          <w:tcPr>
            <w:tcW w:w="2254" w:type="dxa"/>
            <w:tcBorders/>
          </w:tcPr>
          <w:p>
            <w:pPr>
              <w:pStyle w:val="NoSpacing"/>
              <w:widowControl/>
              <w:spacing w:before="0" w:after="0"/>
              <w:jc w:val="both"/>
              <w:rPr>
                <w:b/>
                <w:sz w:val="20"/>
              </w:rPr>
            </w:pPr>
            <w:r>
              <w:rPr>
                <w:rFonts w:eastAsia="Times New Roman" w:cs="Times New Roman"/>
                <w:b/>
                <w:kern w:val="0"/>
                <w:sz w:val="20"/>
                <w:szCs w:val="20"/>
                <w:lang w:val="ru-RU" w:eastAsia="ru-RU" w:bidi="ar-SA"/>
              </w:rPr>
              <w:t>Ингредиент</w:t>
            </w:r>
          </w:p>
        </w:tc>
        <w:tc>
          <w:tcPr>
            <w:tcW w:w="2238" w:type="dxa"/>
            <w:tcBorders/>
          </w:tcPr>
          <w:p>
            <w:pPr>
              <w:pStyle w:val="NoSpacing"/>
              <w:widowControl/>
              <w:spacing w:before="0" w:after="0"/>
              <w:jc w:val="both"/>
              <w:rPr>
                <w:b/>
                <w:sz w:val="20"/>
              </w:rPr>
            </w:pPr>
            <w:r>
              <w:rPr>
                <w:rFonts w:eastAsia="Times New Roman" w:cs="Times New Roman"/>
                <w:b/>
                <w:kern w:val="0"/>
                <w:sz w:val="20"/>
                <w:szCs w:val="20"/>
                <w:lang w:val="ru-RU" w:eastAsia="ru-RU" w:bidi="ar-SA"/>
              </w:rPr>
              <w:t>Бақылау “3 желания майонезі” (күнбағыс майы) %</w:t>
            </w:r>
          </w:p>
        </w:tc>
        <w:tc>
          <w:tcPr>
            <w:tcW w:w="2246" w:type="dxa"/>
            <w:tcBorders/>
          </w:tcPr>
          <w:p>
            <w:pPr>
              <w:pStyle w:val="NoSpacing"/>
              <w:widowControl/>
              <w:spacing w:before="0" w:after="0"/>
              <w:jc w:val="both"/>
              <w:rPr>
                <w:b/>
                <w:sz w:val="20"/>
              </w:rPr>
            </w:pPr>
            <w:r>
              <w:rPr>
                <w:rFonts w:eastAsia="Times New Roman" w:cs="Times New Roman"/>
                <w:b/>
                <w:kern w:val="0"/>
                <w:sz w:val="20"/>
                <w:szCs w:val="20"/>
                <w:lang w:val="ru-RU" w:eastAsia="ru-RU" w:bidi="ar-SA"/>
              </w:rPr>
              <w:t>Орташа калориялы (мақсары майы) %</w:t>
            </w:r>
          </w:p>
        </w:tc>
        <w:tc>
          <w:tcPr>
            <w:tcW w:w="2245" w:type="dxa"/>
            <w:tcBorders/>
          </w:tcPr>
          <w:p>
            <w:pPr>
              <w:pStyle w:val="NoSpacing"/>
              <w:widowControl/>
              <w:spacing w:before="0" w:after="0"/>
              <w:jc w:val="both"/>
              <w:rPr>
                <w:b/>
                <w:sz w:val="20"/>
              </w:rPr>
            </w:pPr>
            <w:r>
              <w:rPr>
                <w:rFonts w:eastAsia="Times New Roman" w:cs="Times New Roman"/>
                <w:b/>
                <w:kern w:val="0"/>
                <w:sz w:val="20"/>
                <w:szCs w:val="20"/>
                <w:lang w:val="ru-RU" w:eastAsia="ru-RU" w:bidi="ar-SA"/>
              </w:rPr>
              <w:t>Жоғары калориялы (мақсары майы) %</w:t>
            </w:r>
          </w:p>
        </w:tc>
      </w:tr>
      <w:tr>
        <w:trPr/>
        <w:tc>
          <w:tcPr>
            <w:tcW w:w="2254" w:type="dxa"/>
            <w:tcBorders/>
          </w:tcPr>
          <w:p>
            <w:pPr>
              <w:pStyle w:val="NoSpacing"/>
              <w:widowControl/>
              <w:spacing w:before="0" w:after="0"/>
              <w:jc w:val="both"/>
              <w:rPr>
                <w:sz w:val="22"/>
                <w:szCs w:val="22"/>
              </w:rPr>
            </w:pPr>
            <w:r>
              <w:rPr>
                <w:rFonts w:eastAsia="Times New Roman" w:cs="Times New Roman"/>
                <w:kern w:val="0"/>
                <w:sz w:val="22"/>
                <w:szCs w:val="22"/>
                <w:lang w:val="ru-RU" w:eastAsia="ru-RU" w:bidi="ar-SA"/>
              </w:rPr>
              <w:t>Май</w:t>
            </w:r>
          </w:p>
        </w:tc>
        <w:tc>
          <w:tcPr>
            <w:tcW w:w="2238"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65,4</w:t>
            </w:r>
          </w:p>
        </w:tc>
        <w:tc>
          <w:tcPr>
            <w:tcW w:w="2246"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50,4</w:t>
            </w:r>
          </w:p>
        </w:tc>
        <w:tc>
          <w:tcPr>
            <w:tcW w:w="2245"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65,4</w:t>
            </w:r>
          </w:p>
        </w:tc>
      </w:tr>
      <w:tr>
        <w:trPr/>
        <w:tc>
          <w:tcPr>
            <w:tcW w:w="2254" w:type="dxa"/>
            <w:tcBorders/>
          </w:tcPr>
          <w:p>
            <w:pPr>
              <w:pStyle w:val="NoSpacing"/>
              <w:widowControl/>
              <w:spacing w:before="0" w:after="0"/>
              <w:jc w:val="both"/>
              <w:rPr>
                <w:sz w:val="22"/>
                <w:szCs w:val="22"/>
              </w:rPr>
            </w:pPr>
            <w:r>
              <w:rPr>
                <w:rFonts w:eastAsia="Times New Roman" w:cs="Times New Roman"/>
                <w:kern w:val="0"/>
                <w:sz w:val="22"/>
                <w:szCs w:val="22"/>
                <w:lang w:val="ru-RU" w:eastAsia="ru-RU" w:bidi="ar-SA"/>
              </w:rPr>
              <w:t>Жұмыртқа ұнтағы</w:t>
            </w:r>
          </w:p>
        </w:tc>
        <w:tc>
          <w:tcPr>
            <w:tcW w:w="2238"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5,0</w:t>
            </w:r>
          </w:p>
        </w:tc>
        <w:tc>
          <w:tcPr>
            <w:tcW w:w="2246"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5,0</w:t>
            </w:r>
          </w:p>
        </w:tc>
        <w:tc>
          <w:tcPr>
            <w:tcW w:w="2245"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5,0</w:t>
            </w:r>
          </w:p>
        </w:tc>
      </w:tr>
      <w:tr>
        <w:trPr/>
        <w:tc>
          <w:tcPr>
            <w:tcW w:w="2254" w:type="dxa"/>
            <w:tcBorders/>
          </w:tcPr>
          <w:p>
            <w:pPr>
              <w:pStyle w:val="NoSpacing"/>
              <w:widowControl/>
              <w:spacing w:before="0" w:after="0"/>
              <w:jc w:val="both"/>
              <w:rPr>
                <w:sz w:val="22"/>
                <w:szCs w:val="22"/>
              </w:rPr>
            </w:pPr>
            <w:r>
              <w:rPr>
                <w:rFonts w:eastAsia="Times New Roman" w:cs="Times New Roman"/>
                <w:kern w:val="0"/>
                <w:sz w:val="22"/>
                <w:szCs w:val="22"/>
                <w:lang w:val="ru-RU" w:eastAsia="ru-RU" w:bidi="ar-SA"/>
              </w:rPr>
              <w:t>Сүт ұнтағы</w:t>
            </w:r>
          </w:p>
        </w:tc>
        <w:tc>
          <w:tcPr>
            <w:tcW w:w="2238"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1,6</w:t>
            </w:r>
          </w:p>
        </w:tc>
        <w:tc>
          <w:tcPr>
            <w:tcW w:w="2246"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1,1</w:t>
            </w:r>
          </w:p>
        </w:tc>
        <w:tc>
          <w:tcPr>
            <w:tcW w:w="2245"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2,1</w:t>
            </w:r>
          </w:p>
        </w:tc>
      </w:tr>
      <w:tr>
        <w:trPr/>
        <w:tc>
          <w:tcPr>
            <w:tcW w:w="2254" w:type="dxa"/>
            <w:tcBorders/>
          </w:tcPr>
          <w:p>
            <w:pPr>
              <w:pStyle w:val="NoSpacing"/>
              <w:widowControl/>
              <w:spacing w:before="0" w:after="0"/>
              <w:jc w:val="both"/>
              <w:rPr>
                <w:sz w:val="22"/>
                <w:szCs w:val="22"/>
              </w:rPr>
            </w:pPr>
            <w:r>
              <w:rPr>
                <w:rFonts w:eastAsia="Times New Roman" w:cs="Times New Roman"/>
                <w:kern w:val="0"/>
                <w:sz w:val="22"/>
                <w:szCs w:val="22"/>
                <w:lang w:val="ru-RU" w:eastAsia="ru-RU" w:bidi="ar-SA"/>
              </w:rPr>
              <w:t>Қыша ұнтағы</w:t>
            </w:r>
          </w:p>
        </w:tc>
        <w:tc>
          <w:tcPr>
            <w:tcW w:w="2238"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1,05</w:t>
            </w:r>
          </w:p>
        </w:tc>
        <w:tc>
          <w:tcPr>
            <w:tcW w:w="2246"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1,05</w:t>
            </w:r>
          </w:p>
        </w:tc>
        <w:tc>
          <w:tcPr>
            <w:tcW w:w="2245"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1,05</w:t>
            </w:r>
          </w:p>
        </w:tc>
      </w:tr>
      <w:tr>
        <w:trPr/>
        <w:tc>
          <w:tcPr>
            <w:tcW w:w="2254" w:type="dxa"/>
            <w:tcBorders/>
          </w:tcPr>
          <w:p>
            <w:pPr>
              <w:pStyle w:val="NoSpacing"/>
              <w:widowControl/>
              <w:spacing w:before="0" w:after="0"/>
              <w:jc w:val="both"/>
              <w:rPr>
                <w:sz w:val="22"/>
                <w:szCs w:val="22"/>
              </w:rPr>
            </w:pPr>
            <w:r>
              <w:rPr>
                <w:rFonts w:eastAsia="Times New Roman" w:cs="Times New Roman"/>
                <w:kern w:val="0"/>
                <w:sz w:val="22"/>
                <w:szCs w:val="22"/>
                <w:lang w:val="ru-RU" w:eastAsia="ru-RU" w:bidi="ar-SA"/>
              </w:rPr>
              <w:t>Қант</w:t>
            </w:r>
          </w:p>
        </w:tc>
        <w:tc>
          <w:tcPr>
            <w:tcW w:w="2238"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1,05</w:t>
            </w:r>
          </w:p>
        </w:tc>
        <w:tc>
          <w:tcPr>
            <w:tcW w:w="2246"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1,05</w:t>
            </w:r>
          </w:p>
        </w:tc>
        <w:tc>
          <w:tcPr>
            <w:tcW w:w="2245"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1,05</w:t>
            </w:r>
          </w:p>
        </w:tc>
      </w:tr>
      <w:tr>
        <w:trPr/>
        <w:tc>
          <w:tcPr>
            <w:tcW w:w="2254" w:type="dxa"/>
            <w:tcBorders/>
          </w:tcPr>
          <w:p>
            <w:pPr>
              <w:pStyle w:val="NoSpacing"/>
              <w:widowControl/>
              <w:spacing w:before="0" w:after="0"/>
              <w:jc w:val="both"/>
              <w:rPr>
                <w:sz w:val="22"/>
                <w:szCs w:val="22"/>
              </w:rPr>
            </w:pPr>
            <w:r>
              <w:rPr>
                <w:rFonts w:eastAsia="Times New Roman" w:cs="Times New Roman"/>
                <w:kern w:val="0"/>
                <w:sz w:val="22"/>
                <w:szCs w:val="22"/>
                <w:lang w:val="ru-RU" w:eastAsia="ru-RU" w:bidi="ar-SA"/>
              </w:rPr>
              <w:t>Тұз</w:t>
            </w:r>
          </w:p>
        </w:tc>
        <w:tc>
          <w:tcPr>
            <w:tcW w:w="2238"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1,1</w:t>
            </w:r>
          </w:p>
        </w:tc>
        <w:tc>
          <w:tcPr>
            <w:tcW w:w="2246"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1,1</w:t>
            </w:r>
          </w:p>
        </w:tc>
        <w:tc>
          <w:tcPr>
            <w:tcW w:w="2245"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1,1</w:t>
            </w:r>
          </w:p>
        </w:tc>
      </w:tr>
      <w:tr>
        <w:trPr/>
        <w:tc>
          <w:tcPr>
            <w:tcW w:w="2254" w:type="dxa"/>
            <w:tcBorders/>
          </w:tcPr>
          <w:p>
            <w:pPr>
              <w:pStyle w:val="NoSpacing"/>
              <w:widowControl/>
              <w:spacing w:before="0" w:after="0"/>
              <w:jc w:val="both"/>
              <w:rPr>
                <w:sz w:val="22"/>
                <w:szCs w:val="22"/>
              </w:rPr>
            </w:pPr>
            <w:r>
              <w:rPr>
                <w:rFonts w:eastAsia="Times New Roman" w:cs="Times New Roman"/>
                <w:kern w:val="0"/>
                <w:sz w:val="22"/>
                <w:szCs w:val="22"/>
                <w:lang w:val="ru-RU" w:eastAsia="ru-RU" w:bidi="ar-SA"/>
              </w:rPr>
              <w:t>80% сірке қышқылы</w:t>
            </w:r>
          </w:p>
        </w:tc>
        <w:tc>
          <w:tcPr>
            <w:tcW w:w="2238"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0,55</w:t>
            </w:r>
          </w:p>
        </w:tc>
        <w:tc>
          <w:tcPr>
            <w:tcW w:w="2246"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0,55</w:t>
            </w:r>
          </w:p>
        </w:tc>
        <w:tc>
          <w:tcPr>
            <w:tcW w:w="2245"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0,55</w:t>
            </w:r>
          </w:p>
        </w:tc>
      </w:tr>
      <w:tr>
        <w:trPr/>
        <w:tc>
          <w:tcPr>
            <w:tcW w:w="2254" w:type="dxa"/>
            <w:tcBorders/>
          </w:tcPr>
          <w:p>
            <w:pPr>
              <w:pStyle w:val="NoSpacing"/>
              <w:widowControl/>
              <w:spacing w:before="0" w:after="0"/>
              <w:jc w:val="both"/>
              <w:rPr>
                <w:sz w:val="22"/>
                <w:szCs w:val="22"/>
              </w:rPr>
            </w:pPr>
            <w:r>
              <w:rPr>
                <w:rFonts w:eastAsia="Times New Roman" w:cs="Times New Roman"/>
                <w:kern w:val="0"/>
                <w:sz w:val="22"/>
                <w:szCs w:val="22"/>
                <w:lang w:val="ru-RU" w:eastAsia="ru-RU" w:bidi="ar-SA"/>
              </w:rPr>
              <w:t>Су</w:t>
            </w:r>
          </w:p>
        </w:tc>
        <w:tc>
          <w:tcPr>
            <w:tcW w:w="2238"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24,25</w:t>
            </w:r>
          </w:p>
        </w:tc>
        <w:tc>
          <w:tcPr>
            <w:tcW w:w="2246"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39,75</w:t>
            </w:r>
          </w:p>
        </w:tc>
        <w:tc>
          <w:tcPr>
            <w:tcW w:w="2245" w:type="dxa"/>
            <w:tcBorders/>
          </w:tcPr>
          <w:p>
            <w:pPr>
              <w:pStyle w:val="NoSpacing"/>
              <w:widowControl/>
              <w:spacing w:before="0" w:after="0"/>
              <w:jc w:val="center"/>
              <w:rPr>
                <w:sz w:val="22"/>
                <w:szCs w:val="22"/>
              </w:rPr>
            </w:pPr>
            <w:r>
              <w:rPr>
                <w:rFonts w:eastAsia="Times New Roman" w:cs="Times New Roman"/>
                <w:kern w:val="0"/>
                <w:sz w:val="22"/>
                <w:szCs w:val="22"/>
                <w:lang w:val="ru-RU" w:eastAsia="ru-RU" w:bidi="ar-SA"/>
              </w:rPr>
              <w:t>23,75</w:t>
            </w:r>
          </w:p>
        </w:tc>
      </w:tr>
    </w:tbl>
    <w:p>
      <w:pPr>
        <w:pStyle w:val="NoSpacing"/>
        <w:ind w:firstLine="567" w:left="360"/>
        <w:jc w:val="both"/>
        <w:rPr>
          <w:rFonts w:cs="Times New Roman"/>
          <w:szCs w:val="24"/>
        </w:rPr>
      </w:pPr>
      <w:r>
        <w:rPr>
          <w:rFonts w:cs="Times New Roman"/>
          <w:szCs w:val="24"/>
        </w:rPr>
      </w:r>
    </w:p>
    <w:p>
      <w:pPr>
        <w:pStyle w:val="NoSpacing"/>
        <w:ind w:firstLine="567"/>
        <w:jc w:val="both"/>
        <w:rPr>
          <w:rFonts w:cs="Times New Roman"/>
          <w:szCs w:val="24"/>
        </w:rPr>
      </w:pPr>
      <w:r>
        <w:rPr>
          <w:rFonts w:cs="Times New Roman"/>
          <w:szCs w:val="24"/>
        </w:rPr>
        <w:t>Кестеден көріп отырғанымыздай, бақыланатын майонезінде май мөлшері ең жоғары (65,4%), су мөлшері салыстырмалы түрде төмен (24,25%), бұл классикалық, қою құрылымды майонезді береді. Орташа калориялы майонез рецептурасында май мөлшері азайған (50,4%), ал су мөлшері ұлғайған (39,75%), бұл майонезді жеңіл және калориясы орташа етеді. Жоғары калориялы майонезде май мөлшері жоғарылап (65,4%), су мөлшері аз (23,75%), нәтижесінде дәмі күшті, қою құрылымды өнім алынған.</w:t>
      </w:r>
    </w:p>
    <w:p>
      <w:pPr>
        <w:pStyle w:val="NoSpacing"/>
        <w:ind w:firstLine="567"/>
        <w:jc w:val="both"/>
        <w:rPr>
          <w:rFonts w:cs="Times New Roman"/>
          <w:szCs w:val="24"/>
        </w:rPr>
      </w:pPr>
      <w:r>
        <w:rPr>
          <w:rFonts w:cs="Times New Roman"/>
          <w:szCs w:val="24"/>
        </w:rPr>
        <w:t xml:space="preserve">Осы сипаттамаларды ескере отырып, мақсары майы негізіндегі майонез үлгілерін алуға арналған технологиялық процесс әзірленді (сур. 2). </w:t>
      </w:r>
    </w:p>
    <w:p>
      <w:pPr>
        <w:pStyle w:val="NoSpacing"/>
        <w:ind w:firstLine="567"/>
        <w:jc w:val="both"/>
        <w:rPr>
          <w:rFonts w:cs="Times New Roman"/>
          <w:szCs w:val="24"/>
        </w:rPr>
      </w:pPr>
      <w:r>
        <w:rPr>
          <w:rFonts w:cs="Times New Roman"/>
          <w:szCs w:val="24"/>
        </w:rPr>
      </w:r>
    </w:p>
    <w:p>
      <w:pPr>
        <w:pStyle w:val="NoSpacing"/>
        <w:ind w:firstLine="567"/>
        <w:jc w:val="both"/>
        <w:rPr>
          <w:rFonts w:cs="Times New Roman"/>
          <w:szCs w:val="24"/>
        </w:rPr>
      </w:pPr>
      <w:r>
        <w:rPr>
          <w:rFonts w:cs="Times New Roman"/>
          <w:szCs w:val="24"/>
        </w:rPr>
      </w:r>
    </w:p>
    <w:p>
      <w:pPr>
        <w:pStyle w:val="NoSpacing"/>
        <w:ind w:firstLine="567"/>
        <w:jc w:val="both"/>
        <w:rPr>
          <w:rFonts w:cs="Times New Roman"/>
          <w:szCs w:val="24"/>
        </w:rPr>
      </w:pPr>
      <w:r>
        <w:rPr>
          <w:rFonts w:cs="Times New Roman"/>
          <w:szCs w:val="24"/>
        </w:rPr>
      </w:r>
    </w:p>
    <w:p>
      <w:pPr>
        <w:pStyle w:val="NoSpacing"/>
        <w:ind w:firstLine="567"/>
        <w:jc w:val="both"/>
        <w:rPr>
          <w:rFonts w:cs="Times New Roman"/>
          <w:szCs w:val="24"/>
        </w:rPr>
      </w:pPr>
      <w:r>
        <w:rPr>
          <w:rFonts w:cs="Times New Roman"/>
          <w:szCs w:val="24"/>
        </w:rPr>
      </w:r>
    </w:p>
    <w:p>
      <w:pPr>
        <w:pStyle w:val="NoSpacing"/>
        <w:ind w:firstLine="567"/>
        <w:jc w:val="both"/>
        <w:rPr>
          <w:rFonts w:cs="Times New Roman"/>
          <w:szCs w:val="24"/>
        </w:rPr>
      </w:pPr>
      <w:r>
        <w:rPr>
          <w:rFonts w:cs="Times New Roman"/>
          <w:szCs w:val="24"/>
        </w:rPr>
      </w:r>
    </w:p>
    <w:p>
      <w:pPr>
        <w:pStyle w:val="NoSpacing"/>
        <w:ind w:firstLine="567"/>
        <w:jc w:val="both"/>
        <w:rPr>
          <w:rFonts w:cs="Times New Roman"/>
          <w:szCs w:val="24"/>
        </w:rPr>
      </w:pPr>
      <w:r>
        <w:rPr>
          <w:rFonts w:cs="Times New Roman"/>
          <w:szCs w:val="24"/>
        </w:rPr>
      </w:r>
    </w:p>
    <w:p>
      <w:pPr>
        <w:pStyle w:val="NoSpacing"/>
        <w:ind w:firstLine="567"/>
        <w:jc w:val="both"/>
        <w:rPr>
          <w:rFonts w:cs="Times New Roman"/>
          <w:szCs w:val="24"/>
        </w:rPr>
      </w:pPr>
      <w:r>
        <w:rPr>
          <w:rFonts w:cs="Times New Roman"/>
          <w:szCs w:val="24"/>
        </w:rPr>
      </w:r>
    </w:p>
    <w:p>
      <w:pPr>
        <w:pStyle w:val="NoSpacing"/>
        <w:ind w:firstLine="567"/>
        <w:jc w:val="both"/>
        <w:rPr>
          <w:rFonts w:cs="Times New Roman"/>
          <w:szCs w:val="24"/>
        </w:rPr>
      </w:pPr>
      <w:r>
        <w:rPr>
          <w:rFonts w:cs="Times New Roman"/>
          <w:szCs w:val="24"/>
        </w:rPr>
      </w:r>
    </w:p>
    <w:p>
      <w:pPr>
        <w:pStyle w:val="NoSpacing"/>
        <w:ind w:firstLine="567"/>
        <w:jc w:val="both"/>
        <w:rPr>
          <w:rFonts w:cs="Times New Roman"/>
          <w:szCs w:val="24"/>
        </w:rPr>
      </w:pPr>
      <w:r>
        <w:rPr>
          <w:rFonts w:cs="Times New Roman"/>
          <w:szCs w:val="24"/>
        </w:rPr>
      </w:r>
    </w:p>
    <w:p>
      <w:pPr>
        <w:pStyle w:val="NoSpacing"/>
        <w:ind w:firstLine="567"/>
        <w:jc w:val="both"/>
        <w:rPr>
          <w:rFonts w:cs="Times New Roman"/>
          <w:szCs w:val="24"/>
        </w:rPr>
      </w:pPr>
      <w:r>
        <w:rPr>
          <w:rFonts w:cs="Times New Roman"/>
          <w:szCs w:val="24"/>
        </w:rPr>
      </w:r>
    </w:p>
    <w:p>
      <w:pPr>
        <w:pStyle w:val="NoSpacing"/>
        <w:ind w:firstLine="567"/>
        <w:jc w:val="both"/>
        <w:rPr>
          <w:rFonts w:cs="Times New Roman"/>
          <w:szCs w:val="24"/>
        </w:rPr>
      </w:pPr>
      <w:r>
        <w:rPr>
          <w:rFonts w:cs="Times New Roman"/>
          <w:szCs w:val="24"/>
        </w:rPr>
      </w:r>
    </w:p>
    <w:p>
      <w:pPr>
        <w:pStyle w:val="NoSpacing"/>
        <w:ind w:firstLine="567"/>
        <w:jc w:val="both"/>
        <w:rPr>
          <w:rFonts w:cs="Times New Roman"/>
          <w:szCs w:val="24"/>
        </w:rPr>
      </w:pPr>
      <w:r>
        <w:rPr>
          <w:rFonts w:cs="Times New Roman"/>
          <w:szCs w:val="24"/>
        </w:rPr>
      </w:r>
    </w:p>
    <w:p>
      <w:pPr>
        <w:pStyle w:val="NoSpacing"/>
        <w:ind w:firstLine="567"/>
        <w:jc w:val="both"/>
        <w:rPr>
          <w:rFonts w:cs="Times New Roman"/>
          <w:szCs w:val="24"/>
        </w:rPr>
      </w:pPr>
      <w:r>
        <w:rPr>
          <w:rFonts w:cs="Times New Roman"/>
          <w:szCs w:val="24"/>
        </w:rPr>
      </w:r>
    </w:p>
    <w:p>
      <w:pPr>
        <w:pStyle w:val="NoSpacing"/>
        <w:ind w:firstLine="567"/>
        <w:jc w:val="both"/>
        <w:rPr>
          <w:rFonts w:cs="Times New Roman"/>
          <w:szCs w:val="24"/>
        </w:rPr>
      </w:pPr>
      <w:r>
        <w:rPr>
          <w:rFonts w:cs="Times New Roman"/>
          <w:szCs w:val="24"/>
        </w:rPr>
      </w:r>
    </w:p>
    <w:p>
      <w:pPr>
        <w:pStyle w:val="NoSpacing"/>
        <w:ind w:firstLine="567"/>
        <w:jc w:val="both"/>
        <w:rPr>
          <w:rFonts w:cs="Times New Roman"/>
          <w:szCs w:val="24"/>
        </w:rPr>
      </w:pPr>
      <w:r>
        <w:rPr>
          <w:rFonts w:cs="Times New Roman"/>
          <w:szCs w:val="24"/>
        </w:rPr>
      </w:r>
    </w:p>
    <w:p>
      <w:pPr>
        <w:pStyle w:val="NoSpacing"/>
        <w:ind w:hanging="76" w:left="360"/>
        <w:jc w:val="both"/>
        <w:rPr>
          <w:rFonts w:cs="Times New Roman"/>
          <w:szCs w:val="24"/>
        </w:rPr>
      </w:pPr>
      <w:r>
        <w:rPr/>
        <mc:AlternateContent>
          <mc:Choice Requires="wpg">
            <w:drawing>
              <wp:inline distT="0" distB="0" distL="0" distR="0" wp14:anchorId="32158638">
                <wp:extent cx="5802630" cy="5701030"/>
                <wp:effectExtent l="0" t="0" r="26670" b="13970"/>
                <wp:docPr id="21" name="Группа 36"/>
                <a:graphic xmlns:a="http://schemas.openxmlformats.org/drawingml/2006/main">
                  <a:graphicData uri="http://schemas.microsoft.com/office/word/2010/wordprocessingGroup">
                    <wpg:wgp>
                      <wpg:cNvGrpSpPr/>
                      <wpg:grpSpPr>
                        <a:xfrm>
                          <a:off x="0" y="0"/>
                          <a:ext cx="5802480" cy="5700960"/>
                          <a:chOff x="0" y="0"/>
                          <a:chExt cx="5802480" cy="5700960"/>
                        </a:xfrm>
                      </wpg:grpSpPr>
                      <wps:wsp>
                        <wps:cNvPr id="22" name="Овал 8"/>
                        <wps:cNvSpPr/>
                        <wps:spPr>
                          <a:xfrm>
                            <a:off x="0" y="0"/>
                            <a:ext cx="5789880" cy="645840"/>
                          </a:xfrm>
                          <a:prstGeom prst="roundRect">
                            <a:avLst>
                              <a:gd name="adj" fmla="val 16667"/>
                            </a:avLst>
                          </a:prstGeom>
                          <a:solidFill>
                            <a:schemeClr val="accent5">
                              <a:lumMod val="20000"/>
                              <a:lumOff val="80000"/>
                            </a:schemeClr>
                          </a:solidFill>
                          <a:ln>
                            <a:solidFill>
                              <a:srgbClr val="27435d"/>
                            </a:solidFill>
                          </a:ln>
                        </wps:spPr>
                        <wps:style>
                          <a:lnRef idx="2">
                            <a:schemeClr val="accent1">
                              <a:shade val="15000"/>
                            </a:schemeClr>
                          </a:lnRef>
                          <a:fillRef idx="1">
                            <a:schemeClr val="accent1"/>
                          </a:fillRef>
                          <a:effectRef idx="0">
                            <a:schemeClr val="accent1"/>
                          </a:effectRef>
                          <a:fontRef idx="minor"/>
                        </wps:style>
                        <wps:txbx>
                          <w:txbxContent>
                            <w:p>
                              <w:pPr>
                                <w:pStyle w:val="NormalWeb"/>
                                <w:spacing w:lineRule="auto" w:line="257" w:beforeAutospacing="0" w:before="0" w:afterAutospacing="0" w:after="160"/>
                                <w:jc w:val="center"/>
                                <w:rPr>
                                  <w:color w:themeColor="text1" w:val="000000"/>
                                </w:rPr>
                              </w:pPr>
                              <w:r>
                                <w:rPr>
                                  <w:rFonts w:eastAsia="Calibri"/>
                                  <w:b/>
                                  <w:bCs/>
                                  <w:color w:themeColor="text1" w:val="000000"/>
                                  <w:kern w:val="2"/>
                                  <w:sz w:val="20"/>
                                  <w:szCs w:val="20"/>
                                </w:rPr>
                                <w:t>Шикізатты дайындау: Мақсары майы, жұмыртқа ұнтағы, сүт ұнтағы, қыша ұнтағы, қант, тұз, 80% сірке қышқылы және су алдын ала өлшеніп, таза және құрғақ ыдыстарда дайындалады.</w:t>
                              </w:r>
                            </w:p>
                          </w:txbxContent>
                        </wps:txbx>
                        <wps:bodyPr anchor="ctr">
                          <a:noAutofit/>
                        </wps:bodyPr>
                      </wps:wsp>
                      <wps:wsp>
                        <wps:cNvPr id="23" name="Овал 24"/>
                        <wps:cNvSpPr/>
                        <wps:spPr>
                          <a:xfrm>
                            <a:off x="0" y="1008360"/>
                            <a:ext cx="5789880" cy="628560"/>
                          </a:xfrm>
                          <a:prstGeom prst="roundRect">
                            <a:avLst>
                              <a:gd name="adj" fmla="val 16667"/>
                            </a:avLst>
                          </a:prstGeom>
                          <a:solidFill>
                            <a:schemeClr val="accent5">
                              <a:lumMod val="20000"/>
                              <a:lumOff val="80000"/>
                            </a:schemeClr>
                          </a:solidFill>
                          <a:ln>
                            <a:solidFill>
                              <a:srgbClr val="27435d"/>
                            </a:solidFill>
                          </a:ln>
                        </wps:spPr>
                        <wps:style>
                          <a:lnRef idx="2">
                            <a:schemeClr val="accent1">
                              <a:shade val="15000"/>
                            </a:schemeClr>
                          </a:lnRef>
                          <a:fillRef idx="1">
                            <a:schemeClr val="accent1"/>
                          </a:fillRef>
                          <a:effectRef idx="0">
                            <a:schemeClr val="accent1"/>
                          </a:effectRef>
                          <a:fontRef idx="minor"/>
                        </wps:style>
                        <wps:txbx>
                          <w:txbxContent>
                            <w:p>
                              <w:pPr>
                                <w:pStyle w:val="NormalWeb"/>
                                <w:spacing w:lineRule="auto" w:line="257" w:beforeAutospacing="0" w:before="0" w:afterAutospacing="0" w:after="160"/>
                                <w:jc w:val="center"/>
                                <w:rPr>
                                  <w:color w:themeColor="text1" w:val="000000"/>
                                </w:rPr>
                              </w:pPr>
                              <w:r>
                                <w:rPr>
                                  <w:rFonts w:eastAsia="Calibri"/>
                                  <w:b/>
                                  <w:bCs/>
                                  <w:color w:themeColor="text1" w:val="000000"/>
                                  <w:kern w:val="2"/>
                                  <w:sz w:val="20"/>
                                  <w:szCs w:val="20"/>
                                </w:rPr>
                                <w:t>Сұйық массаны дайындау: Суға тұз, қант және 80% сірке қышқылы қосылып, толық ерітіледі. Оған сүт ұнтағы мен жұмыртқа ұнтағы, қыша ұнтағы енгізіліп, масса 45–50 °C температураға дейін қыздырылады.</w:t>
                              </w:r>
                            </w:p>
                          </w:txbxContent>
                        </wps:txbx>
                        <wps:bodyPr anchor="ctr">
                          <a:noAutofit/>
                        </wps:bodyPr>
                      </wps:wsp>
                      <wps:wsp>
                        <wps:cNvPr id="24" name="Овал 27"/>
                        <wps:cNvSpPr/>
                        <wps:spPr>
                          <a:xfrm>
                            <a:off x="0" y="1988280"/>
                            <a:ext cx="5789880" cy="645840"/>
                          </a:xfrm>
                          <a:prstGeom prst="roundRect">
                            <a:avLst>
                              <a:gd name="adj" fmla="val 16667"/>
                            </a:avLst>
                          </a:prstGeom>
                          <a:solidFill>
                            <a:schemeClr val="accent5">
                              <a:lumMod val="20000"/>
                              <a:lumOff val="80000"/>
                            </a:schemeClr>
                          </a:solidFill>
                          <a:ln>
                            <a:solidFill>
                              <a:srgbClr val="27435d"/>
                            </a:solidFill>
                          </a:ln>
                        </wps:spPr>
                        <wps:style>
                          <a:lnRef idx="2">
                            <a:schemeClr val="accent1">
                              <a:shade val="15000"/>
                            </a:schemeClr>
                          </a:lnRef>
                          <a:fillRef idx="1">
                            <a:schemeClr val="accent1"/>
                          </a:fillRef>
                          <a:effectRef idx="0">
                            <a:schemeClr val="accent1"/>
                          </a:effectRef>
                          <a:fontRef idx="minor"/>
                        </wps:style>
                        <wps:txbx>
                          <w:txbxContent>
                            <w:p>
                              <w:pPr>
                                <w:pStyle w:val="NormalWeb"/>
                                <w:spacing w:lineRule="auto" w:line="257" w:beforeAutospacing="0" w:before="0" w:afterAutospacing="0" w:after="160"/>
                                <w:jc w:val="center"/>
                                <w:rPr>
                                  <w:color w:themeColor="text1" w:val="000000"/>
                                </w:rPr>
                              </w:pPr>
                              <w:r>
                                <w:rPr>
                                  <w:rFonts w:eastAsia="Calibri"/>
                                  <w:b/>
                                  <w:bCs/>
                                  <w:color w:themeColor="text1" w:val="000000"/>
                                  <w:kern w:val="2"/>
                                  <w:sz w:val="20"/>
                                  <w:szCs w:val="20"/>
                                </w:rPr>
                                <w:t xml:space="preserve">Эмульсияны қалыптастыру: Суға дайындалған фазаның ішіне мақсары майы біртіндеп қосылып, үнемі қарқынды гомогенизатормен 6000–12000 айн/мин араластыру арқылы эмульсия құрастырылады. </w:t>
                              </w:r>
                            </w:p>
                          </w:txbxContent>
                        </wps:txbx>
                        <wps:bodyPr anchor="ctr">
                          <a:noAutofit/>
                        </wps:bodyPr>
                      </wps:wsp>
                      <wps:wsp>
                        <wps:cNvPr id="25" name="Овал 28"/>
                        <wps:cNvSpPr/>
                        <wps:spPr>
                          <a:xfrm>
                            <a:off x="12600" y="2985840"/>
                            <a:ext cx="5789880" cy="620280"/>
                          </a:xfrm>
                          <a:prstGeom prst="roundRect">
                            <a:avLst>
                              <a:gd name="adj" fmla="val 16667"/>
                            </a:avLst>
                          </a:prstGeom>
                          <a:solidFill>
                            <a:schemeClr val="accent5">
                              <a:lumMod val="20000"/>
                              <a:lumOff val="80000"/>
                            </a:schemeClr>
                          </a:solidFill>
                          <a:ln>
                            <a:solidFill>
                              <a:srgbClr val="27435d"/>
                            </a:solidFill>
                          </a:ln>
                        </wps:spPr>
                        <wps:style>
                          <a:lnRef idx="2">
                            <a:schemeClr val="accent1">
                              <a:shade val="15000"/>
                            </a:schemeClr>
                          </a:lnRef>
                          <a:fillRef idx="1">
                            <a:schemeClr val="accent1"/>
                          </a:fillRef>
                          <a:effectRef idx="0">
                            <a:schemeClr val="accent1"/>
                          </a:effectRef>
                          <a:fontRef idx="minor"/>
                        </wps:style>
                        <wps:txbx>
                          <w:txbxContent>
                            <w:p>
                              <w:pPr>
                                <w:pStyle w:val="NormalWeb"/>
                                <w:spacing w:lineRule="auto" w:line="257" w:beforeAutospacing="0" w:before="0" w:afterAutospacing="0" w:after="160"/>
                                <w:jc w:val="center"/>
                                <w:rPr>
                                  <w:color w:themeColor="text1" w:val="000000"/>
                                </w:rPr>
                              </w:pPr>
                              <w:r>
                                <w:rPr>
                                  <w:rFonts w:eastAsia="Calibri"/>
                                  <w:b/>
                                  <w:bCs/>
                                  <w:color w:themeColor="text1" w:val="000000"/>
                                  <w:kern w:val="2"/>
                                  <w:sz w:val="20"/>
                                  <w:szCs w:val="20"/>
                                </w:rPr>
                                <w:t>Гомогенизация және pH түзету: Эмульсияның pH деңгейі тексеріліп, оңтайлы мәні 4,0–4,2 аралығында болуы керек. Қажет болған жағдайда 80% сірке қышқылы мөлшері аздап өзгертіліп, өнім біртекті құрылымға келтіріледі.</w:t>
                              </w:r>
                            </w:p>
                          </w:txbxContent>
                        </wps:txbx>
                        <wps:bodyPr anchor="ctr">
                          <a:noAutofit/>
                        </wps:bodyPr>
                      </wps:wsp>
                      <wps:wsp>
                        <wps:cNvPr id="26" name="Овал 29"/>
                        <wps:cNvSpPr/>
                        <wps:spPr>
                          <a:xfrm>
                            <a:off x="0" y="3962520"/>
                            <a:ext cx="5789880" cy="663480"/>
                          </a:xfrm>
                          <a:prstGeom prst="roundRect">
                            <a:avLst>
                              <a:gd name="adj" fmla="val 16667"/>
                            </a:avLst>
                          </a:prstGeom>
                          <a:solidFill>
                            <a:schemeClr val="accent5">
                              <a:lumMod val="20000"/>
                              <a:lumOff val="80000"/>
                            </a:schemeClr>
                          </a:solidFill>
                          <a:ln>
                            <a:solidFill>
                              <a:srgbClr val="27435d"/>
                            </a:solidFill>
                          </a:ln>
                        </wps:spPr>
                        <wps:style>
                          <a:lnRef idx="2">
                            <a:schemeClr val="accent1">
                              <a:shade val="15000"/>
                            </a:schemeClr>
                          </a:lnRef>
                          <a:fillRef idx="1">
                            <a:schemeClr val="accent1"/>
                          </a:fillRef>
                          <a:effectRef idx="0">
                            <a:schemeClr val="accent1"/>
                          </a:effectRef>
                          <a:fontRef idx="minor"/>
                        </wps:style>
                        <wps:txbx>
                          <w:txbxContent>
                            <w:p>
                              <w:pPr>
                                <w:pStyle w:val="NormalWeb"/>
                                <w:spacing w:lineRule="auto" w:line="257" w:beforeAutospacing="0" w:before="0" w:afterAutospacing="0" w:after="160"/>
                                <w:jc w:val="center"/>
                                <w:rPr>
                                  <w:color w:themeColor="text1" w:val="000000"/>
                                </w:rPr>
                              </w:pPr>
                              <w:r>
                                <w:rPr>
                                  <w:rFonts w:eastAsia="Calibri"/>
                                  <w:b/>
                                  <w:bCs/>
                                  <w:color w:themeColor="text1" w:val="000000"/>
                                  <w:kern w:val="2"/>
                                  <w:sz w:val="20"/>
                                  <w:szCs w:val="20"/>
                                </w:rPr>
                                <w:t>Дәмді және қоюлықты түзету: Қажет болса, өнімнің қоюлығы суды қосу арқылы реттеледі. Дәмдік қасиеттері тұздық және қышқылдық мөлшері арқылы түзетіледі. Бұл кезеңде майонездің дәмі, текстурасы және тұтыну сапасы қалыптасады.</w:t>
                              </w:r>
                            </w:p>
                          </w:txbxContent>
                        </wps:txbx>
                        <wps:bodyPr anchor="ctr">
                          <a:noAutofit/>
                        </wps:bodyPr>
                      </wps:wsp>
                      <wps:wsp>
                        <wps:cNvPr id="27" name="Овал 30"/>
                        <wps:cNvSpPr/>
                        <wps:spPr>
                          <a:xfrm>
                            <a:off x="12600" y="4995000"/>
                            <a:ext cx="5789880" cy="705960"/>
                          </a:xfrm>
                          <a:prstGeom prst="roundRect">
                            <a:avLst>
                              <a:gd name="adj" fmla="val 16667"/>
                            </a:avLst>
                          </a:prstGeom>
                          <a:solidFill>
                            <a:schemeClr val="accent5">
                              <a:lumMod val="20000"/>
                              <a:lumOff val="80000"/>
                            </a:schemeClr>
                          </a:solidFill>
                          <a:ln>
                            <a:solidFill>
                              <a:srgbClr val="27435d"/>
                            </a:solidFill>
                          </a:ln>
                        </wps:spPr>
                        <wps:style>
                          <a:lnRef idx="2">
                            <a:schemeClr val="accent1">
                              <a:shade val="15000"/>
                            </a:schemeClr>
                          </a:lnRef>
                          <a:fillRef idx="1">
                            <a:schemeClr val="accent1"/>
                          </a:fillRef>
                          <a:effectRef idx="0">
                            <a:schemeClr val="accent1"/>
                          </a:effectRef>
                          <a:fontRef idx="minor"/>
                        </wps:style>
                        <wps:txbx>
                          <w:txbxContent>
                            <w:p>
                              <w:pPr>
                                <w:pStyle w:val="NormalWeb"/>
                                <w:spacing w:lineRule="auto" w:line="257" w:beforeAutospacing="0" w:before="0" w:afterAutospacing="0" w:after="160"/>
                                <w:jc w:val="center"/>
                                <w:rPr>
                                  <w:color w:themeColor="text1" w:val="000000"/>
                                </w:rPr>
                              </w:pPr>
                              <w:r>
                                <w:rPr>
                                  <w:rFonts w:eastAsia="Calibri"/>
                                  <w:b/>
                                  <w:bCs/>
                                  <w:color w:themeColor="text1" w:val="000000"/>
                                  <w:kern w:val="2"/>
                                  <w:sz w:val="20"/>
                                  <w:szCs w:val="20"/>
                                </w:rPr>
                                <w:t>Орау және сақтау (0…+6 °C): Дайын майонез стерильді ыдыстарға құйылып, 0…+6 °C температурада сақталады және 60 күннен аспайтын мерзімге тұтынылады. Бұл кезеңде өнімнің микробиологиялық тұрақтылығы мен сақтау мерзімі қамтамасыз етіледі.</w:t>
                              </w:r>
                            </w:p>
                          </w:txbxContent>
                        </wps:txbx>
                        <wps:bodyPr anchor="ctr">
                          <a:noAutofit/>
                        </wps:bodyPr>
                      </wps:wsp>
                      <wps:wsp>
                        <wps:cNvPr id="28" name="Стрелка: вниз 31"/>
                        <wps:cNvSpPr/>
                        <wps:spPr>
                          <a:xfrm>
                            <a:off x="2754000" y="657720"/>
                            <a:ext cx="282600" cy="349920"/>
                          </a:xfrm>
                          <a:prstGeom prst="downArrow">
                            <a:avLst>
                              <a:gd name="adj1" fmla="val 50000"/>
                              <a:gd name="adj2" fmla="val 50000"/>
                            </a:avLst>
                          </a:prstGeom>
                          <a:solidFill>
                            <a:schemeClr val="accent5">
                              <a:lumMod val="20000"/>
                              <a:lumOff val="80000"/>
                            </a:schemeClr>
                          </a:solidFill>
                          <a:ln>
                            <a:solidFill>
                              <a:srgbClr val="27435d"/>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rPr>
                                  <w:rFonts w:eastAsia="Times New Roman"/>
                                  <w:color w:themeColor="text1" w:val="000000"/>
                                </w:rPr>
                              </w:pPr>
                              <w:r>
                                <w:rPr/>
                              </w:r>
                            </w:p>
                          </w:txbxContent>
                        </wps:txbx>
                        <wps:bodyPr anchor="ctr">
                          <a:noAutofit/>
                        </wps:bodyPr>
                      </wps:wsp>
                      <wps:wsp>
                        <wps:cNvPr id="29" name="Стрелка: вниз 31"/>
                        <wps:cNvSpPr/>
                        <wps:spPr>
                          <a:xfrm>
                            <a:off x="2733840" y="1637640"/>
                            <a:ext cx="282600" cy="349920"/>
                          </a:xfrm>
                          <a:prstGeom prst="downArrow">
                            <a:avLst>
                              <a:gd name="adj1" fmla="val 50000"/>
                              <a:gd name="adj2" fmla="val 50000"/>
                            </a:avLst>
                          </a:prstGeom>
                          <a:solidFill>
                            <a:schemeClr val="accent5">
                              <a:lumMod val="20000"/>
                              <a:lumOff val="80000"/>
                            </a:schemeClr>
                          </a:solidFill>
                          <a:ln>
                            <a:solidFill>
                              <a:srgbClr val="27435d"/>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rPr>
                                  <w:rFonts w:eastAsia="Times New Roman"/>
                                  <w:color w:themeColor="text1" w:val="000000"/>
                                </w:rPr>
                              </w:pPr>
                              <w:r>
                                <w:rPr/>
                              </w:r>
                            </w:p>
                          </w:txbxContent>
                        </wps:txbx>
                        <wps:bodyPr anchor="ctr">
                          <a:noAutofit/>
                        </wps:bodyPr>
                      </wps:wsp>
                      <wps:wsp>
                        <wps:cNvPr id="30" name="Стрелка: вниз 31"/>
                        <wps:cNvSpPr/>
                        <wps:spPr>
                          <a:xfrm>
                            <a:off x="2733840" y="2634480"/>
                            <a:ext cx="282600" cy="350640"/>
                          </a:xfrm>
                          <a:prstGeom prst="downArrow">
                            <a:avLst>
                              <a:gd name="adj1" fmla="val 50000"/>
                              <a:gd name="adj2" fmla="val 50000"/>
                            </a:avLst>
                          </a:prstGeom>
                          <a:solidFill>
                            <a:schemeClr val="accent5">
                              <a:lumMod val="20000"/>
                              <a:lumOff val="80000"/>
                            </a:schemeClr>
                          </a:solidFill>
                          <a:ln>
                            <a:solidFill>
                              <a:srgbClr val="27435d"/>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rPr>
                                  <w:rFonts w:eastAsia="Times New Roman"/>
                                  <w:color w:themeColor="text1" w:val="000000"/>
                                </w:rPr>
                              </w:pPr>
                              <w:r>
                                <w:rPr/>
                              </w:r>
                            </w:p>
                          </w:txbxContent>
                        </wps:txbx>
                        <wps:bodyPr anchor="ctr">
                          <a:noAutofit/>
                        </wps:bodyPr>
                      </wps:wsp>
                      <wps:wsp>
                        <wps:cNvPr id="31" name="Стрелка: вниз 31"/>
                        <wps:cNvSpPr/>
                        <wps:spPr>
                          <a:xfrm>
                            <a:off x="2733840" y="3606840"/>
                            <a:ext cx="282600" cy="349920"/>
                          </a:xfrm>
                          <a:prstGeom prst="downArrow">
                            <a:avLst>
                              <a:gd name="adj1" fmla="val 50000"/>
                              <a:gd name="adj2" fmla="val 50000"/>
                            </a:avLst>
                          </a:prstGeom>
                          <a:solidFill>
                            <a:schemeClr val="accent5">
                              <a:lumMod val="20000"/>
                              <a:lumOff val="80000"/>
                            </a:schemeClr>
                          </a:solidFill>
                          <a:ln>
                            <a:solidFill>
                              <a:srgbClr val="27435d"/>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rPr>
                                  <w:rFonts w:eastAsia="Times New Roman"/>
                                  <w:color w:themeColor="text1" w:val="000000"/>
                                </w:rPr>
                              </w:pPr>
                              <w:r>
                                <w:rPr/>
                              </w:r>
                            </w:p>
                          </w:txbxContent>
                        </wps:txbx>
                        <wps:bodyPr anchor="ctr">
                          <a:noAutofit/>
                        </wps:bodyPr>
                      </wps:wsp>
                      <wps:wsp>
                        <wps:cNvPr id="32" name="Стрелка: вниз 31"/>
                        <wps:cNvSpPr/>
                        <wps:spPr>
                          <a:xfrm>
                            <a:off x="2766600" y="4626720"/>
                            <a:ext cx="282600" cy="349920"/>
                          </a:xfrm>
                          <a:prstGeom prst="downArrow">
                            <a:avLst>
                              <a:gd name="adj1" fmla="val 50000"/>
                              <a:gd name="adj2" fmla="val 50000"/>
                            </a:avLst>
                          </a:prstGeom>
                          <a:solidFill>
                            <a:schemeClr val="accent5">
                              <a:lumMod val="20000"/>
                              <a:lumOff val="80000"/>
                            </a:schemeClr>
                          </a:solidFill>
                          <a:ln>
                            <a:solidFill>
                              <a:srgbClr val="27435d"/>
                            </a:solidFill>
                          </a:ln>
                        </wps:spPr>
                        <wps:style>
                          <a:lnRef idx="2">
                            <a:schemeClr val="accent1">
                              <a:shade val="15000"/>
                            </a:schemeClr>
                          </a:lnRef>
                          <a:fillRef idx="1">
                            <a:schemeClr val="accent1"/>
                          </a:fillRef>
                          <a:effectRef idx="0">
                            <a:schemeClr val="accent1"/>
                          </a:effectRef>
                          <a:fontRef idx="minor"/>
                        </wps:style>
                        <wps:txbx>
                          <w:txbxContent>
                            <w:p>
                              <w:pPr>
                                <w:pStyle w:val="Normal"/>
                                <w:spacing w:before="0" w:after="160"/>
                                <w:rPr>
                                  <w:rFonts w:eastAsia="Times New Roman"/>
                                  <w:color w:themeColor="text1" w:val="000000"/>
                                </w:rPr>
                              </w:pPr>
                              <w:r>
                                <w:rPr/>
                              </w:r>
                            </w:p>
                          </w:txbxContent>
                        </wps:txbx>
                        <wps:bodyPr anchor="ctr">
                          <a:noAutofit/>
                        </wps:bodyPr>
                      </wps:wsp>
                    </wpg:wgp>
                  </a:graphicData>
                </a:graphic>
              </wp:inline>
            </w:drawing>
          </mc:Choice>
          <mc:Fallback>
            <w:pict>
              <v:group id="shape_0" alt="Группа 36" style="position:absolute;margin-left:0pt;margin-top:-450.05pt;width:456.9pt;height:448.9pt" coordorigin="0,-9001" coordsize="9138,8978">
                <v:roundrect id="shape_0" ID="Овал 8" path="l-2147483642,-2147483642l-2147483631,-2147483630l-2147483641,0l-2147483642,-2147483642l-2147483629,-2147483628l-2147483632,-2147483640l-2147483642,-2147483642xe" fillcolor="#dae3f3" stroked="t" o:allowincell="f" style="position:absolute;left:0;top:-9001;width:9117;height:1016;mso-wrap-style:square;v-text-anchor:middle;mso-position-vertical:top">
                  <v:fill o:detectmouseclick="t" type="solid" color2="#251c0c"/>
                  <v:stroke color="#27435d" weight="12600" joinstyle="miter" endcap="flat"/>
                  <v:textbox>
                    <w:txbxContent>
                      <w:p>
                        <w:pPr>
                          <w:pStyle w:val="NormalWeb"/>
                          <w:spacing w:lineRule="auto" w:line="257" w:beforeAutospacing="0" w:before="0" w:afterAutospacing="0" w:after="160"/>
                          <w:jc w:val="center"/>
                          <w:rPr>
                            <w:color w:themeColor="text1" w:val="000000"/>
                          </w:rPr>
                        </w:pPr>
                        <w:r>
                          <w:rPr>
                            <w:rFonts w:eastAsia="Calibri"/>
                            <w:b/>
                            <w:bCs/>
                            <w:color w:themeColor="text1" w:val="000000"/>
                            <w:kern w:val="2"/>
                            <w:sz w:val="20"/>
                            <w:szCs w:val="20"/>
                          </w:rPr>
                          <w:t>Шикізатты дайындау: Мақсары майы, жұмыртқа ұнтағы, сүт ұнтағы, қыша ұнтағы, қант, тұз, 80% сірке қышқылы және су алдын ала өлшеніп, таза және құрғақ ыдыстарда дайындалады.</w:t>
                        </w:r>
                      </w:p>
                    </w:txbxContent>
                  </v:textbox>
                  <w10:wrap type="square"/>
                </v:roundrect>
                <v:roundrect id="shape_0" ID="Овал 24" path="l-2147483642,-2147483642l-2147483631,-2147483630l-2147483641,0l-2147483642,-2147483642l-2147483629,-2147483628l-2147483632,-2147483640l-2147483642,-2147483642xe" fillcolor="#dae3f3" stroked="t" o:allowincell="f" style="position:absolute;left:0;top:-7413;width:9117;height:989;mso-wrap-style:square;v-text-anchor:middle;mso-position-vertical:top">
                  <v:fill o:detectmouseclick="t" type="solid" color2="#251c0c"/>
                  <v:stroke color="#27435d" weight="12600" joinstyle="miter" endcap="flat"/>
                  <v:textbox>
                    <w:txbxContent>
                      <w:p>
                        <w:pPr>
                          <w:pStyle w:val="NormalWeb"/>
                          <w:spacing w:lineRule="auto" w:line="257" w:beforeAutospacing="0" w:before="0" w:afterAutospacing="0" w:after="160"/>
                          <w:jc w:val="center"/>
                          <w:rPr>
                            <w:color w:themeColor="text1" w:val="000000"/>
                          </w:rPr>
                        </w:pPr>
                        <w:r>
                          <w:rPr>
                            <w:rFonts w:eastAsia="Calibri"/>
                            <w:b/>
                            <w:bCs/>
                            <w:color w:themeColor="text1" w:val="000000"/>
                            <w:kern w:val="2"/>
                            <w:sz w:val="20"/>
                            <w:szCs w:val="20"/>
                          </w:rPr>
                          <w:t>Сұйық массаны дайындау: Суға тұз, қант және 80% сірке қышқылы қосылып, толық ерітіледі. Оған сүт ұнтағы мен жұмыртқа ұнтағы, қыша ұнтағы енгізіліп, масса 45–50 °C температураға дейін қыздырылады.</w:t>
                        </w:r>
                      </w:p>
                    </w:txbxContent>
                  </v:textbox>
                  <w10:wrap type="square"/>
                </v:roundrect>
                <v:roundrect id="shape_0" ID="Овал 27" path="l-2147483642,-2147483642l-2147483631,-2147483630l-2147483641,0l-2147483642,-2147483642l-2147483629,-2147483628l-2147483632,-2147483640l-2147483642,-2147483642xe" fillcolor="#dae3f3" stroked="t" o:allowincell="f" style="position:absolute;left:0;top:-5870;width:9117;height:1016;mso-wrap-style:square;v-text-anchor:middle;mso-position-vertical:top">
                  <v:fill o:detectmouseclick="t" type="solid" color2="#251c0c"/>
                  <v:stroke color="#27435d" weight="12600" joinstyle="miter" endcap="flat"/>
                  <v:textbox>
                    <w:txbxContent>
                      <w:p>
                        <w:pPr>
                          <w:pStyle w:val="NormalWeb"/>
                          <w:spacing w:lineRule="auto" w:line="257" w:beforeAutospacing="0" w:before="0" w:afterAutospacing="0" w:after="160"/>
                          <w:jc w:val="center"/>
                          <w:rPr>
                            <w:color w:themeColor="text1" w:val="000000"/>
                          </w:rPr>
                        </w:pPr>
                        <w:r>
                          <w:rPr>
                            <w:rFonts w:eastAsia="Calibri"/>
                            <w:b/>
                            <w:bCs/>
                            <w:color w:themeColor="text1" w:val="000000"/>
                            <w:kern w:val="2"/>
                            <w:sz w:val="20"/>
                            <w:szCs w:val="20"/>
                          </w:rPr>
                          <w:t xml:space="preserve">Эмульсияны қалыптастыру: Суға дайындалған фазаның ішіне мақсары майы біртіндеп қосылып, үнемі қарқынды гомогенизатормен 6000–12000 айн/мин араластыру арқылы эмульсия құрастырылады. </w:t>
                        </w:r>
                      </w:p>
                    </w:txbxContent>
                  </v:textbox>
                  <w10:wrap type="square"/>
                </v:roundrect>
                <v:roundrect id="shape_0" ID="Овал 28" path="l-2147483642,-2147483642l-2147483631,-2147483630l-2147483641,0l-2147483642,-2147483642l-2147483629,-2147483628l-2147483632,-2147483640l-2147483642,-2147483642xe" fillcolor="#dae3f3" stroked="t" o:allowincell="f" style="position:absolute;left:20;top:-4299;width:9117;height:976;mso-wrap-style:square;v-text-anchor:middle;mso-position-vertical:top">
                  <v:fill o:detectmouseclick="t" type="solid" color2="#251c0c"/>
                  <v:stroke color="#27435d" weight="12600" joinstyle="miter" endcap="flat"/>
                  <v:textbox>
                    <w:txbxContent>
                      <w:p>
                        <w:pPr>
                          <w:pStyle w:val="NormalWeb"/>
                          <w:spacing w:lineRule="auto" w:line="257" w:beforeAutospacing="0" w:before="0" w:afterAutospacing="0" w:after="160"/>
                          <w:jc w:val="center"/>
                          <w:rPr>
                            <w:color w:themeColor="text1" w:val="000000"/>
                          </w:rPr>
                        </w:pPr>
                        <w:r>
                          <w:rPr>
                            <w:rFonts w:eastAsia="Calibri"/>
                            <w:b/>
                            <w:bCs/>
                            <w:color w:themeColor="text1" w:val="000000"/>
                            <w:kern w:val="2"/>
                            <w:sz w:val="20"/>
                            <w:szCs w:val="20"/>
                          </w:rPr>
                          <w:t>Гомогенизация және pH түзету: Эмульсияның pH деңгейі тексеріліп, оңтайлы мәні 4,0–4,2 аралығында болуы керек. Қажет болған жағдайда 80% сірке қышқылы мөлшері аздап өзгертіліп, өнім біртекті құрылымға келтіріледі.</w:t>
                        </w:r>
                      </w:p>
                    </w:txbxContent>
                  </v:textbox>
                  <w10:wrap type="square"/>
                </v:roundrect>
                <v:roundrect id="shape_0" ID="Овал 29" path="l-2147483642,-2147483642l-2147483631,-2147483630l-2147483641,0l-2147483642,-2147483642l-2147483629,-2147483628l-2147483632,-2147483640l-2147483642,-2147483642xe" fillcolor="#dae3f3" stroked="t" o:allowincell="f" style="position:absolute;left:0;top:-2761;width:9117;height:1044;mso-wrap-style:square;v-text-anchor:middle;mso-position-vertical:top">
                  <v:fill o:detectmouseclick="t" type="solid" color2="#251c0c"/>
                  <v:stroke color="#27435d" weight="12600" joinstyle="miter" endcap="flat"/>
                  <v:textbox>
                    <w:txbxContent>
                      <w:p>
                        <w:pPr>
                          <w:pStyle w:val="NormalWeb"/>
                          <w:spacing w:lineRule="auto" w:line="257" w:beforeAutospacing="0" w:before="0" w:afterAutospacing="0" w:after="160"/>
                          <w:jc w:val="center"/>
                          <w:rPr>
                            <w:color w:themeColor="text1" w:val="000000"/>
                          </w:rPr>
                        </w:pPr>
                        <w:r>
                          <w:rPr>
                            <w:rFonts w:eastAsia="Calibri"/>
                            <w:b/>
                            <w:bCs/>
                            <w:color w:themeColor="text1" w:val="000000"/>
                            <w:kern w:val="2"/>
                            <w:sz w:val="20"/>
                            <w:szCs w:val="20"/>
                          </w:rPr>
                          <w:t>Дәмді және қоюлықты түзету: Қажет болса, өнімнің қоюлығы суды қосу арқылы реттеледі. Дәмдік қасиеттері тұздық және қышқылдық мөлшері арқылы түзетіледі. Бұл кезеңде майонездің дәмі, текстурасы және тұтыну сапасы қалыптасады.</w:t>
                        </w:r>
                      </w:p>
                    </w:txbxContent>
                  </v:textbox>
                  <w10:wrap type="square"/>
                </v:roundrect>
                <v:roundrect id="shape_0" ID="Овал 30" path="l-2147483642,-2147483642l-2147483631,-2147483630l-2147483641,0l-2147483642,-2147483642l-2147483629,-2147483628l-2147483632,-2147483640l-2147483642,-2147483642xe" fillcolor="#dae3f3" stroked="t" o:allowincell="f" style="position:absolute;left:20;top:-1135;width:9117;height:1111;mso-wrap-style:square;v-text-anchor:middle;mso-position-vertical:top">
                  <v:fill o:detectmouseclick="t" type="solid" color2="#251c0c"/>
                  <v:stroke color="#27435d" weight="12600" joinstyle="miter" endcap="flat"/>
                  <v:textbox>
                    <w:txbxContent>
                      <w:p>
                        <w:pPr>
                          <w:pStyle w:val="NormalWeb"/>
                          <w:spacing w:lineRule="auto" w:line="257" w:beforeAutospacing="0" w:before="0" w:afterAutospacing="0" w:after="160"/>
                          <w:jc w:val="center"/>
                          <w:rPr>
                            <w:color w:themeColor="text1" w:val="000000"/>
                          </w:rPr>
                        </w:pPr>
                        <w:r>
                          <w:rPr>
                            <w:rFonts w:eastAsia="Calibri"/>
                            <w:b/>
                            <w:bCs/>
                            <w:color w:themeColor="text1" w:val="000000"/>
                            <w:kern w:val="2"/>
                            <w:sz w:val="20"/>
                            <w:szCs w:val="20"/>
                          </w:rPr>
                          <w:t>Орау және сақтау (0…+6 °C): Дайын майонез стерильді ыдыстарға құйылып, 0…+6 °C температурада сақталады және 60 күннен аспайтын мерзімге тұтынылады. Бұл кезеңде өнімнің микробиологиялық тұрақтылығы мен сақтау мерзімі қамтамасыз етіледі.</w:t>
                        </w:r>
                      </w:p>
                    </w:txbxContent>
                  </v:textbox>
                  <w10:wrap type="square"/>
                </v:roundrect>
                <v:shapetype id="_x0000_t67" coordsize="21600,21600" o:spt="67" adj="10800,10800" path="m0@3l@5@3l@5,l@6,l@6@3l21600@3l10800,21600xe">
                  <v:stroke joinstyle="miter"/>
                  <v:formulas>
                    <v:f eqn="val 21600"/>
                    <v:f eqn="val #1"/>
                    <v:f eqn="val #0"/>
                    <v:f eqn="sum height 0 @2"/>
                    <v:f eqn="prod 1 @1 2"/>
                    <v:f eqn="sum 10800 0 @4"/>
                    <v:f eqn="sum 10800 @4 0"/>
                    <v:f eqn="prod @5 @2 10800"/>
                    <v:f eqn="sum @3 @7 0"/>
                  </v:formulas>
                  <v:path gradientshapeok="t" o:connecttype="rect" textboxrect="@5,0,@6,@8"/>
                  <v:handles>
                    <v:h position="@5,0"/>
                    <v:h position="0,@3"/>
                  </v:handles>
                </v:shapetype>
                <v:shape id="shape_0" ID="Стрелка: вниз 31" path="l-2147483631,-2147483635l-2147483631,0l-2147483629,0l-2147483629,-2147483635l-2147483622,-2147483635l-2147483632,-2147483623xe" fillcolor="#dae3f3" stroked="t" o:allowincell="f" style="position:absolute;left:4337;top:-7965;width:444;height:550;mso-wrap-style:none;v-text-anchor:middle;mso-position-vertical:top" type="_x0000_t67">
                  <v:fill o:detectmouseclick="t" type="solid" color2="#251c0c"/>
                  <v:stroke color="#27435d" weight="12600" joinstyle="miter" endcap="flat"/>
                  <v:textbox>
                    <w:txbxContent>
                      <w:p>
                        <w:pPr>
                          <w:pStyle w:val="Normal"/>
                          <w:spacing w:before="0" w:after="160"/>
                          <w:rPr>
                            <w:rFonts w:eastAsia="Times New Roman"/>
                            <w:color w:themeColor="text1" w:val="000000"/>
                          </w:rPr>
                        </w:pPr>
                        <w:r>
                          <w:rPr/>
                        </w:r>
                      </w:p>
                    </w:txbxContent>
                  </v:textbox>
                  <w10:wrap type="square"/>
                </v:shape>
                <v:shape id="shape_0" ID="Стрелка: вниз 31" path="l-2147483631,-2147483635l-2147483631,0l-2147483629,0l-2147483629,-2147483635l-2147483622,-2147483635l-2147483632,-2147483623xe" fillcolor="#dae3f3" stroked="t" o:allowincell="f" style="position:absolute;left:4305;top:-6422;width:444;height:550;mso-wrap-style:none;v-text-anchor:middle;mso-position-vertical:top" type="_x0000_t67">
                  <v:fill o:detectmouseclick="t" type="solid" color2="#251c0c"/>
                  <v:stroke color="#27435d" weight="12600" joinstyle="miter" endcap="flat"/>
                  <v:textbox>
                    <w:txbxContent>
                      <w:p>
                        <w:pPr>
                          <w:pStyle w:val="Normal"/>
                          <w:spacing w:before="0" w:after="160"/>
                          <w:rPr>
                            <w:rFonts w:eastAsia="Times New Roman"/>
                            <w:color w:themeColor="text1" w:val="000000"/>
                          </w:rPr>
                        </w:pPr>
                        <w:r>
                          <w:rPr/>
                        </w:r>
                      </w:p>
                    </w:txbxContent>
                  </v:textbox>
                  <w10:wrap type="square"/>
                </v:shape>
                <v:shape id="shape_0" ID="Стрелка: вниз 31" path="l-2147483631,-2147483635l-2147483631,0l-2147483629,0l-2147483629,-2147483635l-2147483622,-2147483635l-2147483632,-2147483623xe" fillcolor="#dae3f3" stroked="t" o:allowincell="f" style="position:absolute;left:4305;top:-4852;width:444;height:551;mso-wrap-style:none;v-text-anchor:middle;mso-position-vertical:top" type="_x0000_t67">
                  <v:fill o:detectmouseclick="t" type="solid" color2="#251c0c"/>
                  <v:stroke color="#27435d" weight="12600" joinstyle="miter" endcap="flat"/>
                  <v:textbox>
                    <w:txbxContent>
                      <w:p>
                        <w:pPr>
                          <w:pStyle w:val="Normal"/>
                          <w:spacing w:before="0" w:after="160"/>
                          <w:rPr>
                            <w:rFonts w:eastAsia="Times New Roman"/>
                            <w:color w:themeColor="text1" w:val="000000"/>
                          </w:rPr>
                        </w:pPr>
                        <w:r>
                          <w:rPr/>
                        </w:r>
                      </w:p>
                    </w:txbxContent>
                  </v:textbox>
                  <w10:wrap type="square"/>
                </v:shape>
                <v:shape id="shape_0" ID="Стрелка: вниз 31" path="l-2147483631,-2147483635l-2147483631,0l-2147483629,0l-2147483629,-2147483635l-2147483622,-2147483635l-2147483632,-2147483623xe" fillcolor="#dae3f3" stroked="t" o:allowincell="f" style="position:absolute;left:4305;top:-3321;width:444;height:550;mso-wrap-style:none;v-text-anchor:middle;mso-position-vertical:top" type="_x0000_t67">
                  <v:fill o:detectmouseclick="t" type="solid" color2="#251c0c"/>
                  <v:stroke color="#27435d" weight="12600" joinstyle="miter" endcap="flat"/>
                  <v:textbox>
                    <w:txbxContent>
                      <w:p>
                        <w:pPr>
                          <w:pStyle w:val="Normal"/>
                          <w:spacing w:before="0" w:after="160"/>
                          <w:rPr>
                            <w:rFonts w:eastAsia="Times New Roman"/>
                            <w:color w:themeColor="text1" w:val="000000"/>
                          </w:rPr>
                        </w:pPr>
                        <w:r>
                          <w:rPr/>
                        </w:r>
                      </w:p>
                    </w:txbxContent>
                  </v:textbox>
                  <w10:wrap type="square"/>
                </v:shape>
                <v:shape id="shape_0" ID="Стрелка: вниз 31" path="l-2147483631,-2147483635l-2147483631,0l-2147483629,0l-2147483629,-2147483635l-2147483622,-2147483635l-2147483632,-2147483623xe" fillcolor="#dae3f3" stroked="t" o:allowincell="f" style="position:absolute;left:4357;top:-1715;width:444;height:550;mso-wrap-style:none;v-text-anchor:middle;mso-position-vertical:top" type="_x0000_t67">
                  <v:fill o:detectmouseclick="t" type="solid" color2="#251c0c"/>
                  <v:stroke color="#27435d" weight="12600" joinstyle="miter" endcap="flat"/>
                  <v:textbox>
                    <w:txbxContent>
                      <w:p>
                        <w:pPr>
                          <w:pStyle w:val="Normal"/>
                          <w:spacing w:before="0" w:after="160"/>
                          <w:rPr>
                            <w:rFonts w:eastAsia="Times New Roman"/>
                            <w:color w:themeColor="text1" w:val="000000"/>
                          </w:rPr>
                        </w:pPr>
                        <w:r>
                          <w:rPr/>
                        </w:r>
                      </w:p>
                    </w:txbxContent>
                  </v:textbox>
                  <w10:wrap type="square"/>
                </v:shape>
              </v:group>
            </w:pict>
          </mc:Fallback>
        </mc:AlternateContent>
      </w:r>
    </w:p>
    <w:p>
      <w:pPr>
        <w:pStyle w:val="NoSpacing"/>
        <w:ind w:firstLine="567" w:left="360"/>
        <w:jc w:val="center"/>
        <w:rPr>
          <w:rFonts w:eastAsia="Calibri" w:cs="Times New Roman"/>
          <w:b/>
          <w:iCs/>
          <w:sz w:val="20"/>
          <w:szCs w:val="20"/>
          <w:lang w:val="kk-KZ"/>
        </w:rPr>
      </w:pPr>
      <w:r>
        <w:rPr>
          <w:rFonts w:eastAsia="Calibri" w:cs="Times New Roman"/>
          <w:b/>
          <w:iCs/>
          <w:sz w:val="20"/>
          <w:szCs w:val="20"/>
          <w:lang w:val="kk-KZ"/>
        </w:rPr>
      </w:r>
    </w:p>
    <w:p>
      <w:pPr>
        <w:pStyle w:val="NoSpacing"/>
        <w:ind w:firstLine="567" w:left="360"/>
        <w:jc w:val="center"/>
        <w:rPr>
          <w:rFonts w:cs="Times New Roman"/>
          <w:b/>
          <w:bCs/>
          <w:sz w:val="20"/>
          <w:szCs w:val="20"/>
          <w:lang w:val="kk-KZ"/>
        </w:rPr>
      </w:pPr>
      <w:r>
        <w:rPr>
          <w:rFonts w:eastAsia="Calibri" w:cs="Times New Roman"/>
          <w:b/>
          <w:iCs/>
          <w:sz w:val="20"/>
          <w:szCs w:val="20"/>
          <w:lang w:val="kk-KZ"/>
        </w:rPr>
        <w:t xml:space="preserve">2-сурет. </w:t>
      </w:r>
      <w:r>
        <w:rPr>
          <w:rFonts w:cs="Times New Roman"/>
          <w:b/>
          <w:bCs/>
          <w:sz w:val="20"/>
          <w:szCs w:val="20"/>
          <w:lang w:val="kk-KZ"/>
        </w:rPr>
        <w:t>Мақсары майы негізіндегі майонез өндіру технологиясының кезеңдері</w:t>
      </w:r>
    </w:p>
    <w:p>
      <w:pPr>
        <w:pStyle w:val="NoSpacing"/>
        <w:ind w:firstLine="567" w:left="360"/>
        <w:jc w:val="both"/>
        <w:rPr>
          <w:rFonts w:cs="Times New Roman"/>
          <w:b/>
          <w:bCs/>
          <w:szCs w:val="24"/>
          <w:lang w:val="kk-KZ"/>
        </w:rPr>
      </w:pPr>
      <w:r>
        <w:rPr>
          <w:rFonts w:cs="Times New Roman"/>
          <w:b/>
          <w:bCs/>
          <w:szCs w:val="24"/>
          <w:lang w:val="kk-KZ"/>
        </w:rPr>
      </w:r>
    </w:p>
    <w:p>
      <w:pPr>
        <w:pStyle w:val="NoSpacing"/>
        <w:ind w:firstLine="567"/>
        <w:jc w:val="both"/>
        <w:rPr>
          <w:rFonts w:cs="Times New Roman"/>
          <w:szCs w:val="24"/>
          <w:lang w:val="kk-KZ"/>
        </w:rPr>
      </w:pPr>
      <w:r>
        <w:rPr>
          <w:rFonts w:cs="Times New Roman"/>
          <w:szCs w:val="24"/>
          <w:lang w:val="kk-KZ"/>
        </w:rPr>
        <w:t>Ұсынып отырған технологиялық сызбада шикізатты дайындау, сұйық фазаны құрастыру, эмульсияны қалыптастыру, гомогенизация және pH түзету, дәмдік қасиеттерді реттеу, сондай-ақ дайын өнімді орау және сақтау сатылары жүйелі түрде бейнеленген. Бұл процестердің біркелкі орындалуы эмульсияның тұрақтылығын арттырып, майонездің біртекті құрылымын, қауіпсіздігін және жоғары сапалық көрсеткіштерін қамтамасыз етеді. Осы технология негізінде өндірістік жағдайда қолдануға және функционалдық өсімдік майлары негізіндегі жаңа өнімдер алуға бейімделген.</w:t>
      </w:r>
    </w:p>
    <w:p>
      <w:pPr>
        <w:pStyle w:val="NoSpacing"/>
        <w:ind w:firstLine="567"/>
        <w:jc w:val="both"/>
        <w:rPr>
          <w:rFonts w:cs="Times New Roman"/>
          <w:szCs w:val="24"/>
          <w:lang w:val="kk-KZ"/>
        </w:rPr>
      </w:pPr>
      <w:r>
        <w:rPr>
          <w:rFonts w:cs="Times New Roman"/>
          <w:szCs w:val="24"/>
          <w:lang w:val="kk-KZ"/>
        </w:rPr>
        <w:t>Дайын өнімдердің сапасын кешенді бағалау мақсатында бақыланатын және тәжірибелік майонез үлгілерінің негізгі физика-химиялық көрсеткіштері анықталды. Бұл көрсеткіштер рецептура құрамының эмульсия тұрақтылығына, ылғалдылыққа және қышқылдық деңгейіне әсерін ғылыми тұрғыдан сипаттайды.</w:t>
      </w:r>
    </w:p>
    <w:p>
      <w:pPr>
        <w:pStyle w:val="NoSpacing"/>
        <w:ind w:firstLine="567" w:left="360"/>
        <w:jc w:val="both"/>
        <w:rPr>
          <w:rFonts w:cs="Times New Roman"/>
          <w:b/>
          <w:bCs/>
          <w:szCs w:val="24"/>
          <w:lang w:val="kk-KZ"/>
        </w:rPr>
      </w:pPr>
      <w:r>
        <w:rPr>
          <w:rFonts w:cs="Times New Roman"/>
          <w:b/>
          <w:bCs/>
          <w:szCs w:val="24"/>
          <w:lang w:val="kk-KZ"/>
        </w:rPr>
      </w:r>
    </w:p>
    <w:p>
      <w:pPr>
        <w:pStyle w:val="NoSpacing"/>
        <w:ind w:firstLine="567" w:left="360"/>
        <w:jc w:val="both"/>
        <w:rPr>
          <w:rFonts w:cs="Times New Roman"/>
          <w:b/>
          <w:bCs/>
          <w:szCs w:val="24"/>
          <w:lang w:val="kk-KZ"/>
        </w:rPr>
      </w:pPr>
      <w:r>
        <w:rPr>
          <w:rFonts w:cs="Times New Roman"/>
          <w:b/>
          <w:bCs/>
          <w:szCs w:val="24"/>
          <w:lang w:val="kk-KZ"/>
        </w:rPr>
      </w:r>
    </w:p>
    <w:p>
      <w:pPr>
        <w:pStyle w:val="NoSpacing"/>
        <w:ind w:firstLine="567" w:left="360"/>
        <w:jc w:val="both"/>
        <w:rPr>
          <w:rFonts w:cs="Times New Roman"/>
          <w:b/>
          <w:bCs/>
          <w:szCs w:val="24"/>
          <w:lang w:val="kk-KZ"/>
        </w:rPr>
      </w:pPr>
      <w:r>
        <w:rPr>
          <w:rFonts w:cs="Times New Roman"/>
          <w:b/>
          <w:bCs/>
          <w:szCs w:val="24"/>
          <w:lang w:val="kk-KZ"/>
        </w:rPr>
      </w:r>
    </w:p>
    <w:p>
      <w:pPr>
        <w:pStyle w:val="NoSpacing"/>
        <w:ind w:firstLine="567" w:left="360"/>
        <w:jc w:val="both"/>
        <w:rPr>
          <w:rFonts w:cs="Times New Roman"/>
          <w:b/>
          <w:bCs/>
          <w:szCs w:val="24"/>
          <w:lang w:val="kk-KZ"/>
        </w:rPr>
      </w:pPr>
      <w:r>
        <w:rPr>
          <w:rFonts w:cs="Times New Roman"/>
          <w:b/>
          <w:bCs/>
          <w:szCs w:val="24"/>
          <w:lang w:val="kk-KZ"/>
        </w:rPr>
      </w:r>
    </w:p>
    <w:p>
      <w:pPr>
        <w:pStyle w:val="NoSpacing"/>
        <w:ind w:firstLine="567" w:left="360"/>
        <w:jc w:val="both"/>
        <w:rPr>
          <w:rFonts w:cs="Times New Roman"/>
          <w:b/>
          <w:bCs/>
          <w:szCs w:val="24"/>
          <w:lang w:val="kk-KZ"/>
        </w:rPr>
      </w:pPr>
      <w:r>
        <w:rPr>
          <w:rFonts w:cs="Times New Roman"/>
          <w:b/>
          <w:bCs/>
          <w:szCs w:val="24"/>
          <w:lang w:val="kk-KZ"/>
        </w:rPr>
      </w:r>
    </w:p>
    <w:p>
      <w:pPr>
        <w:pStyle w:val="NoSpacing"/>
        <w:ind w:firstLine="567" w:left="360"/>
        <w:jc w:val="center"/>
        <w:rPr>
          <w:rFonts w:cs="Times New Roman"/>
          <w:b/>
          <w:bCs/>
          <w:sz w:val="22"/>
          <w:lang w:val="kk-KZ"/>
        </w:rPr>
      </w:pPr>
      <w:r>
        <w:rPr>
          <w:rFonts w:eastAsia="Calibri" w:cs="Times New Roman"/>
          <w:b/>
          <w:iCs/>
          <w:sz w:val="22"/>
          <w:lang w:val="kk-KZ"/>
        </w:rPr>
        <w:t xml:space="preserve">3-кесте. </w:t>
      </w:r>
      <w:r>
        <w:rPr>
          <w:rFonts w:cs="Times New Roman"/>
          <w:b/>
          <w:bCs/>
          <w:sz w:val="22"/>
          <w:lang w:val="kk-KZ"/>
        </w:rPr>
        <w:t>Мақсары майы негізіндегі майонез үлгілерінің физика-химиялық көрсеткіштері</w:t>
      </w:r>
    </w:p>
    <w:p>
      <w:pPr>
        <w:pStyle w:val="NoSpacing"/>
        <w:ind w:firstLine="567" w:left="360"/>
        <w:jc w:val="both"/>
        <w:rPr>
          <w:rFonts w:cs="Times New Roman"/>
          <w:szCs w:val="24"/>
          <w:lang w:val="kk-KZ"/>
        </w:rPr>
      </w:pPr>
      <w:r>
        <w:rPr>
          <w:rFonts w:cs="Times New Roman"/>
          <w:szCs w:val="24"/>
          <w:lang w:val="kk-KZ"/>
        </w:rPr>
      </w:r>
    </w:p>
    <w:tbl>
      <w:tblPr>
        <w:tblStyle w:val="af5"/>
        <w:tblW w:w="8984"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2287"/>
        <w:gridCol w:w="2225"/>
        <w:gridCol w:w="2235"/>
        <w:gridCol w:w="2236"/>
      </w:tblGrid>
      <w:tr>
        <w:trPr/>
        <w:tc>
          <w:tcPr>
            <w:tcW w:w="2287" w:type="dxa"/>
            <w:tcBorders/>
          </w:tcPr>
          <w:p>
            <w:pPr>
              <w:pStyle w:val="NoSpacing"/>
              <w:widowControl/>
              <w:spacing w:before="0" w:after="0"/>
              <w:jc w:val="both"/>
              <w:rPr>
                <w:b/>
                <w:sz w:val="20"/>
                <w:lang w:val="kk-KZ"/>
              </w:rPr>
            </w:pPr>
            <w:r>
              <w:rPr>
                <w:rFonts w:eastAsia="Times New Roman" w:cs="Times New Roman"/>
                <w:b/>
                <w:kern w:val="0"/>
                <w:sz w:val="20"/>
                <w:szCs w:val="20"/>
                <w:lang w:val="kk-KZ" w:eastAsia="ru-RU" w:bidi="ar-SA"/>
              </w:rPr>
              <w:t>Көрсеткіш</w:t>
            </w:r>
          </w:p>
          <w:p>
            <w:pPr>
              <w:pStyle w:val="NoSpacing"/>
              <w:widowControl/>
              <w:spacing w:before="0" w:after="0"/>
              <w:jc w:val="both"/>
              <w:rPr>
                <w:b/>
                <w:sz w:val="20"/>
                <w:lang w:val="kk-KZ"/>
              </w:rPr>
            </w:pPr>
            <w:r>
              <w:rPr>
                <w:rFonts w:eastAsia="Times New Roman" w:cs="Times New Roman"/>
                <w:b/>
                <w:kern w:val="0"/>
                <w:sz w:val="20"/>
                <w:szCs w:val="20"/>
                <w:lang w:val="kk-KZ" w:eastAsia="ru-RU" w:bidi="ar-SA"/>
              </w:rPr>
            </w:r>
          </w:p>
        </w:tc>
        <w:tc>
          <w:tcPr>
            <w:tcW w:w="2225" w:type="dxa"/>
            <w:tcBorders/>
          </w:tcPr>
          <w:p>
            <w:pPr>
              <w:pStyle w:val="NoSpacing"/>
              <w:widowControl/>
              <w:spacing w:before="0" w:after="0"/>
              <w:jc w:val="both"/>
              <w:rPr>
                <w:b/>
                <w:sz w:val="20"/>
                <w:lang w:val="kk-KZ"/>
              </w:rPr>
            </w:pPr>
            <w:r>
              <w:rPr>
                <w:rFonts w:eastAsia="Times New Roman" w:cs="Times New Roman"/>
                <w:b/>
                <w:kern w:val="0"/>
                <w:sz w:val="20"/>
                <w:szCs w:val="20"/>
                <w:lang w:val="kk-KZ" w:eastAsia="ru-RU" w:bidi="ar-SA"/>
              </w:rPr>
              <w:t>Бақылау “3 желания” (күнбағыс майы)</w:t>
            </w:r>
          </w:p>
        </w:tc>
        <w:tc>
          <w:tcPr>
            <w:tcW w:w="2235" w:type="dxa"/>
            <w:tcBorders/>
          </w:tcPr>
          <w:p>
            <w:pPr>
              <w:pStyle w:val="NoSpacing"/>
              <w:widowControl/>
              <w:spacing w:before="0" w:after="0"/>
              <w:jc w:val="both"/>
              <w:rPr>
                <w:b/>
                <w:sz w:val="20"/>
                <w:lang w:val="kk-KZ"/>
              </w:rPr>
            </w:pPr>
            <w:r>
              <w:rPr>
                <w:rFonts w:eastAsia="Times New Roman" w:cs="Times New Roman"/>
                <w:b/>
                <w:kern w:val="0"/>
                <w:sz w:val="20"/>
                <w:szCs w:val="20"/>
                <w:lang w:val="kk-KZ" w:eastAsia="ru-RU" w:bidi="ar-SA"/>
              </w:rPr>
              <w:t>Орташа калориялы (мақсары майы)</w:t>
            </w:r>
          </w:p>
        </w:tc>
        <w:tc>
          <w:tcPr>
            <w:tcW w:w="2236" w:type="dxa"/>
            <w:tcBorders/>
          </w:tcPr>
          <w:p>
            <w:pPr>
              <w:pStyle w:val="NoSpacing"/>
              <w:widowControl/>
              <w:spacing w:before="0" w:after="0"/>
              <w:jc w:val="both"/>
              <w:rPr>
                <w:b/>
                <w:sz w:val="20"/>
                <w:lang w:val="kk-KZ"/>
              </w:rPr>
            </w:pPr>
            <w:r>
              <w:rPr>
                <w:rFonts w:eastAsia="Times New Roman" w:cs="Times New Roman"/>
                <w:b/>
                <w:kern w:val="0"/>
                <w:sz w:val="20"/>
                <w:szCs w:val="20"/>
                <w:lang w:val="kk-KZ" w:eastAsia="ru-RU" w:bidi="ar-SA"/>
              </w:rPr>
              <w:t>Жоғары калориялы (мақсары майы)</w:t>
            </w:r>
          </w:p>
        </w:tc>
      </w:tr>
      <w:tr>
        <w:trPr/>
        <w:tc>
          <w:tcPr>
            <w:tcW w:w="2287"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Май мөлшері, %</w:t>
            </w:r>
          </w:p>
          <w:p>
            <w:pPr>
              <w:pStyle w:val="NoSpacing"/>
              <w:widowControl/>
              <w:spacing w:before="0" w:after="0"/>
              <w:jc w:val="both"/>
              <w:rPr>
                <w:sz w:val="22"/>
                <w:szCs w:val="22"/>
                <w:lang w:val="kk-KZ"/>
              </w:rPr>
            </w:pPr>
            <w:r>
              <w:rPr>
                <w:rFonts w:eastAsia="Times New Roman" w:cs="Times New Roman"/>
                <w:kern w:val="0"/>
                <w:sz w:val="22"/>
                <w:szCs w:val="22"/>
                <w:lang w:val="kk-KZ" w:eastAsia="ru-RU" w:bidi="ar-SA"/>
              </w:rPr>
            </w:r>
          </w:p>
        </w:tc>
        <w:tc>
          <w:tcPr>
            <w:tcW w:w="2225" w:type="dxa"/>
            <w:tcBorders/>
          </w:tcPr>
          <w:p>
            <w:pPr>
              <w:pStyle w:val="NoSpacing"/>
              <w:widowControl/>
              <w:spacing w:before="0" w:after="0"/>
              <w:jc w:val="center"/>
              <w:rPr>
                <w:sz w:val="22"/>
                <w:szCs w:val="22"/>
                <w:lang w:val="kk-KZ"/>
              </w:rPr>
            </w:pPr>
            <w:r>
              <w:rPr>
                <w:rFonts w:eastAsia="Times New Roman" w:cs="Times New Roman"/>
                <w:kern w:val="0"/>
                <w:sz w:val="22"/>
                <w:szCs w:val="22"/>
                <w:lang w:val="kk-KZ" w:eastAsia="ru-RU" w:bidi="ar-SA"/>
              </w:rPr>
              <w:t>65,4</w:t>
            </w:r>
          </w:p>
        </w:tc>
        <w:tc>
          <w:tcPr>
            <w:tcW w:w="2235" w:type="dxa"/>
            <w:tcBorders/>
          </w:tcPr>
          <w:p>
            <w:pPr>
              <w:pStyle w:val="NoSpacing"/>
              <w:widowControl/>
              <w:spacing w:before="0" w:after="0"/>
              <w:jc w:val="center"/>
              <w:rPr>
                <w:sz w:val="22"/>
                <w:szCs w:val="22"/>
                <w:lang w:val="kk-KZ"/>
              </w:rPr>
            </w:pPr>
            <w:r>
              <w:rPr>
                <w:rFonts w:eastAsia="Times New Roman" w:cs="Times New Roman"/>
                <w:kern w:val="0"/>
                <w:sz w:val="22"/>
                <w:szCs w:val="22"/>
                <w:lang w:val="kk-KZ" w:eastAsia="ru-RU" w:bidi="ar-SA"/>
              </w:rPr>
              <w:t>50,4</w:t>
            </w:r>
          </w:p>
        </w:tc>
        <w:tc>
          <w:tcPr>
            <w:tcW w:w="2236" w:type="dxa"/>
            <w:tcBorders/>
          </w:tcPr>
          <w:p>
            <w:pPr>
              <w:pStyle w:val="NoSpacing"/>
              <w:widowControl/>
              <w:spacing w:before="0" w:after="0"/>
              <w:jc w:val="center"/>
              <w:rPr>
                <w:sz w:val="22"/>
                <w:szCs w:val="22"/>
                <w:lang w:val="kk-KZ"/>
              </w:rPr>
            </w:pPr>
            <w:r>
              <w:rPr>
                <w:rFonts w:eastAsia="Times New Roman" w:cs="Times New Roman"/>
                <w:kern w:val="0"/>
                <w:sz w:val="22"/>
                <w:szCs w:val="22"/>
                <w:lang w:val="kk-KZ" w:eastAsia="ru-RU" w:bidi="ar-SA"/>
              </w:rPr>
              <w:t>65,4</w:t>
            </w:r>
          </w:p>
        </w:tc>
      </w:tr>
      <w:tr>
        <w:trPr/>
        <w:tc>
          <w:tcPr>
            <w:tcW w:w="2287"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Ылғал және ұшқыш заттар массалық үлесі, %</w:t>
            </w:r>
          </w:p>
        </w:tc>
        <w:tc>
          <w:tcPr>
            <w:tcW w:w="2225" w:type="dxa"/>
            <w:tcBorders/>
          </w:tcPr>
          <w:p>
            <w:pPr>
              <w:pStyle w:val="NoSpacing"/>
              <w:widowControl/>
              <w:spacing w:before="0" w:after="0"/>
              <w:jc w:val="center"/>
              <w:rPr>
                <w:sz w:val="22"/>
                <w:szCs w:val="22"/>
                <w:lang w:val="kk-KZ"/>
              </w:rPr>
            </w:pPr>
            <w:r>
              <w:rPr>
                <w:rFonts w:eastAsia="Times New Roman" w:cs="Times New Roman"/>
                <w:kern w:val="0"/>
                <w:sz w:val="22"/>
                <w:szCs w:val="22"/>
                <w:lang w:val="kk-KZ" w:eastAsia="ru-RU" w:bidi="ar-SA"/>
              </w:rPr>
              <w:t>24,3</w:t>
            </w:r>
          </w:p>
        </w:tc>
        <w:tc>
          <w:tcPr>
            <w:tcW w:w="2235" w:type="dxa"/>
            <w:tcBorders/>
          </w:tcPr>
          <w:p>
            <w:pPr>
              <w:pStyle w:val="NoSpacing"/>
              <w:widowControl/>
              <w:spacing w:before="0" w:after="0"/>
              <w:jc w:val="center"/>
              <w:rPr>
                <w:sz w:val="22"/>
                <w:szCs w:val="22"/>
                <w:lang w:val="kk-KZ"/>
              </w:rPr>
            </w:pPr>
            <w:r>
              <w:rPr>
                <w:rFonts w:eastAsia="Times New Roman" w:cs="Times New Roman"/>
                <w:kern w:val="0"/>
                <w:sz w:val="22"/>
                <w:szCs w:val="22"/>
                <w:lang w:val="kk-KZ" w:eastAsia="ru-RU" w:bidi="ar-SA"/>
              </w:rPr>
              <w:t>39,8</w:t>
            </w:r>
          </w:p>
        </w:tc>
        <w:tc>
          <w:tcPr>
            <w:tcW w:w="2236" w:type="dxa"/>
            <w:tcBorders/>
          </w:tcPr>
          <w:p>
            <w:pPr>
              <w:pStyle w:val="NoSpacing"/>
              <w:widowControl/>
              <w:spacing w:before="0" w:after="0"/>
              <w:jc w:val="center"/>
              <w:rPr>
                <w:sz w:val="22"/>
                <w:szCs w:val="22"/>
                <w:lang w:val="kk-KZ"/>
              </w:rPr>
            </w:pPr>
            <w:r>
              <w:rPr>
                <w:rFonts w:eastAsia="Times New Roman" w:cs="Times New Roman"/>
                <w:kern w:val="0"/>
                <w:sz w:val="22"/>
                <w:szCs w:val="22"/>
                <w:lang w:val="kk-KZ" w:eastAsia="ru-RU" w:bidi="ar-SA"/>
              </w:rPr>
              <w:t>23,8</w:t>
            </w:r>
          </w:p>
        </w:tc>
      </w:tr>
      <w:tr>
        <w:trPr/>
        <w:tc>
          <w:tcPr>
            <w:tcW w:w="2287"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Қышқылдылығы (сірке қышқылына шаққанда), %</w:t>
            </w:r>
          </w:p>
        </w:tc>
        <w:tc>
          <w:tcPr>
            <w:tcW w:w="2225" w:type="dxa"/>
            <w:tcBorders/>
          </w:tcPr>
          <w:p>
            <w:pPr>
              <w:pStyle w:val="NoSpacing"/>
              <w:widowControl/>
              <w:spacing w:before="0" w:after="0"/>
              <w:jc w:val="center"/>
              <w:rPr>
                <w:sz w:val="22"/>
                <w:szCs w:val="22"/>
                <w:lang w:val="kk-KZ"/>
              </w:rPr>
            </w:pPr>
            <w:r>
              <w:rPr>
                <w:rFonts w:eastAsia="Times New Roman" w:cs="Times New Roman"/>
                <w:kern w:val="0"/>
                <w:sz w:val="22"/>
                <w:szCs w:val="22"/>
                <w:lang w:val="kk-KZ" w:eastAsia="ru-RU" w:bidi="ar-SA"/>
              </w:rPr>
              <w:t>0,7</w:t>
            </w:r>
          </w:p>
        </w:tc>
        <w:tc>
          <w:tcPr>
            <w:tcW w:w="2235" w:type="dxa"/>
            <w:tcBorders/>
          </w:tcPr>
          <w:p>
            <w:pPr>
              <w:pStyle w:val="NoSpacing"/>
              <w:widowControl/>
              <w:spacing w:before="0" w:after="0"/>
              <w:jc w:val="center"/>
              <w:rPr>
                <w:sz w:val="22"/>
                <w:szCs w:val="22"/>
                <w:lang w:val="kk-KZ"/>
              </w:rPr>
            </w:pPr>
            <w:r>
              <w:rPr>
                <w:rFonts w:eastAsia="Times New Roman" w:cs="Times New Roman"/>
                <w:kern w:val="0"/>
                <w:sz w:val="22"/>
                <w:szCs w:val="22"/>
                <w:lang w:val="kk-KZ" w:eastAsia="ru-RU" w:bidi="ar-SA"/>
              </w:rPr>
              <w:t>0,8</w:t>
            </w:r>
          </w:p>
        </w:tc>
        <w:tc>
          <w:tcPr>
            <w:tcW w:w="2236" w:type="dxa"/>
            <w:tcBorders/>
          </w:tcPr>
          <w:p>
            <w:pPr>
              <w:pStyle w:val="NoSpacing"/>
              <w:widowControl/>
              <w:spacing w:before="0" w:after="0"/>
              <w:jc w:val="center"/>
              <w:rPr>
                <w:sz w:val="22"/>
                <w:szCs w:val="22"/>
                <w:lang w:val="kk-KZ"/>
              </w:rPr>
            </w:pPr>
            <w:r>
              <w:rPr>
                <w:rFonts w:eastAsia="Times New Roman" w:cs="Times New Roman"/>
                <w:kern w:val="0"/>
                <w:sz w:val="22"/>
                <w:szCs w:val="22"/>
                <w:lang w:val="kk-KZ" w:eastAsia="ru-RU" w:bidi="ar-SA"/>
              </w:rPr>
              <w:t>0,6</w:t>
            </w:r>
          </w:p>
        </w:tc>
      </w:tr>
      <w:tr>
        <w:trPr/>
        <w:tc>
          <w:tcPr>
            <w:tcW w:w="2287"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Эмульсия тұрақтылығы</w:t>
            </w:r>
          </w:p>
        </w:tc>
        <w:tc>
          <w:tcPr>
            <w:tcW w:w="2225" w:type="dxa"/>
            <w:tcBorders/>
          </w:tcPr>
          <w:p>
            <w:pPr>
              <w:pStyle w:val="NoSpacing"/>
              <w:widowControl/>
              <w:spacing w:before="0" w:after="0"/>
              <w:jc w:val="center"/>
              <w:rPr>
                <w:sz w:val="22"/>
                <w:szCs w:val="22"/>
                <w:lang w:val="kk-KZ"/>
              </w:rPr>
            </w:pPr>
            <w:r>
              <w:rPr>
                <w:rFonts w:eastAsia="Times New Roman" w:cs="Times New Roman"/>
                <w:kern w:val="0"/>
                <w:sz w:val="22"/>
                <w:szCs w:val="22"/>
                <w:lang w:val="kk-KZ" w:eastAsia="ru-RU" w:bidi="ar-SA"/>
              </w:rPr>
              <w:t>97</w:t>
            </w:r>
          </w:p>
        </w:tc>
        <w:tc>
          <w:tcPr>
            <w:tcW w:w="2235" w:type="dxa"/>
            <w:tcBorders/>
          </w:tcPr>
          <w:p>
            <w:pPr>
              <w:pStyle w:val="NoSpacing"/>
              <w:widowControl/>
              <w:spacing w:before="0" w:after="0"/>
              <w:jc w:val="center"/>
              <w:rPr>
                <w:sz w:val="22"/>
                <w:szCs w:val="22"/>
                <w:lang w:val="kk-KZ"/>
              </w:rPr>
            </w:pPr>
            <w:r>
              <w:rPr>
                <w:rFonts w:eastAsia="Times New Roman" w:cs="Times New Roman"/>
                <w:kern w:val="0"/>
                <w:sz w:val="22"/>
                <w:szCs w:val="22"/>
                <w:lang w:val="kk-KZ" w:eastAsia="ru-RU" w:bidi="ar-SA"/>
              </w:rPr>
              <w:t>99</w:t>
            </w:r>
          </w:p>
        </w:tc>
        <w:tc>
          <w:tcPr>
            <w:tcW w:w="2236" w:type="dxa"/>
            <w:tcBorders/>
          </w:tcPr>
          <w:p>
            <w:pPr>
              <w:pStyle w:val="NoSpacing"/>
              <w:widowControl/>
              <w:spacing w:before="0" w:after="0"/>
              <w:jc w:val="center"/>
              <w:rPr>
                <w:sz w:val="22"/>
                <w:szCs w:val="22"/>
                <w:lang w:val="kk-KZ"/>
              </w:rPr>
            </w:pPr>
            <w:r>
              <w:rPr>
                <w:rFonts w:eastAsia="Times New Roman" w:cs="Times New Roman"/>
                <w:kern w:val="0"/>
                <w:sz w:val="22"/>
                <w:szCs w:val="22"/>
                <w:lang w:val="kk-KZ" w:eastAsia="ru-RU" w:bidi="ar-SA"/>
              </w:rPr>
              <w:t>98</w:t>
            </w:r>
          </w:p>
        </w:tc>
      </w:tr>
    </w:tbl>
    <w:p>
      <w:pPr>
        <w:pStyle w:val="NoSpacing"/>
        <w:ind w:firstLine="567" w:left="360"/>
        <w:jc w:val="both"/>
        <w:rPr>
          <w:rFonts w:cs="Times New Roman"/>
          <w:szCs w:val="24"/>
        </w:rPr>
      </w:pPr>
      <w:r>
        <w:rPr>
          <w:rFonts w:cs="Times New Roman"/>
          <w:szCs w:val="24"/>
        </w:rPr>
      </w:r>
    </w:p>
    <w:p>
      <w:pPr>
        <w:pStyle w:val="NoSpacing"/>
        <w:ind w:firstLine="567" w:left="360"/>
        <w:jc w:val="both"/>
        <w:rPr>
          <w:rFonts w:cs="Times New Roman"/>
          <w:szCs w:val="24"/>
        </w:rPr>
      </w:pPr>
      <w:r>
        <w:rPr>
          <w:rFonts w:cs="Times New Roman"/>
          <w:szCs w:val="24"/>
        </w:rPr>
        <w:t>Кесте деректерінен сүйенсек, орташа калориялы үлгіде май мөлшерінің төмендеуі ылғал үлесінің артуымен қатар жүреді, ал қышқылдылық пен эмульсия тұрақтылығы нормативтік шектерде сақталған. Барлық үлгілерде эмульсия тұрақтылығының 97–99 % деңгейінде болуы майонез жүйелерінің жоғары дисперстік тұрақтылығын және ұсынылған рецептуралардың технологиялық тұрғыдан тиімді екенін айқындайды.</w:t>
      </w:r>
    </w:p>
    <w:p>
      <w:pPr>
        <w:pStyle w:val="NoSpacing"/>
        <w:ind w:firstLine="567" w:left="360"/>
        <w:jc w:val="both"/>
        <w:rPr>
          <w:rFonts w:cs="Times New Roman"/>
          <w:szCs w:val="24"/>
        </w:rPr>
      </w:pPr>
      <w:r>
        <w:rPr>
          <w:rFonts w:cs="Times New Roman"/>
          <w:szCs w:val="24"/>
        </w:rPr>
        <w:t>Дайындалған өнімдердің микробиологиялық қауіпсіздігі 4-кестеде сипатталған.</w:t>
      </w:r>
    </w:p>
    <w:p>
      <w:pPr>
        <w:pStyle w:val="NoSpacing"/>
        <w:ind w:firstLine="567" w:left="360"/>
        <w:jc w:val="both"/>
        <w:rPr>
          <w:rFonts w:cs="Times New Roman"/>
          <w:b/>
          <w:bCs/>
          <w:szCs w:val="24"/>
        </w:rPr>
      </w:pPr>
      <w:r>
        <w:rPr>
          <w:rFonts w:cs="Times New Roman"/>
          <w:b/>
          <w:bCs/>
          <w:szCs w:val="24"/>
        </w:rPr>
      </w:r>
    </w:p>
    <w:p>
      <w:pPr>
        <w:pStyle w:val="NoSpacing"/>
        <w:ind w:firstLine="567" w:left="360"/>
        <w:jc w:val="center"/>
        <w:rPr>
          <w:rFonts w:cs="Times New Roman"/>
          <w:b/>
          <w:bCs/>
          <w:sz w:val="22"/>
        </w:rPr>
      </w:pPr>
      <w:r>
        <w:rPr>
          <w:rFonts w:eastAsia="Calibri" w:cs="Times New Roman"/>
          <w:b/>
          <w:iCs/>
          <w:sz w:val="22"/>
        </w:rPr>
        <w:t>4</w:t>
      </w:r>
      <w:r>
        <w:rPr>
          <w:rFonts w:eastAsia="Calibri" w:cs="Times New Roman"/>
          <w:b/>
          <w:iCs/>
          <w:sz w:val="22"/>
          <w:lang w:val="kk-KZ"/>
        </w:rPr>
        <w:t xml:space="preserve">-кесте. </w:t>
      </w:r>
      <w:r>
        <w:rPr>
          <w:rFonts w:cs="Times New Roman"/>
          <w:b/>
          <w:bCs/>
          <w:sz w:val="22"/>
        </w:rPr>
        <w:t>Дайын майонез үлгілерінің микробиологиялық көрсеткіштері</w:t>
      </w:r>
    </w:p>
    <w:p>
      <w:pPr>
        <w:pStyle w:val="NoSpacing"/>
        <w:ind w:firstLine="567" w:left="360"/>
        <w:jc w:val="both"/>
        <w:rPr>
          <w:rFonts w:cs="Times New Roman"/>
          <w:b/>
          <w:bCs/>
          <w:szCs w:val="24"/>
        </w:rPr>
      </w:pPr>
      <w:r>
        <w:rPr>
          <w:rFonts w:cs="Times New Roman"/>
          <w:b/>
          <w:bCs/>
          <w:szCs w:val="24"/>
        </w:rPr>
      </w:r>
    </w:p>
    <w:tbl>
      <w:tblPr>
        <w:tblStyle w:val="af5"/>
        <w:tblW w:w="8984"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3968"/>
        <w:gridCol w:w="364"/>
        <w:gridCol w:w="342"/>
        <w:gridCol w:w="341"/>
        <w:gridCol w:w="3969"/>
      </w:tblGrid>
      <w:tr>
        <w:trPr/>
        <w:tc>
          <w:tcPr>
            <w:tcW w:w="3968"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Көрсеткіш атауы</w:t>
            </w:r>
          </w:p>
        </w:tc>
        <w:tc>
          <w:tcPr>
            <w:tcW w:w="364"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Көрсеткіштің реттелетін мәні</w:t>
            </w:r>
          </w:p>
        </w:tc>
        <w:tc>
          <w:tcPr>
            <w:tcW w:w="342"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Бақылау “3 желания”</w:t>
            </w:r>
          </w:p>
        </w:tc>
        <w:tc>
          <w:tcPr>
            <w:tcW w:w="341"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Орташа калориялы (мақсары майы)</w:t>
            </w:r>
          </w:p>
        </w:tc>
        <w:tc>
          <w:tcPr>
            <w:tcW w:w="3969" w:type="dxa"/>
            <w:tcBorders/>
          </w:tcPr>
          <w:p>
            <w:pPr>
              <w:pStyle w:val="NoSpacing"/>
              <w:widowControl/>
              <w:spacing w:before="0" w:after="0"/>
              <w:jc w:val="center"/>
              <w:rPr>
                <w:sz w:val="22"/>
                <w:szCs w:val="22"/>
                <w:lang w:val="kk-KZ"/>
              </w:rPr>
            </w:pPr>
            <w:r>
              <w:rPr>
                <w:rFonts w:eastAsia="Times New Roman" w:cs="Times New Roman"/>
                <w:kern w:val="0"/>
                <w:sz w:val="22"/>
                <w:szCs w:val="22"/>
                <w:lang w:val="kk-KZ" w:eastAsia="ru-RU" w:bidi="ar-SA"/>
              </w:rPr>
              <w:t>Жоғары калориялы</w:t>
            </w:r>
          </w:p>
        </w:tc>
      </w:tr>
      <w:tr>
        <w:trPr/>
        <w:tc>
          <w:tcPr>
            <w:tcW w:w="3968"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МАжФАнМс, КТБ/см 3 (г), көп емес</w:t>
            </w:r>
          </w:p>
        </w:tc>
        <w:tc>
          <w:tcPr>
            <w:tcW w:w="364"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 xml:space="preserve">≤ </w:t>
            </w:r>
            <w:r>
              <w:rPr>
                <w:rFonts w:eastAsia="Times New Roman" w:cs="Times New Roman"/>
                <w:kern w:val="0"/>
                <w:sz w:val="22"/>
                <w:szCs w:val="22"/>
                <w:lang w:val="kk-KZ" w:eastAsia="ru-RU" w:bidi="ar-SA"/>
              </w:rPr>
              <w:t>5,0×10³</w:t>
            </w:r>
          </w:p>
        </w:tc>
        <w:tc>
          <w:tcPr>
            <w:tcW w:w="342"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95,41</w:t>
            </w:r>
          </w:p>
        </w:tc>
        <w:tc>
          <w:tcPr>
            <w:tcW w:w="341"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54,6</w:t>
            </w:r>
          </w:p>
        </w:tc>
        <w:tc>
          <w:tcPr>
            <w:tcW w:w="3969" w:type="dxa"/>
            <w:tcBorders/>
          </w:tcPr>
          <w:p>
            <w:pPr>
              <w:pStyle w:val="NoSpacing"/>
              <w:widowControl/>
              <w:spacing w:before="0" w:after="0"/>
              <w:jc w:val="center"/>
              <w:rPr>
                <w:sz w:val="22"/>
                <w:szCs w:val="22"/>
                <w:lang w:val="kk-KZ"/>
              </w:rPr>
            </w:pPr>
            <w:r>
              <w:rPr>
                <w:rFonts w:eastAsia="Times New Roman" w:cs="Times New Roman"/>
                <w:kern w:val="0"/>
                <w:sz w:val="22"/>
                <w:szCs w:val="22"/>
                <w:lang w:val="kk-KZ" w:eastAsia="ru-RU" w:bidi="ar-SA"/>
              </w:rPr>
              <w:t>60,2</w:t>
            </w:r>
          </w:p>
        </w:tc>
      </w:tr>
      <w:tr>
        <w:trPr/>
        <w:tc>
          <w:tcPr>
            <w:tcW w:w="3968"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ІТТБ</w:t>
            </w:r>
          </w:p>
        </w:tc>
        <w:tc>
          <w:tcPr>
            <w:tcW w:w="364"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0,1 г рұқсат етілмейді</w:t>
            </w:r>
          </w:p>
        </w:tc>
        <w:tc>
          <w:tcPr>
            <w:tcW w:w="342"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анықталған жоқ</w:t>
            </w:r>
          </w:p>
        </w:tc>
        <w:tc>
          <w:tcPr>
            <w:tcW w:w="341"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анықталған жоқ</w:t>
            </w:r>
          </w:p>
        </w:tc>
        <w:tc>
          <w:tcPr>
            <w:tcW w:w="3969" w:type="dxa"/>
            <w:tcBorders/>
          </w:tcPr>
          <w:tbl>
            <w:tblPr>
              <w:tblW w:w="1594" w:type="dxa"/>
              <w:jc w:val="center"/>
              <w:tblInd w:w="0" w:type="dxa"/>
              <w:tblLayout w:type="fixed"/>
              <w:tblCellMar>
                <w:top w:w="15" w:type="dxa"/>
                <w:left w:w="15" w:type="dxa"/>
                <w:bottom w:w="15" w:type="dxa"/>
                <w:right w:w="15" w:type="dxa"/>
              </w:tblCellMar>
              <w:tblLook w:val="04a0" w:noHBand="0" w:noVBand="1" w:firstColumn="1" w:lastRow="0" w:lastColumn="0" w:firstRow="1"/>
            </w:tblPr>
            <w:tblGrid>
              <w:gridCol w:w="1594"/>
            </w:tblGrid>
            <w:tr>
              <w:trPr/>
              <w:tc>
                <w:tcPr>
                  <w:tcW w:w="1594" w:type="dxa"/>
                  <w:tcBorders/>
                  <w:vAlign w:val="center"/>
                </w:tcPr>
                <w:p>
                  <w:pPr>
                    <w:pStyle w:val="NoSpacing"/>
                    <w:jc w:val="both"/>
                    <w:rPr>
                      <w:rFonts w:cs="Times New Roman"/>
                      <w:sz w:val="22"/>
                    </w:rPr>
                  </w:pPr>
                  <w:r>
                    <w:rPr>
                      <w:rFonts w:cs="Times New Roman"/>
                      <w:sz w:val="22"/>
                    </w:rPr>
                    <w:t>анықталған жоқ</w:t>
                  </w:r>
                </w:p>
              </w:tc>
            </w:tr>
          </w:tbl>
          <w:p>
            <w:pPr>
              <w:pStyle w:val="NoSpacing"/>
              <w:jc w:val="both"/>
              <w:rPr>
                <w:vanish/>
                <w:sz w:val="22"/>
                <w:szCs w:val="22"/>
              </w:rPr>
            </w:pPr>
            <w:r>
              <w:rPr>
                <w:vanish w:val="false"/>
                <w:sz w:val="22"/>
                <w:szCs w:val="22"/>
              </w:rPr>
            </w:r>
          </w:p>
          <w:tbl>
            <w:tblPr>
              <w:tblW w:w="9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96"/>
            </w:tblGrid>
            <w:tr>
              <w:trPr/>
              <w:tc>
                <w:tcPr>
                  <w:tcW w:w="96" w:type="dxa"/>
                  <w:tcBorders/>
                  <w:vAlign w:val="center"/>
                </w:tcPr>
                <w:p>
                  <w:pPr>
                    <w:pStyle w:val="NoSpacing"/>
                    <w:jc w:val="both"/>
                    <w:rPr>
                      <w:rFonts w:cs="Times New Roman"/>
                      <w:sz w:val="22"/>
                    </w:rPr>
                  </w:pPr>
                  <w:r>
                    <w:rPr>
                      <w:rFonts w:cs="Times New Roman"/>
                      <w:sz w:val="22"/>
                    </w:rPr>
                  </w:r>
                </w:p>
              </w:tc>
            </w:tr>
          </w:tbl>
          <w:p>
            <w:pPr>
              <w:pStyle w:val="NoSpacing"/>
              <w:jc w:val="both"/>
              <w:rPr>
                <w:sz w:val="22"/>
                <w:szCs w:val="22"/>
                <w:lang w:val="kk-KZ"/>
              </w:rPr>
            </w:pPr>
            <w:r>
              <w:rPr>
                <w:sz w:val="22"/>
                <w:szCs w:val="22"/>
                <w:lang w:val="kk-KZ"/>
              </w:rPr>
            </w:r>
          </w:p>
        </w:tc>
      </w:tr>
      <w:tr>
        <w:trPr/>
        <w:tc>
          <w:tcPr>
            <w:tcW w:w="3968"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Ашытқылар мен саңырауқұлақ, КТБ/г</w:t>
            </w:r>
          </w:p>
        </w:tc>
        <w:tc>
          <w:tcPr>
            <w:tcW w:w="364"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50 г көп емес</w:t>
            </w:r>
          </w:p>
        </w:tc>
        <w:tc>
          <w:tcPr>
            <w:tcW w:w="342"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анықталған жоқ</w:t>
            </w:r>
          </w:p>
        </w:tc>
        <w:tc>
          <w:tcPr>
            <w:tcW w:w="341"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анықталған жоқ</w:t>
            </w:r>
          </w:p>
        </w:tc>
        <w:tc>
          <w:tcPr>
            <w:tcW w:w="3969" w:type="dxa"/>
            <w:tcBorders/>
          </w:tcPr>
          <w:p>
            <w:pPr>
              <w:pStyle w:val="NoSpacing"/>
              <w:widowControl/>
              <w:spacing w:before="0" w:after="0"/>
              <w:jc w:val="center"/>
              <w:rPr>
                <w:sz w:val="22"/>
                <w:szCs w:val="22"/>
                <w:lang w:val="kk-KZ"/>
              </w:rPr>
            </w:pPr>
            <w:r>
              <w:rPr>
                <w:rFonts w:eastAsia="Times New Roman" w:cs="Times New Roman"/>
                <w:kern w:val="0"/>
                <w:sz w:val="22"/>
                <w:szCs w:val="22"/>
                <w:lang w:val="kk-KZ" w:eastAsia="ru-RU" w:bidi="ar-SA"/>
              </w:rPr>
              <w:t>анықталған жоқ</w:t>
            </w:r>
          </w:p>
        </w:tc>
      </w:tr>
      <w:tr>
        <w:trPr/>
        <w:tc>
          <w:tcPr>
            <w:tcW w:w="3968"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Salmonella spp.</w:t>
            </w:r>
          </w:p>
        </w:tc>
        <w:tc>
          <w:tcPr>
            <w:tcW w:w="364"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25 г аспауы тиіс</w:t>
            </w:r>
          </w:p>
        </w:tc>
        <w:tc>
          <w:tcPr>
            <w:tcW w:w="342"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анықталған жоқ</w:t>
            </w:r>
          </w:p>
        </w:tc>
        <w:tc>
          <w:tcPr>
            <w:tcW w:w="341"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анықталған жоқ</w:t>
            </w:r>
          </w:p>
        </w:tc>
        <w:tc>
          <w:tcPr>
            <w:tcW w:w="3969" w:type="dxa"/>
            <w:tcBorders/>
          </w:tcPr>
          <w:p>
            <w:pPr>
              <w:pStyle w:val="NoSpacing"/>
              <w:widowControl/>
              <w:spacing w:before="0" w:after="0"/>
              <w:jc w:val="center"/>
              <w:rPr>
                <w:sz w:val="22"/>
                <w:szCs w:val="22"/>
                <w:lang w:val="kk-KZ"/>
              </w:rPr>
            </w:pPr>
            <w:r>
              <w:rPr>
                <w:rFonts w:eastAsia="Times New Roman" w:cs="Times New Roman"/>
                <w:kern w:val="0"/>
                <w:sz w:val="22"/>
                <w:szCs w:val="22"/>
                <w:lang w:val="kk-KZ" w:eastAsia="ru-RU" w:bidi="ar-SA"/>
              </w:rPr>
              <w:t>анықталған жоқ</w:t>
            </w:r>
          </w:p>
        </w:tc>
      </w:tr>
      <w:tr>
        <w:trPr/>
        <w:tc>
          <w:tcPr>
            <w:tcW w:w="3968"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Escherichia coli</w:t>
            </w:r>
          </w:p>
        </w:tc>
        <w:tc>
          <w:tcPr>
            <w:tcW w:w="364"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1г аспауы тиіс</w:t>
            </w:r>
          </w:p>
        </w:tc>
        <w:tc>
          <w:tcPr>
            <w:tcW w:w="342"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анықталған жоқ</w:t>
            </w:r>
          </w:p>
        </w:tc>
        <w:tc>
          <w:tcPr>
            <w:tcW w:w="341"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анықталған жоқ</w:t>
            </w:r>
          </w:p>
        </w:tc>
        <w:tc>
          <w:tcPr>
            <w:tcW w:w="3969" w:type="dxa"/>
            <w:tcBorders/>
          </w:tcPr>
          <w:p>
            <w:pPr>
              <w:pStyle w:val="NoSpacing"/>
              <w:widowControl/>
              <w:spacing w:before="0" w:after="0"/>
              <w:jc w:val="center"/>
              <w:rPr>
                <w:sz w:val="22"/>
                <w:szCs w:val="22"/>
                <w:lang w:val="kk-KZ"/>
              </w:rPr>
            </w:pPr>
            <w:r>
              <w:rPr>
                <w:rFonts w:eastAsia="Times New Roman" w:cs="Times New Roman"/>
                <w:kern w:val="0"/>
                <w:sz w:val="22"/>
                <w:szCs w:val="22"/>
                <w:lang w:val="kk-KZ" w:eastAsia="ru-RU" w:bidi="ar-SA"/>
              </w:rPr>
              <w:t>анықталған жоқ</w:t>
            </w:r>
          </w:p>
        </w:tc>
      </w:tr>
      <w:tr>
        <w:trPr/>
        <w:tc>
          <w:tcPr>
            <w:tcW w:w="3968" w:type="dxa"/>
            <w:tcBorders/>
          </w:tcPr>
          <w:tbl>
            <w:tblPr>
              <w:tblW w:w="210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100"/>
            </w:tblGrid>
            <w:tr>
              <w:trPr/>
              <w:tc>
                <w:tcPr>
                  <w:tcW w:w="2100" w:type="dxa"/>
                  <w:tcBorders/>
                  <w:vAlign w:val="center"/>
                </w:tcPr>
                <w:p>
                  <w:pPr>
                    <w:pStyle w:val="NoSpacing"/>
                    <w:jc w:val="both"/>
                    <w:rPr>
                      <w:rFonts w:cs="Times New Roman"/>
                      <w:sz w:val="22"/>
                    </w:rPr>
                  </w:pPr>
                  <w:r>
                    <w:rPr>
                      <w:rFonts w:cs="Times New Roman"/>
                      <w:sz w:val="22"/>
                    </w:rPr>
                    <w:t>Staphylococcus aureus</w:t>
                  </w:r>
                </w:p>
              </w:tc>
            </w:tr>
          </w:tbl>
          <w:p>
            <w:pPr>
              <w:pStyle w:val="NoSpacing"/>
              <w:jc w:val="both"/>
              <w:rPr>
                <w:vanish/>
                <w:sz w:val="22"/>
                <w:szCs w:val="22"/>
              </w:rPr>
            </w:pPr>
            <w:r>
              <w:rPr>
                <w:vanish w:val="false"/>
                <w:sz w:val="22"/>
                <w:szCs w:val="22"/>
              </w:rPr>
            </w:r>
          </w:p>
          <w:tbl>
            <w:tblPr>
              <w:tblW w:w="9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96"/>
            </w:tblGrid>
            <w:tr>
              <w:trPr/>
              <w:tc>
                <w:tcPr>
                  <w:tcW w:w="96" w:type="dxa"/>
                  <w:tcBorders/>
                  <w:vAlign w:val="center"/>
                </w:tcPr>
                <w:p>
                  <w:pPr>
                    <w:pStyle w:val="NoSpacing"/>
                    <w:jc w:val="both"/>
                    <w:rPr>
                      <w:rFonts w:cs="Times New Roman"/>
                      <w:sz w:val="22"/>
                    </w:rPr>
                  </w:pPr>
                  <w:r>
                    <w:rPr>
                      <w:rFonts w:cs="Times New Roman"/>
                      <w:sz w:val="22"/>
                    </w:rPr>
                  </w:r>
                </w:p>
              </w:tc>
            </w:tr>
          </w:tbl>
          <w:p>
            <w:pPr>
              <w:pStyle w:val="NoSpacing"/>
              <w:jc w:val="both"/>
              <w:rPr>
                <w:sz w:val="22"/>
                <w:szCs w:val="22"/>
                <w:lang w:val="kk-KZ"/>
              </w:rPr>
            </w:pPr>
            <w:r>
              <w:rPr>
                <w:sz w:val="22"/>
                <w:szCs w:val="22"/>
                <w:lang w:val="kk-KZ"/>
              </w:rPr>
            </w:r>
          </w:p>
        </w:tc>
        <w:tc>
          <w:tcPr>
            <w:tcW w:w="364"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1 г аспауы тиіс</w:t>
            </w:r>
          </w:p>
        </w:tc>
        <w:tc>
          <w:tcPr>
            <w:tcW w:w="342"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анықталған жоқ</w:t>
            </w:r>
          </w:p>
        </w:tc>
        <w:tc>
          <w:tcPr>
            <w:tcW w:w="341" w:type="dxa"/>
            <w:tcBorders/>
          </w:tcPr>
          <w:p>
            <w:pPr>
              <w:pStyle w:val="NoSpacing"/>
              <w:widowControl/>
              <w:spacing w:before="0" w:after="0"/>
              <w:jc w:val="both"/>
              <w:rPr>
                <w:sz w:val="22"/>
                <w:szCs w:val="22"/>
                <w:lang w:val="kk-KZ"/>
              </w:rPr>
            </w:pPr>
            <w:r>
              <w:rPr>
                <w:rFonts w:eastAsia="Times New Roman" w:cs="Times New Roman"/>
                <w:kern w:val="0"/>
                <w:sz w:val="22"/>
                <w:szCs w:val="22"/>
                <w:lang w:val="kk-KZ" w:eastAsia="ru-RU" w:bidi="ar-SA"/>
              </w:rPr>
              <w:t>анықталған жоқ</w:t>
            </w:r>
          </w:p>
        </w:tc>
        <w:tc>
          <w:tcPr>
            <w:tcW w:w="3969" w:type="dxa"/>
            <w:tcBorders/>
          </w:tcPr>
          <w:p>
            <w:pPr>
              <w:pStyle w:val="NoSpacing"/>
              <w:widowControl/>
              <w:spacing w:before="0" w:after="0"/>
              <w:jc w:val="center"/>
              <w:rPr>
                <w:sz w:val="22"/>
                <w:szCs w:val="22"/>
                <w:lang w:val="kk-KZ"/>
              </w:rPr>
            </w:pPr>
            <w:r>
              <w:rPr>
                <w:rFonts w:eastAsia="Times New Roman" w:cs="Times New Roman"/>
                <w:kern w:val="0"/>
                <w:sz w:val="22"/>
                <w:szCs w:val="22"/>
                <w:lang w:val="kk-KZ" w:eastAsia="ru-RU" w:bidi="ar-SA"/>
              </w:rPr>
              <w:t>анықталған жоқ</w:t>
            </w:r>
          </w:p>
        </w:tc>
      </w:tr>
    </w:tbl>
    <w:p>
      <w:pPr>
        <w:pStyle w:val="NoSpacing"/>
        <w:ind w:firstLine="567"/>
        <w:jc w:val="both"/>
        <w:rPr>
          <w:rFonts w:cs="Times New Roman"/>
          <w:sz w:val="22"/>
        </w:rPr>
      </w:pPr>
      <w:r>
        <w:rPr>
          <w:rFonts w:cs="Times New Roman"/>
          <w:sz w:val="22"/>
        </w:rPr>
      </w:r>
    </w:p>
    <w:p>
      <w:pPr>
        <w:pStyle w:val="NoSpacing"/>
        <w:ind w:firstLine="567"/>
        <w:jc w:val="both"/>
        <w:rPr>
          <w:rFonts w:cs="Times New Roman"/>
          <w:szCs w:val="24"/>
        </w:rPr>
      </w:pPr>
      <w:r>
        <w:rPr>
          <w:rFonts w:cs="Times New Roman"/>
          <w:szCs w:val="24"/>
        </w:rPr>
        <w:t>Кестеден қарасақ, барлық дайын майонез үлгілері - бақылау (“3 желания”) және тәжірибелік (орташа және жоғары калориялы мақсары майы негізіндегі) - микробиологиялық қауіпсіздік талаптарына толық сәйкес келеді. МАжФАнМс көрсеткіші барлық үлгілерде ≤5,0×10³ КОЕ/г нормативінен төменгі деңгейде болып, әсіресе тәжірибелік үлгілерде (54,6-60,2 КОЕ/г) микробиологиялық тұрақтылықтың жоғары деңгейін көрсетеді, бұл майонездің өндірістік технологиясының сапалы екенін дәлелдейді. ІТТБ (БГКП), ашытқылар мен саңырауқұлақтар, сондай-ақ патогендік микроорганизмдер – Salmonella spp., Escherichia coli және Staphylococcus aureus барлық үлгілерде анықталмаған, яғни өнімдер санитарлық-гигиеналық нормаларға толық сай келеді. Бұл сипаттамалар мақсары майы негізіндегі жаңа рецептуралардың микробиологиялық тұрғыдан қауіпсіз және ұзақ мерзімге сақталуға жарамды екенін, сондай-ақ олардың санитарлық-гигиеналық стандарттармен үйлесетінін растайды. Сонымен қатар, тәжірибелік үлгілердегі төмен МАжФАнМс деңгейі өнімнің органолептикалық және физико-химиялық қасиеттерін сақтай отырып, ұзақ мерзімде тұрақтылығын қамтамасыз ететінін көрсетеді.</w:t>
      </w:r>
    </w:p>
    <w:p>
      <w:pPr>
        <w:pStyle w:val="NoSpacing"/>
        <w:ind w:firstLine="567"/>
        <w:jc w:val="both"/>
        <w:rPr>
          <w:rFonts w:cs="Times New Roman"/>
          <w:szCs w:val="24"/>
        </w:rPr>
      </w:pPr>
      <w:r>
        <w:rPr>
          <w:rFonts w:cs="Times New Roman"/>
          <w:szCs w:val="24"/>
        </w:rPr>
        <w:t>Зерттеу нәтижелері бойынша орташа калориялы және жоғары калориялы майонез үлгілері дайындалды. Орташа калориялы үлгідегі майонезде май мөлшері азайғандықтан су үлесі ұлғайған, ал жоғары калориялы үлгілерде май мөлшері жоғары болып, қою құрылымды өнім алынған. Микробиологиялық зерттеулер көрсеткендей, барлық үлгілер санитарлық-гигиеналық талаптарға сай келеді, эмульсия тұрақтылығы жоғары және физика-химиялық көрсеткіштері нормативтік шектерде сақталған.</w:t>
      </w:r>
    </w:p>
    <w:p>
      <w:pPr>
        <w:pStyle w:val="NoSpacing"/>
        <w:ind w:firstLine="567"/>
        <w:jc w:val="both"/>
        <w:rPr>
          <w:rFonts w:cs="Times New Roman"/>
          <w:szCs w:val="24"/>
        </w:rPr>
      </w:pPr>
      <w:r>
        <w:rPr>
          <w:rFonts w:cs="Times New Roman"/>
          <w:b/>
          <w:bCs/>
          <w:szCs w:val="24"/>
        </w:rPr>
        <w:t xml:space="preserve">Қорытынды. </w:t>
      </w:r>
      <w:r>
        <w:rPr>
          <w:rFonts w:cs="Times New Roman"/>
          <w:szCs w:val="24"/>
        </w:rPr>
        <w:t>Мақсары майынан алынған орташа калориялы және жоғары калориялы майонез үлгілері маңызды полиқанықпаған май қышқылдарының мөлшерін көбейтеді, бұл өнімнің биологиялық құндылығын арттырады. Физика-химиялық және микробиологиялық көрсеткіштердің нормативтік стандартқа сәйкестігі, сондай-ақ эмульсиялардың тұрақтылығы мен біркелкілігі эксперименттік құрамдардың қауіпсіз, технологиялық тиімді және ұзақ мерзімді сақтауға жарамды екенін көрсетеді. Сондықтан мақсары майына негізделген ұсынылған рецепт өнеркәсіптік жағдайларда сенімді және функционалды майонез өндірісінде қолдану үшін болашағы мол екенін көрсетеді.</w:t>
      </w:r>
    </w:p>
    <w:p>
      <w:pPr>
        <w:pStyle w:val="NoSpacing"/>
        <w:ind w:firstLine="567"/>
        <w:jc w:val="both"/>
        <w:rPr>
          <w:rFonts w:cs="Times New Roman"/>
          <w:i/>
          <w:i/>
          <w:szCs w:val="24"/>
        </w:rPr>
      </w:pPr>
      <w:r>
        <w:rPr>
          <w:rFonts w:cs="Times New Roman"/>
          <w:b/>
          <w:i/>
          <w:iCs/>
          <w:szCs w:val="24"/>
        </w:rPr>
        <w:t>Қаржыландыру</w:t>
      </w:r>
      <w:r>
        <w:rPr>
          <w:rFonts w:cs="Times New Roman"/>
          <w:b/>
          <w:szCs w:val="24"/>
        </w:rPr>
        <w:t>.</w:t>
      </w:r>
      <w:r>
        <w:rPr>
          <w:rFonts w:cs="Times New Roman"/>
          <w:szCs w:val="24"/>
        </w:rPr>
        <w:t xml:space="preserve"> </w:t>
      </w:r>
      <w:r>
        <w:rPr>
          <w:rFonts w:cs="Times New Roman"/>
          <w:i/>
          <w:szCs w:val="24"/>
        </w:rPr>
        <w:t>Жұмыс Қазақстан Республикасының Ауыл шаруашылығы министрлігі BR22886613 "Мақсары майы негізінде функционалдық мақсаттағы тағам өнімдерінің жаңа түрлерінің технологияларын әзірлеу" тақырыбы бойынша "Ауыл шаруашылығы өсімдік шаруашылығының өнімі мен шикізатын қайта өңдеу және сақтау жөніндегі инновациялық технологияларды әзірлеу" қаржыландыратын бағдарлама шеңберінде жүргізілді.</w:t>
      </w:r>
    </w:p>
    <w:p>
      <w:pPr>
        <w:pStyle w:val="NoSpacing"/>
        <w:ind w:firstLine="567"/>
        <w:jc w:val="center"/>
        <w:rPr>
          <w:rFonts w:cs="Times New Roman"/>
          <w:b/>
          <w:bCs/>
          <w:szCs w:val="24"/>
        </w:rPr>
      </w:pPr>
      <w:r>
        <w:rPr>
          <w:rFonts w:cs="Times New Roman"/>
          <w:b/>
          <w:bCs/>
          <w:szCs w:val="24"/>
        </w:rPr>
        <w:t xml:space="preserve">Әдебиеттер </w:t>
      </w:r>
    </w:p>
    <w:p>
      <w:pPr>
        <w:pStyle w:val="NoSpacing"/>
        <w:ind w:firstLine="567"/>
        <w:jc w:val="both"/>
        <w:rPr>
          <w:rFonts w:cs="Times New Roman"/>
          <w:szCs w:val="24"/>
        </w:rPr>
      </w:pPr>
      <w:r>
        <w:rPr>
          <w:rFonts w:cs="Times New Roman"/>
          <w:szCs w:val="24"/>
        </w:rPr>
      </w:r>
    </w:p>
    <w:p>
      <w:pPr>
        <w:pStyle w:val="NoSpacing"/>
        <w:numPr>
          <w:ilvl w:val="0"/>
          <w:numId w:val="4"/>
        </w:numPr>
        <w:tabs>
          <w:tab w:val="clear" w:pos="708"/>
          <w:tab w:val="left" w:pos="426" w:leader="none"/>
        </w:tabs>
        <w:ind w:hanging="0" w:left="0"/>
        <w:jc w:val="both"/>
        <w:rPr>
          <w:rFonts w:cs="" w:asciiTheme="majorBidi" w:cstheme="majorBidi" w:hAnsiTheme="majorBidi"/>
          <w:szCs w:val="24"/>
        </w:rPr>
      </w:pPr>
      <w:r>
        <w:rPr>
          <w:rFonts w:cs="" w:asciiTheme="majorBidi" w:cstheme="majorBidi" w:hAnsiTheme="majorBidi"/>
          <w:szCs w:val="24"/>
          <w:lang w:val="en-US"/>
        </w:rPr>
        <w:t xml:space="preserve">De Menezes R.C.F., et al. Plant-based mayonnaise: Trending ingredients for innovative products //International Journal of Gastronomy and Food Science. -2022. -Vol. 30(9): 100599. </w:t>
      </w:r>
      <w:r>
        <w:rPr>
          <w:rFonts w:cs="" w:asciiTheme="majorBidi" w:cstheme="majorBidi" w:hAnsiTheme="majorBidi"/>
          <w:szCs w:val="24"/>
        </w:rPr>
        <w:t>DOI</w:t>
      </w:r>
      <w:r>
        <w:rPr>
          <w:rFonts w:cs="" w:asciiTheme="majorBidi" w:cstheme="majorBidi" w:hAnsiTheme="majorBidi"/>
          <w:szCs w:val="24"/>
          <w:lang w:val="en-US"/>
        </w:rPr>
        <w:t xml:space="preserve"> </w:t>
      </w:r>
      <w:hyperlink r:id="rId101" w:tgtFrame="_blank">
        <w:r>
          <w:rPr>
            <w:rStyle w:val="Style"/>
            <w:rFonts w:cs="" w:asciiTheme="majorBidi" w:cstheme="majorBidi" w:hAnsiTheme="majorBidi"/>
            <w:szCs w:val="24"/>
          </w:rPr>
          <w:t>10.1016/j.ijgfs.2022.100599</w:t>
        </w:r>
      </w:hyperlink>
      <w:r>
        <w:rPr>
          <w:rFonts w:cs="" w:asciiTheme="majorBidi" w:cstheme="majorBidi" w:hAnsiTheme="majorBidi"/>
          <w:szCs w:val="24"/>
        </w:rPr>
        <w:t>.</w:t>
      </w:r>
    </w:p>
    <w:p>
      <w:pPr>
        <w:pStyle w:val="NoSpacing"/>
        <w:numPr>
          <w:ilvl w:val="0"/>
          <w:numId w:val="4"/>
        </w:numPr>
        <w:tabs>
          <w:tab w:val="clear" w:pos="708"/>
          <w:tab w:val="left" w:pos="426" w:leader="none"/>
        </w:tabs>
        <w:ind w:hanging="0" w:left="0"/>
        <w:jc w:val="both"/>
        <w:rPr>
          <w:rFonts w:cs="" w:asciiTheme="majorBidi" w:cstheme="majorBidi" w:hAnsiTheme="majorBidi"/>
          <w:szCs w:val="24"/>
          <w:lang w:val="en-US"/>
        </w:rPr>
      </w:pPr>
      <w:r>
        <w:rPr>
          <w:rFonts w:cs="" w:asciiTheme="majorBidi" w:cstheme="majorBidi" w:hAnsiTheme="majorBidi"/>
          <w:szCs w:val="24"/>
          <w:lang w:val="en-US"/>
        </w:rPr>
        <w:t xml:space="preserve">Gao X., et al. Effect of adding different egg yolk oil on the flavor and physicochemical properties of mayonnaise//Food Chemistry. -2025. -Vol. 477:143612. DOI </w:t>
      </w:r>
      <w:hyperlink r:id="rId102" w:tgtFrame="_blank">
        <w:r>
          <w:rPr>
            <w:rStyle w:val="Style"/>
            <w:rFonts w:cs="" w:asciiTheme="majorBidi" w:cstheme="majorBidi" w:hAnsiTheme="majorBidi"/>
            <w:szCs w:val="24"/>
            <w:lang w:val="en-US"/>
          </w:rPr>
          <w:t>10.1016/j.foodchem.2025.143612</w:t>
        </w:r>
      </w:hyperlink>
      <w:r>
        <w:rPr>
          <w:rFonts w:cs="" w:asciiTheme="majorBidi" w:cstheme="majorBidi" w:hAnsiTheme="majorBidi"/>
          <w:szCs w:val="24"/>
          <w:lang w:val="en-US"/>
        </w:rPr>
        <w:t>.</w:t>
      </w:r>
    </w:p>
    <w:p>
      <w:pPr>
        <w:pStyle w:val="NoSpacing"/>
        <w:numPr>
          <w:ilvl w:val="0"/>
          <w:numId w:val="4"/>
        </w:numPr>
        <w:tabs>
          <w:tab w:val="clear" w:pos="708"/>
          <w:tab w:val="left" w:pos="426" w:leader="none"/>
        </w:tabs>
        <w:ind w:hanging="0" w:left="0"/>
        <w:jc w:val="both"/>
        <w:rPr>
          <w:rFonts w:cs="" w:asciiTheme="majorBidi" w:cstheme="majorBidi" w:hAnsiTheme="majorBidi"/>
          <w:szCs w:val="24"/>
        </w:rPr>
      </w:pPr>
      <w:r>
        <w:rPr>
          <w:rFonts w:cs="" w:asciiTheme="majorBidi" w:cstheme="majorBidi" w:hAnsiTheme="majorBidi"/>
          <w:szCs w:val="24"/>
        </w:rPr>
        <w:t>Старовойтова К.В., Терещук Л.В. Разработка рецептур майонеза с учетом основных тенденций совершенствования ассортимента //Техника и технология пищевых производств. -2018. - Т. 48(1). -С. 91-98. DOI 10.21603/2074-9414-2018-1-91-98.</w:t>
      </w:r>
    </w:p>
    <w:p>
      <w:pPr>
        <w:pStyle w:val="NoSpacing"/>
        <w:numPr>
          <w:ilvl w:val="0"/>
          <w:numId w:val="4"/>
        </w:numPr>
        <w:tabs>
          <w:tab w:val="clear" w:pos="708"/>
          <w:tab w:val="left" w:pos="426" w:leader="none"/>
        </w:tabs>
        <w:ind w:hanging="0" w:left="0"/>
        <w:jc w:val="both"/>
        <w:rPr>
          <w:rFonts w:cs="" w:asciiTheme="majorBidi" w:cstheme="majorBidi" w:hAnsiTheme="majorBidi"/>
          <w:szCs w:val="24"/>
        </w:rPr>
      </w:pPr>
      <w:r>
        <w:rPr>
          <w:rFonts w:cs="" w:asciiTheme="majorBidi" w:cstheme="majorBidi" w:hAnsiTheme="majorBidi"/>
          <w:szCs w:val="24"/>
          <w:lang w:val="en-US"/>
        </w:rPr>
        <w:t xml:space="preserve">Karshenas M., Goli M., Zamindar N. Substitution of sesame and peanut defatted-meal milk with egg yolk and evaluation of the rheological and microstructural properties of low-cholesterol mayonnaise //Food Science and Technology International. -2019. -Vol. 25(8). -P. 633-641. </w:t>
      </w:r>
      <w:r>
        <w:rPr>
          <w:rFonts w:cs="" w:asciiTheme="majorBidi" w:cstheme="majorBidi" w:hAnsiTheme="majorBidi"/>
          <w:szCs w:val="24"/>
        </w:rPr>
        <w:t>DOI  </w:t>
      </w:r>
      <w:hyperlink r:id="rId103" w:tgtFrame="_blank">
        <w:r>
          <w:rPr>
            <w:rStyle w:val="Style"/>
            <w:rFonts w:cs="" w:asciiTheme="majorBidi" w:cstheme="majorBidi" w:hAnsiTheme="majorBidi"/>
            <w:szCs w:val="24"/>
          </w:rPr>
          <w:t>10.1177/1082013219853931</w:t>
        </w:r>
      </w:hyperlink>
      <w:r>
        <w:rPr>
          <w:rFonts w:cs="" w:asciiTheme="majorBidi" w:cstheme="majorBidi" w:hAnsiTheme="majorBidi"/>
          <w:szCs w:val="24"/>
        </w:rPr>
        <w:t>.</w:t>
      </w:r>
    </w:p>
    <w:p>
      <w:pPr>
        <w:pStyle w:val="NoSpacing"/>
        <w:numPr>
          <w:ilvl w:val="0"/>
          <w:numId w:val="4"/>
        </w:numPr>
        <w:tabs>
          <w:tab w:val="clear" w:pos="708"/>
          <w:tab w:val="left" w:pos="426" w:leader="none"/>
        </w:tabs>
        <w:ind w:hanging="0" w:left="0"/>
        <w:jc w:val="both"/>
        <w:rPr>
          <w:rFonts w:cs="" w:asciiTheme="majorBidi" w:cstheme="majorBidi" w:hAnsiTheme="majorBidi"/>
          <w:szCs w:val="24"/>
        </w:rPr>
      </w:pPr>
      <w:r>
        <w:rPr>
          <w:rFonts w:cs="" w:asciiTheme="majorBidi" w:cstheme="majorBidi" w:hAnsiTheme="majorBidi"/>
          <w:szCs w:val="24"/>
        </w:rPr>
        <w:t xml:space="preserve">   </w:t>
      </w:r>
      <w:r>
        <w:rPr>
          <w:rFonts w:cs="" w:asciiTheme="majorBidi" w:cstheme="majorBidi" w:hAnsiTheme="majorBidi"/>
          <w:szCs w:val="24"/>
        </w:rPr>
        <w:t>Омельяненко О.С. и др. Разработка жировой основы майонеза, состоящей из смеси растительных масел //Сборник трудов Российской национальной научно-практической интернет-конференции для обучающихся и молодых ученых 18-19 декабря 2019 г, Нижний Новгород -2020. -С. 354-358.</w:t>
      </w:r>
    </w:p>
    <w:p>
      <w:pPr>
        <w:pStyle w:val="NoSpacing"/>
        <w:numPr>
          <w:ilvl w:val="0"/>
          <w:numId w:val="4"/>
        </w:numPr>
        <w:tabs>
          <w:tab w:val="clear" w:pos="708"/>
          <w:tab w:val="left" w:pos="426" w:leader="none"/>
        </w:tabs>
        <w:ind w:hanging="0" w:left="0"/>
        <w:jc w:val="both"/>
        <w:rPr>
          <w:rFonts w:cs="" w:asciiTheme="majorBidi" w:cstheme="majorBidi" w:hAnsiTheme="majorBidi"/>
          <w:szCs w:val="24"/>
        </w:rPr>
      </w:pPr>
      <w:r>
        <w:rPr>
          <w:rFonts w:cs="" w:asciiTheme="majorBidi" w:cstheme="majorBidi" w:hAnsiTheme="majorBidi"/>
          <w:szCs w:val="24"/>
        </w:rPr>
        <w:t>Дурягина А. В. Разработка технологии майонеза с альбумином //Молодежь. Наука. Инновации. -2021. -С. 230-233.</w:t>
      </w:r>
    </w:p>
    <w:p>
      <w:pPr>
        <w:pStyle w:val="NoSpacing"/>
        <w:numPr>
          <w:ilvl w:val="0"/>
          <w:numId w:val="4"/>
        </w:numPr>
        <w:tabs>
          <w:tab w:val="clear" w:pos="708"/>
          <w:tab w:val="left" w:pos="426" w:leader="none"/>
        </w:tabs>
        <w:ind w:hanging="0" w:left="0"/>
        <w:jc w:val="both"/>
        <w:rPr>
          <w:rFonts w:cs="" w:asciiTheme="majorBidi" w:cstheme="majorBidi" w:hAnsiTheme="majorBidi"/>
          <w:szCs w:val="24"/>
        </w:rPr>
      </w:pPr>
      <w:r>
        <w:rPr>
          <w:rFonts w:cs="" w:asciiTheme="majorBidi" w:cstheme="majorBidi" w:hAnsiTheme="majorBidi"/>
          <w:szCs w:val="24"/>
        </w:rPr>
        <w:t>Резниченко И. Ю., Захватаева А. В., Рубан Н. Ю. Разработка и оценка качества майонезного соуса с использованием масла амаранта //Научный журнал НИУ ИТМО. Серия «Процессы и аппараты пищевых производств». -2022. -№2 (52). -С. 3-9. DOI 10.17586-2310-1164-2022-15-2-3-9.</w:t>
      </w:r>
    </w:p>
    <w:p>
      <w:pPr>
        <w:pStyle w:val="NoSpacing"/>
        <w:numPr>
          <w:ilvl w:val="0"/>
          <w:numId w:val="4"/>
        </w:numPr>
        <w:tabs>
          <w:tab w:val="clear" w:pos="708"/>
          <w:tab w:val="left" w:pos="426" w:leader="none"/>
        </w:tabs>
        <w:ind w:hanging="0" w:left="0"/>
        <w:jc w:val="both"/>
        <w:rPr>
          <w:rFonts w:cs="" w:asciiTheme="majorBidi" w:cstheme="majorBidi" w:hAnsiTheme="majorBidi"/>
          <w:szCs w:val="24"/>
        </w:rPr>
      </w:pPr>
      <w:r>
        <w:rPr>
          <w:rFonts w:cs="" w:asciiTheme="majorBidi" w:cstheme="majorBidi" w:hAnsiTheme="majorBidi"/>
          <w:szCs w:val="24"/>
        </w:rPr>
        <w:t>Горнич Е. А. и др. Разработка технологии майонеза, обогащённого молочным сывороточным белком //Вестник АПК Верхневолжья. -2021. -№1(53). -С. 64-70. DOI 10.35694/YARCX.2021.53.1.011.</w:t>
      </w:r>
    </w:p>
    <w:p>
      <w:pPr>
        <w:pStyle w:val="NoSpacing"/>
        <w:numPr>
          <w:ilvl w:val="0"/>
          <w:numId w:val="4"/>
        </w:numPr>
        <w:tabs>
          <w:tab w:val="clear" w:pos="708"/>
          <w:tab w:val="left" w:pos="426" w:leader="none"/>
        </w:tabs>
        <w:ind w:hanging="0" w:left="0"/>
        <w:jc w:val="both"/>
        <w:rPr>
          <w:rFonts w:cs="" w:asciiTheme="majorBidi" w:cstheme="majorBidi" w:hAnsiTheme="majorBidi"/>
          <w:szCs w:val="24"/>
        </w:rPr>
      </w:pPr>
      <w:r>
        <w:rPr>
          <w:rFonts w:cs="" w:asciiTheme="majorBidi" w:cstheme="majorBidi" w:hAnsiTheme="majorBidi"/>
          <w:szCs w:val="24"/>
        </w:rPr>
        <w:t xml:space="preserve">Матеев Е. З. и др. Исследование состава сафлорового масла, полученного методом холодного прессования //Вестник Алматинского технологического университета. -2019. -№ 2. -С. 15-24. </w:t>
      </w:r>
    </w:p>
    <w:p>
      <w:pPr>
        <w:pStyle w:val="NoSpacing"/>
        <w:numPr>
          <w:ilvl w:val="0"/>
          <w:numId w:val="4"/>
        </w:numPr>
        <w:tabs>
          <w:tab w:val="clear" w:pos="708"/>
          <w:tab w:val="left" w:pos="426" w:leader="none"/>
        </w:tabs>
        <w:ind w:hanging="0" w:left="0"/>
        <w:jc w:val="both"/>
        <w:rPr>
          <w:rFonts w:cs="" w:asciiTheme="majorBidi" w:cstheme="majorBidi" w:hAnsiTheme="majorBidi"/>
          <w:szCs w:val="24"/>
          <w:lang w:val="en-US"/>
        </w:rPr>
      </w:pPr>
      <w:r>
        <w:rPr>
          <w:rFonts w:cs="" w:asciiTheme="majorBidi" w:cstheme="majorBidi" w:hAnsiTheme="majorBidi"/>
          <w:szCs w:val="24"/>
          <w:lang w:val="en-US"/>
        </w:rPr>
        <w:t>Teryokhina A., Zheltoukhova E., Kopylov M. Analysis of fatty acid composition of functional mayonnaise sauce with pumpkin products //BIO Web of Conferences. -2024. -Vol. 103:00075. DOI</w:t>
      </w:r>
      <w:r>
        <w:rPr>
          <w:rFonts w:cs="" w:asciiTheme="majorBidi" w:cstheme="majorBidi" w:hAnsiTheme="majorBidi"/>
          <w:szCs w:val="24"/>
        </w:rPr>
        <w:t xml:space="preserve"> </w:t>
      </w:r>
      <w:hyperlink r:id="rId104" w:tgtFrame="_blank">
        <w:r>
          <w:rPr>
            <w:rStyle w:val="Style"/>
            <w:rFonts w:cs="" w:asciiTheme="majorBidi" w:cstheme="majorBidi" w:hAnsiTheme="majorBidi"/>
            <w:szCs w:val="24"/>
            <w:lang w:val="en-US"/>
          </w:rPr>
          <w:t>10.1051/bioconf/202410300075</w:t>
        </w:r>
      </w:hyperlink>
      <w:r>
        <w:rPr>
          <w:rFonts w:cs="" w:asciiTheme="majorBidi" w:cstheme="majorBidi" w:hAnsiTheme="majorBidi"/>
          <w:szCs w:val="24"/>
          <w:lang w:val="en-US"/>
        </w:rPr>
        <w:t>.</w:t>
      </w:r>
    </w:p>
    <w:p>
      <w:pPr>
        <w:pStyle w:val="NoSpacing"/>
        <w:numPr>
          <w:ilvl w:val="0"/>
          <w:numId w:val="4"/>
        </w:numPr>
        <w:tabs>
          <w:tab w:val="clear" w:pos="708"/>
          <w:tab w:val="left" w:pos="426" w:leader="none"/>
        </w:tabs>
        <w:ind w:hanging="0" w:left="0"/>
        <w:jc w:val="both"/>
        <w:rPr>
          <w:rFonts w:cs="" w:asciiTheme="majorBidi" w:cstheme="majorBidi" w:hAnsiTheme="majorBidi"/>
          <w:szCs w:val="24"/>
        </w:rPr>
      </w:pPr>
      <w:r>
        <w:rPr>
          <w:rFonts w:cs="" w:asciiTheme="majorBidi" w:cstheme="majorBidi" w:hAnsiTheme="majorBidi"/>
          <w:szCs w:val="24"/>
          <w:lang w:val="en-US"/>
        </w:rPr>
        <w:t xml:space="preserve">Bredikhin S.A., Martekha A.N., Andreev V.N. Research of the rheological properties of mayonnaise with adding pumpkin and rice oils to replace sunflower oil //Food Science and Technology. -2023. -Vol. 43: e67722. </w:t>
      </w:r>
      <w:r>
        <w:rPr>
          <w:rFonts w:cs="" w:asciiTheme="majorBidi" w:cstheme="majorBidi" w:hAnsiTheme="majorBidi"/>
          <w:szCs w:val="24"/>
        </w:rPr>
        <w:t>DOI https://doi.org/10.1590/fst.67722.</w:t>
      </w:r>
    </w:p>
    <w:p>
      <w:pPr>
        <w:pStyle w:val="NoSpacing"/>
        <w:numPr>
          <w:ilvl w:val="0"/>
          <w:numId w:val="4"/>
        </w:numPr>
        <w:tabs>
          <w:tab w:val="clear" w:pos="708"/>
          <w:tab w:val="left" w:pos="426" w:leader="none"/>
        </w:tabs>
        <w:ind w:hanging="0" w:left="0"/>
        <w:jc w:val="both"/>
        <w:rPr>
          <w:rFonts w:cs="" w:asciiTheme="majorBidi" w:cstheme="majorBidi" w:hAnsiTheme="majorBidi"/>
          <w:szCs w:val="24"/>
        </w:rPr>
      </w:pPr>
      <w:r>
        <w:rPr>
          <w:rFonts w:cs="" w:asciiTheme="majorBidi" w:cstheme="majorBidi" w:hAnsiTheme="majorBidi"/>
          <w:szCs w:val="24"/>
          <w:lang w:val="en-US"/>
        </w:rPr>
        <w:t xml:space="preserve">Gülen S., Günal-Köroğlu D., Turan S. Effects of cold-pressed oil additives in varying proportions: Physico-chemical characteristics of mayonnaises //Food Chemistry. -2025. –Vol. 469: 142576. </w:t>
      </w:r>
      <w:r>
        <w:rPr>
          <w:rFonts w:cs="" w:asciiTheme="majorBidi" w:cstheme="majorBidi" w:hAnsiTheme="majorBidi"/>
          <w:szCs w:val="24"/>
        </w:rPr>
        <w:t>DOI </w:t>
      </w:r>
      <w:hyperlink r:id="rId105" w:tgtFrame="_blank">
        <w:r>
          <w:rPr>
            <w:rStyle w:val="Style"/>
            <w:rFonts w:cs="" w:asciiTheme="majorBidi" w:cstheme="majorBidi" w:hAnsiTheme="majorBidi"/>
            <w:szCs w:val="24"/>
          </w:rPr>
          <w:t>10.1016/j.foodchem.2024.142576</w:t>
        </w:r>
      </w:hyperlink>
      <w:r>
        <w:rPr>
          <w:rFonts w:cs="" w:asciiTheme="majorBidi" w:cstheme="majorBidi" w:hAnsiTheme="majorBidi"/>
          <w:szCs w:val="24"/>
        </w:rPr>
        <w:t>.</w:t>
      </w:r>
    </w:p>
    <w:p>
      <w:pPr>
        <w:pStyle w:val="NoSpacing"/>
        <w:tabs>
          <w:tab w:val="clear" w:pos="708"/>
          <w:tab w:val="left" w:pos="426" w:leader="none"/>
        </w:tabs>
        <w:jc w:val="both"/>
        <w:rPr>
          <w:rFonts w:cs="" w:asciiTheme="majorBidi" w:cstheme="majorBidi" w:hAnsiTheme="majorBidi"/>
          <w:szCs w:val="24"/>
        </w:rPr>
      </w:pPr>
      <w:r>
        <w:rPr>
          <w:rFonts w:cs="" w:asciiTheme="majorBidi" w:cstheme="majorBidi" w:hAnsiTheme="majorBidi"/>
          <w:szCs w:val="24"/>
        </w:rPr>
      </w:r>
    </w:p>
    <w:p>
      <w:pPr>
        <w:pStyle w:val="Normal"/>
        <w:spacing w:before="57" w:after="160"/>
        <w:ind w:left="360"/>
        <w:jc w:val="center"/>
        <w:rPr>
          <w:rFonts w:ascii="Times New Roman" w:hAnsi="Times New Roman" w:cs="Times New Roman"/>
          <w:b/>
          <w:iCs/>
          <w:sz w:val="24"/>
          <w:szCs w:val="24"/>
        </w:rPr>
      </w:pPr>
      <w:r>
        <w:rPr>
          <w:rFonts w:cs="Times New Roman" w:ascii="Times New Roman" w:hAnsi="Times New Roman"/>
          <w:b/>
          <w:iCs/>
          <w:sz w:val="24"/>
          <w:szCs w:val="24"/>
          <w:lang w:val="en-US"/>
        </w:rPr>
        <w:t>R</w:t>
      </w:r>
      <w:r>
        <w:rPr>
          <w:rFonts w:cs="Times New Roman" w:ascii="Times New Roman" w:hAnsi="Times New Roman"/>
          <w:b/>
          <w:iCs/>
          <w:sz w:val="24"/>
          <w:szCs w:val="24"/>
        </w:rPr>
        <w:t>eferences</w:t>
      </w:r>
    </w:p>
    <w:p>
      <w:pPr>
        <w:pStyle w:val="NoSpacing"/>
        <w:tabs>
          <w:tab w:val="clear" w:pos="708"/>
          <w:tab w:val="left" w:pos="426" w:leader="none"/>
        </w:tabs>
        <w:jc w:val="both"/>
        <w:rPr>
          <w:rFonts w:cs="" w:asciiTheme="majorBidi" w:cstheme="majorBidi" w:hAnsiTheme="majorBidi"/>
          <w:szCs w:val="24"/>
          <w:lang w:val="en-US"/>
        </w:rPr>
      </w:pPr>
      <w:r>
        <w:rPr>
          <w:rFonts w:cs="" w:asciiTheme="majorBidi" w:cstheme="majorBidi" w:hAnsiTheme="majorBidi"/>
          <w:szCs w:val="24"/>
          <w:lang w:val="en-US"/>
        </w:rPr>
        <w:t xml:space="preserve">1. De Menezes R.C.F., et al. Plant-based mayonnaise: Trending ingredients for innovative products //International Journal of Gastronomy and Food Science. -2022. -Vol. 30(9): 100599. DOI </w:t>
      </w:r>
      <w:hyperlink r:id="rId106" w:tgtFrame="_blank">
        <w:r>
          <w:rPr>
            <w:rStyle w:val="Style"/>
            <w:rFonts w:cs="" w:asciiTheme="majorBidi" w:cstheme="majorBidi" w:hAnsiTheme="majorBidi"/>
            <w:szCs w:val="24"/>
            <w:lang w:val="en-US"/>
          </w:rPr>
          <w:t>10.1016/j.ijgfs.2022.100599</w:t>
        </w:r>
      </w:hyperlink>
      <w:r>
        <w:rPr>
          <w:rFonts w:cs="" w:asciiTheme="majorBidi" w:cstheme="majorBidi" w:hAnsiTheme="majorBidi"/>
          <w:szCs w:val="24"/>
          <w:lang w:val="en-US"/>
        </w:rPr>
        <w:t>.</w:t>
      </w:r>
    </w:p>
    <w:p>
      <w:pPr>
        <w:pStyle w:val="NoSpacing"/>
        <w:tabs>
          <w:tab w:val="clear" w:pos="708"/>
          <w:tab w:val="left" w:pos="426" w:leader="none"/>
        </w:tabs>
        <w:jc w:val="both"/>
        <w:rPr>
          <w:rFonts w:cs="" w:asciiTheme="majorBidi" w:cstheme="majorBidi" w:hAnsiTheme="majorBidi"/>
          <w:szCs w:val="24"/>
          <w:lang w:val="en-US"/>
        </w:rPr>
      </w:pPr>
      <w:r>
        <w:rPr>
          <w:rFonts w:cs="" w:asciiTheme="majorBidi" w:cstheme="majorBidi" w:hAnsiTheme="majorBidi"/>
          <w:szCs w:val="24"/>
          <w:lang w:val="en-US"/>
        </w:rPr>
        <w:t xml:space="preserve">2. Gao X., et al. Effect of adding different egg yolk oil on the flavor and physicochemical properties of mayonnaise//Food Chemistry. -2025. -Vol. 477:143612. DOI </w:t>
      </w:r>
      <w:hyperlink r:id="rId107" w:tgtFrame="_blank">
        <w:r>
          <w:rPr>
            <w:rStyle w:val="Style"/>
            <w:rFonts w:cs="" w:asciiTheme="majorBidi" w:cstheme="majorBidi" w:hAnsiTheme="majorBidi"/>
            <w:szCs w:val="24"/>
            <w:lang w:val="en-US"/>
          </w:rPr>
          <w:t>10.1016/j.foodchem.2025.143612</w:t>
        </w:r>
      </w:hyperlink>
      <w:r>
        <w:rPr>
          <w:rFonts w:cs="" w:asciiTheme="majorBidi" w:cstheme="majorBidi" w:hAnsiTheme="majorBidi"/>
          <w:szCs w:val="24"/>
          <w:lang w:val="en-US"/>
        </w:rPr>
        <w:t>.</w:t>
      </w:r>
    </w:p>
    <w:p>
      <w:pPr>
        <w:pStyle w:val="Normal"/>
        <w:spacing w:lineRule="auto" w:line="240" w:before="0" w:after="0"/>
        <w:jc w:val="both"/>
        <w:rPr>
          <w:rFonts w:ascii="Times New Roman" w:hAnsi="Times New Roman" w:cs="Times New Roman"/>
          <w:iCs/>
          <w:sz w:val="24"/>
          <w:szCs w:val="24"/>
          <w:lang w:val="en-US"/>
        </w:rPr>
      </w:pPr>
      <w:r>
        <w:rPr>
          <w:rFonts w:cs="Times New Roman" w:ascii="Times New Roman" w:hAnsi="Times New Roman"/>
          <w:iCs/>
          <w:sz w:val="24"/>
          <w:szCs w:val="24"/>
          <w:lang w:val="en-US"/>
        </w:rPr>
        <w:t>3. Starovojtova K.V., Tereshhuk L.V. Razrabotka receptur majoneza s uchetom osnovnyh tendencij sovershenstvovanija assortimenta //Tehnika i tehnologija pishhevyh proizvodstv. -2018. - T. 48(1). -S. 91-98. DOI 10.21603/2074-9414-2018-1-91-98. [in Russian]</w:t>
      </w:r>
    </w:p>
    <w:p>
      <w:pPr>
        <w:pStyle w:val="NoSpacing"/>
        <w:tabs>
          <w:tab w:val="clear" w:pos="708"/>
          <w:tab w:val="left" w:pos="426" w:leader="none"/>
        </w:tabs>
        <w:jc w:val="both"/>
        <w:rPr>
          <w:rFonts w:cs="" w:asciiTheme="majorBidi" w:cstheme="majorBidi" w:hAnsiTheme="majorBidi"/>
          <w:szCs w:val="24"/>
          <w:lang w:val="en-US"/>
        </w:rPr>
      </w:pPr>
      <w:r>
        <w:rPr>
          <w:rFonts w:cs="" w:asciiTheme="majorBidi" w:cstheme="majorBidi" w:hAnsiTheme="majorBidi"/>
          <w:szCs w:val="24"/>
          <w:lang w:val="en-US"/>
        </w:rPr>
        <w:t>4. Karshenas M., Goli M., Zamindar N. Substitution of sesame and peanut defatted-meal milk with egg yolk and evaluation of the rheological and microstructural properties of low-cholesterol mayonnaise //Food Science and Technology International. -2019. -Vol. 25(8). -P. 633-641. DOI  </w:t>
      </w:r>
      <w:hyperlink r:id="rId108" w:tgtFrame="_blank">
        <w:r>
          <w:rPr>
            <w:rStyle w:val="Style"/>
            <w:rFonts w:cs="" w:asciiTheme="majorBidi" w:cstheme="majorBidi" w:hAnsiTheme="majorBidi"/>
            <w:szCs w:val="24"/>
            <w:lang w:val="en-US"/>
          </w:rPr>
          <w:t>10.1177/1082013219853931</w:t>
        </w:r>
      </w:hyperlink>
      <w:r>
        <w:rPr>
          <w:rFonts w:cs="" w:asciiTheme="majorBidi" w:cstheme="majorBidi" w:hAnsiTheme="majorBidi"/>
          <w:szCs w:val="24"/>
          <w:lang w:val="en-US"/>
        </w:rPr>
        <w:t>.</w:t>
      </w:r>
    </w:p>
    <w:p>
      <w:pPr>
        <w:pStyle w:val="Normal"/>
        <w:spacing w:lineRule="auto" w:line="240" w:before="0" w:after="0"/>
        <w:jc w:val="both"/>
        <w:rPr>
          <w:rFonts w:ascii="Times New Roman" w:hAnsi="Times New Roman" w:cs="Times New Roman"/>
          <w:iCs/>
          <w:sz w:val="24"/>
          <w:szCs w:val="24"/>
          <w:lang w:val="en-US"/>
        </w:rPr>
      </w:pPr>
      <w:r>
        <w:rPr>
          <w:rFonts w:cs="Times New Roman" w:ascii="Times New Roman" w:hAnsi="Times New Roman"/>
          <w:iCs/>
          <w:sz w:val="24"/>
          <w:szCs w:val="24"/>
          <w:lang w:val="en-US"/>
        </w:rPr>
        <w:t>5.Omel'janenko O.S. i dr. Razrabotka zhirovoj osnovy majoneza, sostojashhej iz smesi rastitel'nyh masel //Sbornik trudov Rossijskoj nacional'noj nauchno-prakticheskoj internet-konferencii dlja obuchajushhihsja i molodyh uchenyh 18-19 dekabrja 2019 g, Nizhnij Novgorod -2020. -S. 354-358. [in Russian]</w:t>
      </w:r>
    </w:p>
    <w:p>
      <w:pPr>
        <w:pStyle w:val="Normal"/>
        <w:spacing w:lineRule="auto" w:line="240" w:before="0" w:after="0"/>
        <w:jc w:val="both"/>
        <w:rPr>
          <w:rFonts w:ascii="Times New Roman" w:hAnsi="Times New Roman" w:cs="Times New Roman"/>
          <w:iCs/>
          <w:sz w:val="24"/>
          <w:szCs w:val="24"/>
          <w:lang w:val="en-US"/>
        </w:rPr>
      </w:pPr>
      <w:r>
        <w:rPr>
          <w:rFonts w:cs="Times New Roman" w:ascii="Times New Roman" w:hAnsi="Times New Roman"/>
          <w:iCs/>
          <w:sz w:val="24"/>
          <w:szCs w:val="24"/>
          <w:lang w:val="en-US"/>
        </w:rPr>
        <w:t>6. Durjagina A. V. Razrabotka tehnologii majoneza s al'buminom //Molodezh'. Nauka. Innovacii. -2021. -S. 230-233. [in Russian]</w:t>
      </w:r>
    </w:p>
    <w:p>
      <w:pPr>
        <w:pStyle w:val="Normal"/>
        <w:spacing w:lineRule="auto" w:line="240" w:before="0" w:after="0"/>
        <w:jc w:val="both"/>
        <w:rPr>
          <w:rFonts w:ascii="Times New Roman" w:hAnsi="Times New Roman" w:cs="Times New Roman"/>
          <w:iCs/>
          <w:sz w:val="24"/>
          <w:szCs w:val="24"/>
          <w:lang w:val="en-US"/>
        </w:rPr>
      </w:pPr>
      <w:r>
        <w:rPr>
          <w:rFonts w:cs="Times New Roman" w:ascii="Times New Roman" w:hAnsi="Times New Roman"/>
          <w:iCs/>
          <w:sz w:val="24"/>
          <w:szCs w:val="24"/>
          <w:lang w:val="en-US"/>
        </w:rPr>
        <w:t>7.Reznichenko I. Ju., Zahvataeva A. V., Ruban N. Ju. Razrabotka i ocenka kachestva majoneznogo sousa s ispol'zovaniem masla amaranta //Nauchnyj zhurnal NIU ITMO. Serija «Processy i apparaty pishhevyh proizvodstv». -2022. -№2 (52). -S. 3-9. DOI 10.17586-2310-1164-2022-15-2-3-9. [in Russian]</w:t>
      </w:r>
    </w:p>
    <w:p>
      <w:pPr>
        <w:pStyle w:val="Normal"/>
        <w:spacing w:lineRule="auto" w:line="240" w:before="0" w:after="0"/>
        <w:jc w:val="both"/>
        <w:rPr>
          <w:rFonts w:ascii="Times New Roman" w:hAnsi="Times New Roman" w:cs="Times New Roman"/>
          <w:iCs/>
          <w:sz w:val="24"/>
          <w:szCs w:val="24"/>
          <w:lang w:val="en-US"/>
        </w:rPr>
      </w:pPr>
      <w:r>
        <w:rPr>
          <w:rFonts w:cs="Times New Roman" w:ascii="Times New Roman" w:hAnsi="Times New Roman"/>
          <w:iCs/>
          <w:sz w:val="24"/>
          <w:szCs w:val="24"/>
          <w:lang w:val="en-US"/>
        </w:rPr>
        <w:t>8. Gornich E. A. i dr. Razrabotka tehnologii majoneza, obogashhjonnogo molochnym syvorotochnym belkom //Vestnik APK Verhnevolzh'ja. -2021. -№1(53). -S. 64-70. DOI 10.35694/YARCX.2021.53.1.011. [in Russian]</w:t>
      </w:r>
    </w:p>
    <w:p>
      <w:pPr>
        <w:pStyle w:val="Normal"/>
        <w:spacing w:lineRule="auto" w:line="240" w:before="0" w:after="0"/>
        <w:jc w:val="both"/>
        <w:rPr>
          <w:rFonts w:ascii="Times New Roman" w:hAnsi="Times New Roman" w:cs="Times New Roman"/>
          <w:iCs/>
          <w:sz w:val="24"/>
          <w:szCs w:val="24"/>
          <w:lang w:val="en-US"/>
        </w:rPr>
      </w:pPr>
      <w:r>
        <w:rPr>
          <w:rFonts w:cs="Times New Roman" w:ascii="Times New Roman" w:hAnsi="Times New Roman"/>
          <w:iCs/>
          <w:sz w:val="24"/>
          <w:szCs w:val="24"/>
          <w:lang w:val="en-US"/>
        </w:rPr>
        <w:t>9.Mateev E. Z. i dr. Issledovanie sostava saflorovogo masla, poluchennogo metodom holodnogo pressovanija //Vestnik Almatinskogo tehnologicheskogo universiteta. -2019. -№ 2. -S. 15-24. [in Russian]</w:t>
      </w:r>
    </w:p>
    <w:p>
      <w:pPr>
        <w:pStyle w:val="NoSpacing"/>
        <w:tabs>
          <w:tab w:val="clear" w:pos="708"/>
          <w:tab w:val="left" w:pos="426" w:leader="none"/>
        </w:tabs>
        <w:jc w:val="both"/>
        <w:rPr>
          <w:rFonts w:cs="" w:asciiTheme="majorBidi" w:cstheme="majorBidi" w:hAnsiTheme="majorBidi"/>
          <w:szCs w:val="24"/>
          <w:lang w:val="en-US"/>
        </w:rPr>
      </w:pPr>
      <w:r>
        <w:rPr>
          <w:rFonts w:cs="" w:asciiTheme="majorBidi" w:cstheme="majorBidi" w:hAnsiTheme="majorBidi"/>
          <w:szCs w:val="24"/>
          <w:lang w:val="en-US"/>
        </w:rPr>
        <w:t xml:space="preserve">10. Teryokhina A., Zheltoukhova E., Kopylov M. Analysis of fatty acid composition of functional mayonnaise sauce with pumpkin products //BIO Web of Conferences. -2024. -Vol. 103:00075. DOI </w:t>
      </w:r>
      <w:hyperlink r:id="rId109" w:tgtFrame="_blank">
        <w:r>
          <w:rPr>
            <w:rStyle w:val="Style"/>
            <w:rFonts w:cs="" w:asciiTheme="majorBidi" w:cstheme="majorBidi" w:hAnsiTheme="majorBidi"/>
            <w:szCs w:val="24"/>
            <w:lang w:val="en-US"/>
          </w:rPr>
          <w:t>10.1051/bioconf/202410300075</w:t>
        </w:r>
      </w:hyperlink>
      <w:r>
        <w:rPr>
          <w:rFonts w:cs="" w:asciiTheme="majorBidi" w:cstheme="majorBidi" w:hAnsiTheme="majorBidi"/>
          <w:szCs w:val="24"/>
          <w:lang w:val="en-US"/>
        </w:rPr>
        <w:t>.</w:t>
      </w:r>
    </w:p>
    <w:p>
      <w:pPr>
        <w:pStyle w:val="NoSpacing"/>
        <w:tabs>
          <w:tab w:val="clear" w:pos="708"/>
          <w:tab w:val="left" w:pos="426" w:leader="none"/>
        </w:tabs>
        <w:jc w:val="both"/>
        <w:rPr>
          <w:rFonts w:cs="" w:asciiTheme="majorBidi" w:cstheme="majorBidi" w:hAnsiTheme="majorBidi"/>
          <w:szCs w:val="24"/>
          <w:lang w:val="en-US"/>
        </w:rPr>
      </w:pPr>
      <w:r>
        <w:rPr>
          <w:rFonts w:cs="" w:asciiTheme="majorBidi" w:cstheme="majorBidi" w:hAnsiTheme="majorBidi"/>
          <w:szCs w:val="24"/>
          <w:lang w:val="en-US"/>
        </w:rPr>
        <w:t>11. Bredikhin S.A., Martekha A.N., Andreev V.N. Research of the rheological properties of mayonnaise with adding pumpkin and rice oils to replace sunflower oil //Food Science and Technology. -2023. -Vol. 43: e67722. DOI https://doi.org/10.1590/fst.67722.</w:t>
      </w:r>
    </w:p>
    <w:p>
      <w:pPr>
        <w:pStyle w:val="NoSpacing"/>
        <w:tabs>
          <w:tab w:val="clear" w:pos="708"/>
          <w:tab w:val="left" w:pos="426" w:leader="none"/>
        </w:tabs>
        <w:jc w:val="both"/>
        <w:rPr>
          <w:rFonts w:cs="" w:asciiTheme="majorBidi" w:cstheme="majorBidi" w:hAnsiTheme="majorBidi"/>
          <w:szCs w:val="24"/>
          <w:lang w:val="en-US"/>
        </w:rPr>
      </w:pPr>
      <w:r>
        <w:rPr>
          <w:rFonts w:cs="" w:asciiTheme="majorBidi" w:cstheme="majorBidi" w:hAnsiTheme="majorBidi"/>
          <w:szCs w:val="24"/>
          <w:lang w:val="en-US"/>
        </w:rPr>
        <w:t>12. Gülen S., Günal-Köroğlu D., Turan S. Effects of cold-pressed oil additives in varying proportions: Physico-chemical characteristics of mayonnaises //Food Chemistry. -2025. –Vol. 469: 142576. DOI </w:t>
      </w:r>
      <w:hyperlink r:id="rId110" w:tgtFrame="_blank">
        <w:r>
          <w:rPr>
            <w:rStyle w:val="Style"/>
            <w:rFonts w:cs="" w:asciiTheme="majorBidi" w:cstheme="majorBidi" w:hAnsiTheme="majorBidi"/>
            <w:szCs w:val="24"/>
            <w:lang w:val="en-US"/>
          </w:rPr>
          <w:t>10.1016/j.foodchem.2024.142576</w:t>
        </w:r>
      </w:hyperlink>
      <w:r>
        <w:rPr>
          <w:rFonts w:cs="" w:asciiTheme="majorBidi" w:cstheme="majorBidi" w:hAnsiTheme="majorBidi"/>
          <w:szCs w:val="24"/>
          <w:lang w:val="en-US"/>
        </w:rPr>
        <w:t>.</w:t>
      </w:r>
    </w:p>
    <w:p>
      <w:pPr>
        <w:pStyle w:val="NoSpacing"/>
        <w:jc w:val="both"/>
        <w:rPr>
          <w:rFonts w:cs="Times New Roman"/>
          <w:i/>
          <w:i/>
          <w:szCs w:val="24"/>
          <w:lang w:val="en-US"/>
        </w:rPr>
      </w:pPr>
      <w:r>
        <w:rPr>
          <w:rFonts w:cs="Times New Roman"/>
          <w:i/>
          <w:szCs w:val="24"/>
          <w:lang w:val="en-US"/>
        </w:rPr>
      </w:r>
    </w:p>
    <w:p>
      <w:pPr>
        <w:pStyle w:val="NoSpacing"/>
        <w:ind w:firstLine="708"/>
        <w:jc w:val="both"/>
        <w:rPr>
          <w:rFonts w:cs="Times New Roman"/>
          <w:b/>
          <w:i/>
          <w:i/>
          <w:spacing w:val="-2"/>
          <w:sz w:val="20"/>
          <w:szCs w:val="20"/>
          <w:lang w:val="en-US"/>
        </w:rPr>
      </w:pPr>
      <w:r>
        <w:rPr>
          <w:rFonts w:cs="Times New Roman"/>
          <w:b/>
          <w:i/>
          <w:sz w:val="20"/>
          <w:szCs w:val="20"/>
        </w:rPr>
        <w:t>Авторлар</w:t>
      </w:r>
      <w:r>
        <w:rPr>
          <w:rFonts w:cs="Times New Roman"/>
          <w:b/>
          <w:i/>
          <w:sz w:val="20"/>
          <w:szCs w:val="20"/>
          <w:lang w:val="en-US"/>
        </w:rPr>
        <w:t xml:space="preserve"> </w:t>
      </w:r>
      <w:r>
        <w:rPr>
          <w:rFonts w:cs="Times New Roman"/>
          <w:b/>
          <w:i/>
          <w:sz w:val="20"/>
          <w:szCs w:val="20"/>
        </w:rPr>
        <w:t>туралы</w:t>
      </w:r>
      <w:r>
        <w:rPr>
          <w:rFonts w:cs="Times New Roman"/>
          <w:b/>
          <w:i/>
          <w:spacing w:val="1"/>
          <w:sz w:val="20"/>
          <w:szCs w:val="20"/>
          <w:lang w:val="en-US"/>
        </w:rPr>
        <w:t xml:space="preserve"> </w:t>
      </w:r>
      <w:r>
        <w:rPr>
          <w:rFonts w:cs="Times New Roman"/>
          <w:b/>
          <w:i/>
          <w:spacing w:val="-2"/>
          <w:sz w:val="20"/>
          <w:szCs w:val="20"/>
        </w:rPr>
        <w:t>мәліметтер</w:t>
      </w:r>
    </w:p>
    <w:p>
      <w:pPr>
        <w:pStyle w:val="NoSpacing"/>
        <w:ind w:firstLine="708"/>
        <w:jc w:val="both"/>
        <w:rPr>
          <w:rFonts w:cs="Times New Roman"/>
          <w:b/>
          <w:sz w:val="20"/>
          <w:szCs w:val="20"/>
          <w:lang w:val="en-US"/>
        </w:rPr>
      </w:pPr>
      <w:r>
        <w:rPr>
          <w:rFonts w:cs="Times New Roman"/>
          <w:b/>
          <w:sz w:val="20"/>
          <w:szCs w:val="20"/>
          <w:lang w:val="en-US"/>
        </w:rPr>
      </w:r>
    </w:p>
    <w:p>
      <w:pPr>
        <w:pStyle w:val="NoSpacing"/>
        <w:jc w:val="both"/>
        <w:rPr>
          <w:rFonts w:cs="Times New Roman"/>
          <w:sz w:val="20"/>
          <w:szCs w:val="20"/>
          <w:lang w:val="en-US"/>
        </w:rPr>
      </w:pPr>
      <w:r>
        <w:rPr>
          <w:rFonts w:cs="Times New Roman"/>
          <w:spacing w:val="-2"/>
          <w:sz w:val="20"/>
          <w:szCs w:val="20"/>
        </w:rPr>
        <w:t>Тултабаев</w:t>
      </w:r>
      <w:r>
        <w:rPr>
          <w:rFonts w:cs="Times New Roman"/>
          <w:spacing w:val="-11"/>
          <w:sz w:val="20"/>
          <w:szCs w:val="20"/>
          <w:lang w:val="en-US"/>
        </w:rPr>
        <w:t xml:space="preserve"> </w:t>
      </w:r>
      <w:r>
        <w:rPr>
          <w:rFonts w:cs="Times New Roman"/>
          <w:spacing w:val="-2"/>
          <w:sz w:val="20"/>
          <w:szCs w:val="20"/>
        </w:rPr>
        <w:t>М</w:t>
      </w:r>
      <w:r>
        <w:rPr>
          <w:rFonts w:cs="Times New Roman"/>
          <w:spacing w:val="-2"/>
          <w:sz w:val="20"/>
          <w:szCs w:val="20"/>
          <w:lang w:val="en-US"/>
        </w:rPr>
        <w:t>.</w:t>
      </w:r>
      <w:r>
        <w:rPr>
          <w:rFonts w:cs="Times New Roman"/>
          <w:spacing w:val="-2"/>
          <w:sz w:val="20"/>
          <w:szCs w:val="20"/>
        </w:rPr>
        <w:t>Ч</w:t>
      </w:r>
      <w:r>
        <w:rPr>
          <w:rFonts w:cs="Times New Roman"/>
          <w:spacing w:val="-2"/>
          <w:sz w:val="20"/>
          <w:szCs w:val="20"/>
          <w:lang w:val="en-US"/>
        </w:rPr>
        <w:t xml:space="preserve"> - </w:t>
      </w:r>
      <w:r>
        <w:rPr>
          <w:rFonts w:cs="Times New Roman"/>
          <w:spacing w:val="-2"/>
          <w:sz w:val="20"/>
          <w:szCs w:val="20"/>
        </w:rPr>
        <w:t>техника</w:t>
      </w:r>
      <w:r>
        <w:rPr>
          <w:rFonts w:cs="Times New Roman"/>
          <w:spacing w:val="-11"/>
          <w:sz w:val="20"/>
          <w:szCs w:val="20"/>
          <w:lang w:val="en-US"/>
        </w:rPr>
        <w:t xml:space="preserve"> </w:t>
      </w:r>
      <w:r>
        <w:rPr>
          <w:rFonts w:cs="Times New Roman"/>
          <w:spacing w:val="-2"/>
          <w:sz w:val="20"/>
          <w:szCs w:val="20"/>
        </w:rPr>
        <w:t>ғылымдарының</w:t>
      </w:r>
      <w:r>
        <w:rPr>
          <w:rFonts w:cs="Times New Roman"/>
          <w:spacing w:val="-10"/>
          <w:sz w:val="20"/>
          <w:szCs w:val="20"/>
          <w:lang w:val="en-US"/>
        </w:rPr>
        <w:t xml:space="preserve"> </w:t>
      </w:r>
      <w:r>
        <w:rPr>
          <w:rFonts w:cs="Times New Roman"/>
          <w:spacing w:val="-2"/>
          <w:sz w:val="20"/>
          <w:szCs w:val="20"/>
        </w:rPr>
        <w:t>докторы</w:t>
      </w:r>
      <w:r>
        <w:rPr>
          <w:rFonts w:cs="Times New Roman"/>
          <w:spacing w:val="-2"/>
          <w:sz w:val="20"/>
          <w:szCs w:val="20"/>
          <w:lang w:val="en-US"/>
        </w:rPr>
        <w:t>,</w:t>
      </w:r>
      <w:r>
        <w:rPr>
          <w:rFonts w:cs="Times New Roman"/>
          <w:spacing w:val="-10"/>
          <w:sz w:val="20"/>
          <w:szCs w:val="20"/>
          <w:lang w:val="en-US"/>
        </w:rPr>
        <w:t xml:space="preserve"> </w:t>
      </w:r>
      <w:r>
        <w:rPr>
          <w:rFonts w:cs="Times New Roman"/>
          <w:spacing w:val="-2"/>
          <w:sz w:val="20"/>
          <w:szCs w:val="20"/>
          <w:lang w:val="en-US"/>
        </w:rPr>
        <w:t>«</w:t>
      </w:r>
      <w:r>
        <w:rPr>
          <w:rFonts w:cs="Times New Roman"/>
          <w:spacing w:val="-2"/>
          <w:sz w:val="20"/>
          <w:szCs w:val="20"/>
        </w:rPr>
        <w:t>Қазақ</w:t>
      </w:r>
      <w:r>
        <w:rPr>
          <w:rFonts w:cs="Times New Roman"/>
          <w:spacing w:val="-10"/>
          <w:sz w:val="20"/>
          <w:szCs w:val="20"/>
          <w:lang w:val="en-US"/>
        </w:rPr>
        <w:t xml:space="preserve"> </w:t>
      </w:r>
      <w:r>
        <w:rPr>
          <w:rFonts w:cs="Times New Roman"/>
          <w:spacing w:val="-2"/>
          <w:sz w:val="20"/>
          <w:szCs w:val="20"/>
        </w:rPr>
        <w:t>қайта</w:t>
      </w:r>
      <w:r>
        <w:rPr>
          <w:rFonts w:cs="Times New Roman"/>
          <w:spacing w:val="-11"/>
          <w:sz w:val="20"/>
          <w:szCs w:val="20"/>
          <w:lang w:val="en-US"/>
        </w:rPr>
        <w:t xml:space="preserve"> </w:t>
      </w:r>
      <w:r>
        <w:rPr>
          <w:rFonts w:cs="Times New Roman"/>
          <w:spacing w:val="-2"/>
          <w:sz w:val="20"/>
          <w:szCs w:val="20"/>
        </w:rPr>
        <w:t>өңдеу</w:t>
      </w:r>
      <w:r>
        <w:rPr>
          <w:rFonts w:cs="Times New Roman"/>
          <w:spacing w:val="-10"/>
          <w:sz w:val="20"/>
          <w:szCs w:val="20"/>
          <w:lang w:val="en-US"/>
        </w:rPr>
        <w:t xml:space="preserve"> </w:t>
      </w:r>
      <w:r>
        <w:rPr>
          <w:rFonts w:cs="Times New Roman"/>
          <w:spacing w:val="-2"/>
          <w:sz w:val="20"/>
          <w:szCs w:val="20"/>
        </w:rPr>
        <w:t>және</w:t>
      </w:r>
      <w:r>
        <w:rPr>
          <w:rFonts w:cs="Times New Roman"/>
          <w:spacing w:val="-10"/>
          <w:sz w:val="20"/>
          <w:szCs w:val="20"/>
          <w:lang w:val="en-US"/>
        </w:rPr>
        <w:t xml:space="preserve"> </w:t>
      </w:r>
      <w:r>
        <w:rPr>
          <w:rFonts w:cs="Times New Roman"/>
          <w:spacing w:val="-2"/>
          <w:sz w:val="20"/>
          <w:szCs w:val="20"/>
        </w:rPr>
        <w:t>тағам</w:t>
      </w:r>
      <w:r>
        <w:rPr>
          <w:rFonts w:cs="Times New Roman"/>
          <w:spacing w:val="-10"/>
          <w:sz w:val="20"/>
          <w:szCs w:val="20"/>
          <w:lang w:val="en-US"/>
        </w:rPr>
        <w:t xml:space="preserve"> </w:t>
      </w:r>
      <w:r>
        <w:rPr>
          <w:rFonts w:cs="Times New Roman"/>
          <w:spacing w:val="-2"/>
          <w:sz w:val="20"/>
          <w:szCs w:val="20"/>
        </w:rPr>
        <w:t>өнеркәсіптері</w:t>
      </w:r>
      <w:r>
        <w:rPr>
          <w:rFonts w:cs="Times New Roman"/>
          <w:spacing w:val="-11"/>
          <w:sz w:val="20"/>
          <w:szCs w:val="20"/>
          <w:lang w:val="en-US"/>
        </w:rPr>
        <w:t xml:space="preserve"> </w:t>
      </w:r>
      <w:r>
        <w:rPr>
          <w:rFonts w:cs="Times New Roman"/>
          <w:spacing w:val="-2"/>
          <w:sz w:val="20"/>
          <w:szCs w:val="20"/>
        </w:rPr>
        <w:t>ғылыми</w:t>
      </w:r>
      <w:r>
        <w:rPr>
          <w:rFonts w:cs="Times New Roman"/>
          <w:spacing w:val="-2"/>
          <w:sz w:val="20"/>
          <w:szCs w:val="20"/>
          <w:lang w:val="en-US"/>
        </w:rPr>
        <w:t>-</w:t>
      </w:r>
      <w:r>
        <w:rPr>
          <w:rFonts w:cs="Times New Roman"/>
          <w:spacing w:val="-2"/>
          <w:sz w:val="20"/>
          <w:szCs w:val="20"/>
        </w:rPr>
        <w:t>зерттеу</w:t>
      </w:r>
      <w:r>
        <w:rPr>
          <w:rFonts w:cs="Times New Roman"/>
          <w:spacing w:val="-10"/>
          <w:sz w:val="20"/>
          <w:szCs w:val="20"/>
          <w:lang w:val="en-US"/>
        </w:rPr>
        <w:t xml:space="preserve"> </w:t>
      </w:r>
      <w:r>
        <w:rPr>
          <w:rFonts w:cs="Times New Roman"/>
          <w:spacing w:val="-2"/>
          <w:sz w:val="20"/>
          <w:szCs w:val="20"/>
        </w:rPr>
        <w:t>инсти</w:t>
      </w:r>
      <w:r>
        <w:rPr>
          <w:rFonts w:cs="Times New Roman"/>
          <w:sz w:val="20"/>
          <w:szCs w:val="20"/>
        </w:rPr>
        <w:t>туты</w:t>
      </w:r>
      <w:r>
        <w:rPr>
          <w:rFonts w:cs="Times New Roman"/>
          <w:sz w:val="20"/>
          <w:szCs w:val="20"/>
          <w:lang w:val="en-US"/>
        </w:rPr>
        <w:t>»</w:t>
      </w:r>
      <w:r>
        <w:rPr>
          <w:rFonts w:cs="Times New Roman"/>
          <w:spacing w:val="-9"/>
          <w:sz w:val="20"/>
          <w:szCs w:val="20"/>
          <w:lang w:val="en-US"/>
        </w:rPr>
        <w:t xml:space="preserve"> </w:t>
      </w:r>
      <w:r>
        <w:rPr>
          <w:rFonts w:cs="Times New Roman"/>
          <w:spacing w:val="-9"/>
          <w:sz w:val="20"/>
          <w:szCs w:val="20"/>
        </w:rPr>
        <w:t>ЖШС</w:t>
      </w:r>
      <w:r>
        <w:rPr>
          <w:rFonts w:cs="Times New Roman"/>
          <w:sz w:val="20"/>
          <w:szCs w:val="20"/>
          <w:lang w:val="en-US"/>
        </w:rPr>
        <w:t xml:space="preserve"> </w:t>
      </w:r>
      <w:r>
        <w:rPr>
          <w:rFonts w:cs="Times New Roman"/>
          <w:sz w:val="20"/>
          <w:szCs w:val="20"/>
        </w:rPr>
        <w:t>Астана</w:t>
      </w:r>
      <w:r>
        <w:rPr>
          <w:rFonts w:cs="Times New Roman"/>
          <w:spacing w:val="-8"/>
          <w:sz w:val="20"/>
          <w:szCs w:val="20"/>
          <w:lang w:val="en-US"/>
        </w:rPr>
        <w:t xml:space="preserve"> </w:t>
      </w:r>
      <w:r>
        <w:rPr>
          <w:rFonts w:cs="Times New Roman"/>
          <w:sz w:val="20"/>
          <w:szCs w:val="20"/>
        </w:rPr>
        <w:t>филиалы</w:t>
      </w:r>
      <w:r>
        <w:rPr>
          <w:rFonts w:cs="Times New Roman"/>
          <w:spacing w:val="-9"/>
          <w:sz w:val="20"/>
          <w:szCs w:val="20"/>
          <w:lang w:val="en-US"/>
        </w:rPr>
        <w:t xml:space="preserve">, </w:t>
      </w:r>
      <w:r>
        <w:rPr>
          <w:rFonts w:cs="Times New Roman"/>
          <w:sz w:val="20"/>
          <w:szCs w:val="20"/>
        </w:rPr>
        <w:t>Астана</w:t>
      </w:r>
      <w:r>
        <w:rPr>
          <w:rFonts w:cs="Times New Roman"/>
          <w:sz w:val="20"/>
          <w:szCs w:val="20"/>
          <w:lang w:val="en-US"/>
        </w:rPr>
        <w:t>,</w:t>
      </w:r>
      <w:r>
        <w:rPr>
          <w:rFonts w:cs="Times New Roman"/>
          <w:spacing w:val="-9"/>
          <w:sz w:val="20"/>
          <w:szCs w:val="20"/>
          <w:lang w:val="en-US"/>
        </w:rPr>
        <w:t xml:space="preserve"> </w:t>
      </w:r>
      <w:r>
        <w:rPr>
          <w:rFonts w:cs="Times New Roman"/>
          <w:sz w:val="20"/>
          <w:szCs w:val="20"/>
        </w:rPr>
        <w:t>Қазақстан</w:t>
      </w:r>
      <w:r>
        <w:rPr>
          <w:rFonts w:cs="Times New Roman"/>
          <w:sz w:val="20"/>
          <w:szCs w:val="20"/>
          <w:lang w:val="en-US"/>
        </w:rPr>
        <w:t>,</w:t>
      </w:r>
      <w:r>
        <w:rPr>
          <w:rFonts w:cs="Times New Roman"/>
          <w:spacing w:val="-9"/>
          <w:sz w:val="20"/>
          <w:szCs w:val="20"/>
          <w:lang w:val="en-US"/>
        </w:rPr>
        <w:t xml:space="preserve"> </w:t>
      </w:r>
      <w:r>
        <w:rPr>
          <w:rFonts w:cs="Times New Roman"/>
          <w:sz w:val="20"/>
          <w:szCs w:val="20"/>
          <w:lang w:val="en-US"/>
        </w:rPr>
        <w:t>e-mail:</w:t>
      </w:r>
      <w:r>
        <w:rPr>
          <w:rFonts w:cs="Times New Roman"/>
          <w:spacing w:val="-9"/>
          <w:sz w:val="20"/>
          <w:szCs w:val="20"/>
          <w:lang w:val="en-US"/>
        </w:rPr>
        <w:t xml:space="preserve"> </w:t>
      </w:r>
      <w:r>
        <w:rPr>
          <w:rFonts w:cs="Times New Roman"/>
          <w:sz w:val="20"/>
          <w:szCs w:val="20"/>
          <w:lang w:val="en-US"/>
        </w:rPr>
        <w:t>shomanyli@mail.ru;</w:t>
      </w:r>
    </w:p>
    <w:p>
      <w:pPr>
        <w:pStyle w:val="NoSpacing"/>
        <w:jc w:val="both"/>
        <w:rPr>
          <w:rFonts w:cs="Times New Roman"/>
          <w:sz w:val="20"/>
          <w:szCs w:val="20"/>
          <w:lang w:val="en-US"/>
        </w:rPr>
      </w:pPr>
      <w:r>
        <w:rPr>
          <w:rFonts w:cs="Times New Roman"/>
          <w:spacing w:val="-2"/>
          <w:sz w:val="20"/>
          <w:szCs w:val="20"/>
        </w:rPr>
        <w:t>Акжанов</w:t>
      </w:r>
      <w:r>
        <w:rPr>
          <w:rFonts w:cs="Times New Roman"/>
          <w:spacing w:val="-11"/>
          <w:sz w:val="20"/>
          <w:szCs w:val="20"/>
          <w:lang w:val="en-US"/>
        </w:rPr>
        <w:t xml:space="preserve"> </w:t>
      </w:r>
      <w:r>
        <w:rPr>
          <w:rFonts w:cs="Times New Roman"/>
          <w:spacing w:val="-2"/>
          <w:sz w:val="20"/>
          <w:szCs w:val="20"/>
        </w:rPr>
        <w:t>Н</w:t>
      </w:r>
      <w:r>
        <w:rPr>
          <w:rFonts w:cs="Times New Roman"/>
          <w:spacing w:val="-2"/>
          <w:sz w:val="20"/>
          <w:szCs w:val="20"/>
          <w:lang w:val="en-US"/>
        </w:rPr>
        <w:t xml:space="preserve">. - PhD </w:t>
      </w:r>
      <w:r>
        <w:rPr>
          <w:rFonts w:cs="Times New Roman"/>
          <w:spacing w:val="-2"/>
          <w:sz w:val="20"/>
          <w:szCs w:val="20"/>
        </w:rPr>
        <w:t>докторант</w:t>
      </w:r>
      <w:r>
        <w:rPr>
          <w:rFonts w:cs="Times New Roman"/>
          <w:spacing w:val="-2"/>
          <w:sz w:val="20"/>
          <w:szCs w:val="20"/>
          <w:lang w:val="en-US"/>
        </w:rPr>
        <w:t>, «</w:t>
      </w:r>
      <w:r>
        <w:rPr>
          <w:rFonts w:cs="Times New Roman"/>
          <w:spacing w:val="-2"/>
          <w:sz w:val="20"/>
          <w:szCs w:val="20"/>
        </w:rPr>
        <w:t>Қазақ</w:t>
      </w:r>
      <w:r>
        <w:rPr>
          <w:rFonts w:cs="Times New Roman"/>
          <w:spacing w:val="-11"/>
          <w:sz w:val="20"/>
          <w:szCs w:val="20"/>
          <w:lang w:val="en-US"/>
        </w:rPr>
        <w:t xml:space="preserve"> </w:t>
      </w:r>
      <w:r>
        <w:rPr>
          <w:rFonts w:cs="Times New Roman"/>
          <w:spacing w:val="-2"/>
          <w:sz w:val="20"/>
          <w:szCs w:val="20"/>
        </w:rPr>
        <w:t>қайта</w:t>
      </w:r>
      <w:r>
        <w:rPr>
          <w:rFonts w:cs="Times New Roman"/>
          <w:spacing w:val="-10"/>
          <w:sz w:val="20"/>
          <w:szCs w:val="20"/>
          <w:lang w:val="en-US"/>
        </w:rPr>
        <w:t xml:space="preserve"> </w:t>
      </w:r>
      <w:r>
        <w:rPr>
          <w:rFonts w:cs="Times New Roman"/>
          <w:spacing w:val="-2"/>
          <w:sz w:val="20"/>
          <w:szCs w:val="20"/>
        </w:rPr>
        <w:t>өңдеу</w:t>
      </w:r>
      <w:r>
        <w:rPr>
          <w:rFonts w:cs="Times New Roman"/>
          <w:spacing w:val="-11"/>
          <w:sz w:val="20"/>
          <w:szCs w:val="20"/>
          <w:lang w:val="en-US"/>
        </w:rPr>
        <w:t xml:space="preserve"> </w:t>
      </w:r>
      <w:r>
        <w:rPr>
          <w:rFonts w:cs="Times New Roman"/>
          <w:spacing w:val="-2"/>
          <w:sz w:val="20"/>
          <w:szCs w:val="20"/>
        </w:rPr>
        <w:t>және</w:t>
      </w:r>
      <w:r>
        <w:rPr>
          <w:rFonts w:cs="Times New Roman"/>
          <w:spacing w:val="-10"/>
          <w:sz w:val="20"/>
          <w:szCs w:val="20"/>
          <w:lang w:val="en-US"/>
        </w:rPr>
        <w:t xml:space="preserve"> </w:t>
      </w:r>
      <w:r>
        <w:rPr>
          <w:rFonts w:cs="Times New Roman"/>
          <w:spacing w:val="-2"/>
          <w:sz w:val="20"/>
          <w:szCs w:val="20"/>
        </w:rPr>
        <w:t>тағам</w:t>
      </w:r>
      <w:r>
        <w:rPr>
          <w:rFonts w:cs="Times New Roman"/>
          <w:spacing w:val="-11"/>
          <w:sz w:val="20"/>
          <w:szCs w:val="20"/>
          <w:lang w:val="en-US"/>
        </w:rPr>
        <w:t xml:space="preserve"> </w:t>
      </w:r>
      <w:r>
        <w:rPr>
          <w:rFonts w:cs="Times New Roman"/>
          <w:spacing w:val="-2"/>
          <w:sz w:val="20"/>
          <w:szCs w:val="20"/>
        </w:rPr>
        <w:t>өнеркәсіптері</w:t>
      </w:r>
      <w:r>
        <w:rPr>
          <w:rFonts w:cs="Times New Roman"/>
          <w:spacing w:val="-10"/>
          <w:sz w:val="20"/>
          <w:szCs w:val="20"/>
          <w:lang w:val="en-US"/>
        </w:rPr>
        <w:t xml:space="preserve"> </w:t>
      </w:r>
      <w:r>
        <w:rPr>
          <w:rFonts w:cs="Times New Roman"/>
          <w:spacing w:val="-2"/>
          <w:sz w:val="20"/>
          <w:szCs w:val="20"/>
        </w:rPr>
        <w:t>ғылыми</w:t>
      </w:r>
      <w:r>
        <w:rPr>
          <w:rFonts w:cs="Times New Roman"/>
          <w:spacing w:val="-2"/>
          <w:sz w:val="20"/>
          <w:szCs w:val="20"/>
          <w:lang w:val="en-US"/>
        </w:rPr>
        <w:t>-</w:t>
      </w:r>
      <w:r>
        <w:rPr>
          <w:rFonts w:cs="Times New Roman"/>
          <w:spacing w:val="-2"/>
          <w:sz w:val="20"/>
          <w:szCs w:val="20"/>
        </w:rPr>
        <w:t>зерттеу</w:t>
      </w:r>
      <w:r>
        <w:rPr>
          <w:rFonts w:cs="Times New Roman"/>
          <w:spacing w:val="-11"/>
          <w:sz w:val="20"/>
          <w:szCs w:val="20"/>
          <w:lang w:val="en-US"/>
        </w:rPr>
        <w:t xml:space="preserve"> </w:t>
      </w:r>
      <w:r>
        <w:rPr>
          <w:rFonts w:cs="Times New Roman"/>
          <w:spacing w:val="-2"/>
          <w:sz w:val="20"/>
          <w:szCs w:val="20"/>
        </w:rPr>
        <w:t>инсти</w:t>
      </w:r>
      <w:r>
        <w:rPr>
          <w:rFonts w:cs="Times New Roman"/>
          <w:sz w:val="20"/>
          <w:szCs w:val="20"/>
        </w:rPr>
        <w:t>туты</w:t>
      </w:r>
      <w:r>
        <w:rPr>
          <w:rFonts w:cs="Times New Roman"/>
          <w:sz w:val="20"/>
          <w:szCs w:val="20"/>
          <w:lang w:val="en-US"/>
        </w:rPr>
        <w:t>»</w:t>
      </w:r>
      <w:r>
        <w:rPr>
          <w:rFonts w:cs="Times New Roman"/>
          <w:spacing w:val="-8"/>
          <w:sz w:val="20"/>
          <w:szCs w:val="20"/>
          <w:lang w:val="en-US"/>
        </w:rPr>
        <w:t xml:space="preserve"> </w:t>
      </w:r>
      <w:r>
        <w:rPr>
          <w:rFonts w:cs="Times New Roman"/>
          <w:sz w:val="20"/>
          <w:szCs w:val="20"/>
        </w:rPr>
        <w:t>ЖШС</w:t>
      </w:r>
      <w:r>
        <w:rPr>
          <w:rFonts w:cs="Times New Roman"/>
          <w:spacing w:val="-8"/>
          <w:sz w:val="20"/>
          <w:szCs w:val="20"/>
          <w:lang w:val="en-US"/>
        </w:rPr>
        <w:t xml:space="preserve"> </w:t>
      </w:r>
      <w:r>
        <w:rPr>
          <w:rFonts w:cs="Times New Roman"/>
          <w:sz w:val="20"/>
          <w:szCs w:val="20"/>
        </w:rPr>
        <w:t>Астана</w:t>
      </w:r>
      <w:r>
        <w:rPr>
          <w:rFonts w:cs="Times New Roman"/>
          <w:spacing w:val="-8"/>
          <w:sz w:val="20"/>
          <w:szCs w:val="20"/>
          <w:lang w:val="en-US"/>
        </w:rPr>
        <w:t xml:space="preserve"> </w:t>
      </w:r>
      <w:r>
        <w:rPr>
          <w:rFonts w:cs="Times New Roman"/>
          <w:sz w:val="20"/>
          <w:szCs w:val="20"/>
        </w:rPr>
        <w:t>филиалы</w:t>
      </w:r>
      <w:r>
        <w:rPr>
          <w:rFonts w:cs="Times New Roman"/>
          <w:spacing w:val="-8"/>
          <w:sz w:val="20"/>
          <w:szCs w:val="20"/>
          <w:lang w:val="en-US"/>
        </w:rPr>
        <w:t xml:space="preserve">, </w:t>
      </w:r>
      <w:r>
        <w:rPr>
          <w:rFonts w:cs="Times New Roman"/>
          <w:sz w:val="20"/>
          <w:szCs w:val="20"/>
        </w:rPr>
        <w:t>Астана</w:t>
      </w:r>
      <w:r>
        <w:rPr>
          <w:rFonts w:cs="Times New Roman"/>
          <w:sz w:val="20"/>
          <w:szCs w:val="20"/>
          <w:lang w:val="en-US"/>
        </w:rPr>
        <w:t>,</w:t>
      </w:r>
      <w:r>
        <w:rPr>
          <w:rFonts w:cs="Times New Roman"/>
          <w:spacing w:val="-8"/>
          <w:sz w:val="20"/>
          <w:szCs w:val="20"/>
          <w:lang w:val="en-US"/>
        </w:rPr>
        <w:t xml:space="preserve"> </w:t>
      </w:r>
      <w:r>
        <w:rPr>
          <w:rFonts w:cs="Times New Roman"/>
          <w:sz w:val="20"/>
          <w:szCs w:val="20"/>
        </w:rPr>
        <w:t>Қазақстан</w:t>
      </w:r>
      <w:r>
        <w:rPr>
          <w:rFonts w:cs="Times New Roman"/>
          <w:sz w:val="20"/>
          <w:szCs w:val="20"/>
          <w:lang w:val="en-US"/>
        </w:rPr>
        <w:t>,</w:t>
      </w:r>
      <w:r>
        <w:rPr>
          <w:rFonts w:cs="Times New Roman"/>
          <w:spacing w:val="-8"/>
          <w:sz w:val="20"/>
          <w:szCs w:val="20"/>
          <w:lang w:val="en-US"/>
        </w:rPr>
        <w:t xml:space="preserve"> </w:t>
      </w:r>
      <w:r>
        <w:rPr>
          <w:rFonts w:cs="Times New Roman"/>
          <w:sz w:val="20"/>
          <w:szCs w:val="20"/>
          <w:lang w:val="en-US"/>
        </w:rPr>
        <w:t>e-mail:</w:t>
      </w:r>
      <w:r>
        <w:rPr>
          <w:rFonts w:cs="Times New Roman"/>
          <w:spacing w:val="-8"/>
          <w:sz w:val="20"/>
          <w:szCs w:val="20"/>
          <w:lang w:val="en-US"/>
        </w:rPr>
        <w:t xml:space="preserve"> </w:t>
      </w:r>
      <w:r>
        <w:rPr>
          <w:rFonts w:cs="Times New Roman"/>
          <w:sz w:val="20"/>
          <w:szCs w:val="20"/>
          <w:lang w:val="en-US"/>
        </w:rPr>
        <w:t>nurtore0308@gmail.com;</w:t>
      </w:r>
    </w:p>
    <w:p>
      <w:pPr>
        <w:pStyle w:val="NoSpacing"/>
        <w:jc w:val="both"/>
        <w:rPr>
          <w:rFonts w:cs="Times New Roman"/>
          <w:sz w:val="20"/>
          <w:szCs w:val="20"/>
          <w:lang w:val="en-US"/>
        </w:rPr>
      </w:pPr>
      <w:r>
        <w:rPr>
          <w:rFonts w:cs="Times New Roman"/>
          <w:spacing w:val="-4"/>
          <w:sz w:val="20"/>
          <w:szCs w:val="20"/>
        </w:rPr>
        <w:t>Садуакас</w:t>
      </w:r>
      <w:r>
        <w:rPr>
          <w:rFonts w:cs="Times New Roman"/>
          <w:spacing w:val="-4"/>
          <w:sz w:val="20"/>
          <w:szCs w:val="20"/>
          <w:lang w:val="en-US"/>
        </w:rPr>
        <w:t xml:space="preserve"> </w:t>
      </w:r>
      <w:r>
        <w:rPr>
          <w:rFonts w:cs="Times New Roman"/>
          <w:spacing w:val="-4"/>
          <w:sz w:val="20"/>
          <w:szCs w:val="20"/>
        </w:rPr>
        <w:t>А</w:t>
      </w:r>
      <w:r>
        <w:rPr>
          <w:rFonts w:cs="Times New Roman"/>
          <w:spacing w:val="-4"/>
          <w:sz w:val="20"/>
          <w:szCs w:val="20"/>
          <w:lang w:val="en-US"/>
        </w:rPr>
        <w:t>. - «</w:t>
      </w:r>
      <w:r>
        <w:rPr>
          <w:rFonts w:cs="Times New Roman"/>
          <w:spacing w:val="-4"/>
          <w:sz w:val="20"/>
          <w:szCs w:val="20"/>
        </w:rPr>
        <w:t>Қазақ</w:t>
      </w:r>
      <w:r>
        <w:rPr>
          <w:rFonts w:cs="Times New Roman"/>
          <w:spacing w:val="-4"/>
          <w:sz w:val="20"/>
          <w:szCs w:val="20"/>
          <w:lang w:val="en-US"/>
        </w:rPr>
        <w:t xml:space="preserve"> </w:t>
      </w:r>
      <w:r>
        <w:rPr>
          <w:rFonts w:cs="Times New Roman"/>
          <w:spacing w:val="-4"/>
          <w:sz w:val="20"/>
          <w:szCs w:val="20"/>
        </w:rPr>
        <w:t>қайта</w:t>
      </w:r>
      <w:r>
        <w:rPr>
          <w:rFonts w:cs="Times New Roman"/>
          <w:spacing w:val="-4"/>
          <w:sz w:val="20"/>
          <w:szCs w:val="20"/>
          <w:lang w:val="en-US"/>
        </w:rPr>
        <w:t xml:space="preserve"> </w:t>
      </w:r>
      <w:r>
        <w:rPr>
          <w:rFonts w:cs="Times New Roman"/>
          <w:spacing w:val="-4"/>
          <w:sz w:val="20"/>
          <w:szCs w:val="20"/>
        </w:rPr>
        <w:t>өңдеу</w:t>
      </w:r>
      <w:r>
        <w:rPr>
          <w:rFonts w:cs="Times New Roman"/>
          <w:spacing w:val="-4"/>
          <w:sz w:val="20"/>
          <w:szCs w:val="20"/>
          <w:lang w:val="en-US"/>
        </w:rPr>
        <w:t xml:space="preserve"> </w:t>
      </w:r>
      <w:r>
        <w:rPr>
          <w:rFonts w:cs="Times New Roman"/>
          <w:spacing w:val="-4"/>
          <w:sz w:val="20"/>
          <w:szCs w:val="20"/>
        </w:rPr>
        <w:t>және</w:t>
      </w:r>
      <w:r>
        <w:rPr>
          <w:rFonts w:cs="Times New Roman"/>
          <w:spacing w:val="-4"/>
          <w:sz w:val="20"/>
          <w:szCs w:val="20"/>
          <w:lang w:val="en-US"/>
        </w:rPr>
        <w:t xml:space="preserve"> </w:t>
      </w:r>
      <w:r>
        <w:rPr>
          <w:rFonts w:cs="Times New Roman"/>
          <w:spacing w:val="-4"/>
          <w:sz w:val="20"/>
          <w:szCs w:val="20"/>
        </w:rPr>
        <w:t>тағам</w:t>
      </w:r>
      <w:r>
        <w:rPr>
          <w:rFonts w:cs="Times New Roman"/>
          <w:spacing w:val="-4"/>
          <w:sz w:val="20"/>
          <w:szCs w:val="20"/>
          <w:lang w:val="en-US"/>
        </w:rPr>
        <w:t xml:space="preserve"> </w:t>
      </w:r>
      <w:r>
        <w:rPr>
          <w:rFonts w:cs="Times New Roman"/>
          <w:spacing w:val="-4"/>
          <w:sz w:val="20"/>
          <w:szCs w:val="20"/>
        </w:rPr>
        <w:t>өнеркәсіптері</w:t>
      </w:r>
      <w:r>
        <w:rPr>
          <w:rFonts w:cs="Times New Roman"/>
          <w:spacing w:val="-4"/>
          <w:sz w:val="20"/>
          <w:szCs w:val="20"/>
          <w:lang w:val="en-US"/>
        </w:rPr>
        <w:t xml:space="preserve"> </w:t>
      </w:r>
      <w:r>
        <w:rPr>
          <w:rFonts w:cs="Times New Roman"/>
          <w:spacing w:val="-4"/>
          <w:sz w:val="20"/>
          <w:szCs w:val="20"/>
        </w:rPr>
        <w:t>ғылыми</w:t>
      </w:r>
      <w:r>
        <w:rPr>
          <w:rFonts w:cs="Times New Roman"/>
          <w:spacing w:val="-4"/>
          <w:sz w:val="20"/>
          <w:szCs w:val="20"/>
          <w:lang w:val="en-US"/>
        </w:rPr>
        <w:t>-</w:t>
      </w:r>
      <w:r>
        <w:rPr>
          <w:rFonts w:cs="Times New Roman"/>
          <w:spacing w:val="-4"/>
          <w:sz w:val="20"/>
          <w:szCs w:val="20"/>
        </w:rPr>
        <w:t>зерттеу</w:t>
      </w:r>
      <w:r>
        <w:rPr>
          <w:rFonts w:cs="Times New Roman"/>
          <w:spacing w:val="-4"/>
          <w:sz w:val="20"/>
          <w:szCs w:val="20"/>
          <w:lang w:val="en-US"/>
        </w:rPr>
        <w:t xml:space="preserve"> </w:t>
      </w:r>
      <w:r>
        <w:rPr>
          <w:rFonts w:cs="Times New Roman"/>
          <w:spacing w:val="-4"/>
          <w:sz w:val="20"/>
          <w:szCs w:val="20"/>
        </w:rPr>
        <w:t>институты</w:t>
      </w:r>
      <w:r>
        <w:rPr>
          <w:rFonts w:cs="Times New Roman"/>
          <w:spacing w:val="-4"/>
          <w:sz w:val="20"/>
          <w:szCs w:val="20"/>
          <w:lang w:val="en-US"/>
        </w:rPr>
        <w:t xml:space="preserve">» </w:t>
      </w:r>
      <w:r>
        <w:rPr>
          <w:rFonts w:cs="Times New Roman"/>
          <w:spacing w:val="-4"/>
          <w:sz w:val="20"/>
          <w:szCs w:val="20"/>
        </w:rPr>
        <w:t>ЖШС</w:t>
      </w:r>
      <w:r>
        <w:rPr>
          <w:rFonts w:cs="Times New Roman"/>
          <w:spacing w:val="-4"/>
          <w:sz w:val="20"/>
          <w:szCs w:val="20"/>
          <w:lang w:val="en-US"/>
        </w:rPr>
        <w:t xml:space="preserve"> </w:t>
      </w:r>
      <w:r>
        <w:rPr>
          <w:rFonts w:cs="Times New Roman"/>
          <w:sz w:val="20"/>
          <w:szCs w:val="20"/>
        </w:rPr>
        <w:t>Астана</w:t>
      </w:r>
      <w:r>
        <w:rPr>
          <w:rFonts w:cs="Times New Roman"/>
          <w:sz w:val="20"/>
          <w:szCs w:val="20"/>
          <w:lang w:val="en-US"/>
        </w:rPr>
        <w:t xml:space="preserve"> </w:t>
      </w:r>
      <w:r>
        <w:rPr>
          <w:rFonts w:cs="Times New Roman"/>
          <w:sz w:val="20"/>
          <w:szCs w:val="20"/>
        </w:rPr>
        <w:t>филиалы</w:t>
      </w:r>
      <w:r>
        <w:rPr>
          <w:rFonts w:cs="Times New Roman"/>
          <w:spacing w:val="-8"/>
          <w:sz w:val="20"/>
          <w:szCs w:val="20"/>
          <w:lang w:val="en-US"/>
        </w:rPr>
        <w:t xml:space="preserve">, </w:t>
      </w:r>
      <w:r>
        <w:rPr>
          <w:rFonts w:cs="Times New Roman"/>
          <w:sz w:val="20"/>
          <w:szCs w:val="20"/>
        </w:rPr>
        <w:t>Астана</w:t>
      </w:r>
      <w:r>
        <w:rPr>
          <w:rFonts w:cs="Times New Roman"/>
          <w:sz w:val="20"/>
          <w:szCs w:val="20"/>
          <w:lang w:val="en-US"/>
        </w:rPr>
        <w:t>,</w:t>
      </w:r>
      <w:r>
        <w:rPr>
          <w:rFonts w:cs="Times New Roman"/>
          <w:spacing w:val="-10"/>
          <w:sz w:val="20"/>
          <w:szCs w:val="20"/>
          <w:lang w:val="en-US"/>
        </w:rPr>
        <w:t xml:space="preserve"> </w:t>
      </w:r>
      <w:r>
        <w:rPr>
          <w:rFonts w:cs="Times New Roman"/>
          <w:sz w:val="20"/>
          <w:szCs w:val="20"/>
        </w:rPr>
        <w:t>Қазақстан</w:t>
      </w:r>
      <w:r>
        <w:rPr>
          <w:rFonts w:cs="Times New Roman"/>
          <w:sz w:val="20"/>
          <w:szCs w:val="20"/>
          <w:lang w:val="en-US"/>
        </w:rPr>
        <w:t>,</w:t>
      </w:r>
      <w:r>
        <w:rPr>
          <w:rFonts w:cs="Times New Roman"/>
          <w:spacing w:val="-10"/>
          <w:sz w:val="20"/>
          <w:szCs w:val="20"/>
          <w:lang w:val="en-US"/>
        </w:rPr>
        <w:t xml:space="preserve"> </w:t>
      </w:r>
      <w:r>
        <w:rPr>
          <w:rFonts w:cs="Times New Roman"/>
          <w:sz w:val="20"/>
          <w:szCs w:val="20"/>
          <w:lang w:val="en-US"/>
        </w:rPr>
        <w:t>e-mail:</w:t>
      </w:r>
      <w:hyperlink r:id="rId111">
        <w:r>
          <w:rPr>
            <w:rFonts w:cs="Times New Roman"/>
            <w:spacing w:val="-10"/>
            <w:sz w:val="20"/>
            <w:szCs w:val="20"/>
            <w:lang w:val="en-US"/>
          </w:rPr>
          <w:t xml:space="preserve"> </w:t>
        </w:r>
      </w:hyperlink>
    </w:p>
    <w:p>
      <w:pPr>
        <w:pStyle w:val="NoSpacing"/>
        <w:jc w:val="both"/>
        <w:rPr>
          <w:rStyle w:val="Hyperlink"/>
          <w:rFonts w:cs="Times New Roman"/>
          <w:color w:val="auto"/>
          <w:sz w:val="20"/>
          <w:szCs w:val="20"/>
          <w:u w:val="none"/>
          <w:lang w:val="en-US"/>
        </w:rPr>
      </w:pPr>
      <w:hyperlink r:id="rId112">
        <w:r>
          <w:rPr>
            <w:rStyle w:val="Hyperlink"/>
            <w:rFonts w:cs="Times New Roman"/>
            <w:color w:val="auto"/>
            <w:sz w:val="20"/>
            <w:szCs w:val="20"/>
            <w:u w:val="none"/>
            <w:lang w:val="en-US"/>
          </w:rPr>
          <w:t>aykon96@mail.ru;</w:t>
        </w:r>
      </w:hyperlink>
    </w:p>
    <w:p>
      <w:pPr>
        <w:pStyle w:val="NoSpacing"/>
        <w:jc w:val="both"/>
        <w:rPr>
          <w:rFonts w:cs="Times New Roman"/>
          <w:sz w:val="20"/>
          <w:szCs w:val="20"/>
          <w:lang w:val="en-US"/>
        </w:rPr>
      </w:pPr>
      <w:hyperlink r:id="rId113">
        <w:r>
          <w:rPr>
            <w:rStyle w:val="Hyperlink"/>
            <w:rFonts w:cs="Times New Roman"/>
            <w:color w:val="auto"/>
            <w:sz w:val="20"/>
            <w:szCs w:val="20"/>
            <w:u w:val="none"/>
          </w:rPr>
          <w:t>Камали</w:t>
        </w:r>
      </w:hyperlink>
      <w:r>
        <w:rPr>
          <w:rFonts w:cs="Times New Roman"/>
          <w:sz w:val="20"/>
          <w:szCs w:val="20"/>
          <w:lang w:val="en-US"/>
        </w:rPr>
        <w:t xml:space="preserve"> </w:t>
      </w:r>
      <w:r>
        <w:rPr>
          <w:rFonts w:cs="Times New Roman"/>
          <w:sz w:val="20"/>
          <w:szCs w:val="20"/>
        </w:rPr>
        <w:t>А</w:t>
      </w:r>
      <w:r>
        <w:rPr>
          <w:rFonts w:cs="Times New Roman"/>
          <w:sz w:val="20"/>
          <w:szCs w:val="20"/>
          <w:lang w:val="en-US"/>
        </w:rPr>
        <w:t>.</w:t>
      </w:r>
      <w:r>
        <w:rPr>
          <w:rFonts w:cs="Times New Roman"/>
          <w:sz w:val="20"/>
          <w:szCs w:val="20"/>
        </w:rPr>
        <w:t>С</w:t>
      </w:r>
      <w:r>
        <w:rPr>
          <w:rFonts w:cs="Times New Roman"/>
          <w:sz w:val="20"/>
          <w:szCs w:val="20"/>
          <w:lang w:val="en-US"/>
        </w:rPr>
        <w:t>. - «</w:t>
      </w:r>
      <w:r>
        <w:rPr>
          <w:rFonts w:cs="Times New Roman"/>
          <w:sz w:val="20"/>
          <w:szCs w:val="20"/>
        </w:rPr>
        <w:t>Қазақ</w:t>
      </w:r>
      <w:r>
        <w:rPr>
          <w:rFonts w:cs="Times New Roman"/>
          <w:sz w:val="20"/>
          <w:szCs w:val="20"/>
          <w:lang w:val="en-US"/>
        </w:rPr>
        <w:t xml:space="preserve"> </w:t>
      </w:r>
      <w:r>
        <w:rPr>
          <w:rFonts w:cs="Times New Roman"/>
          <w:sz w:val="20"/>
          <w:szCs w:val="20"/>
        </w:rPr>
        <w:t>қайта</w:t>
      </w:r>
      <w:r>
        <w:rPr>
          <w:rFonts w:cs="Times New Roman"/>
          <w:sz w:val="20"/>
          <w:szCs w:val="20"/>
          <w:lang w:val="en-US"/>
        </w:rPr>
        <w:t xml:space="preserve"> </w:t>
      </w:r>
      <w:r>
        <w:rPr>
          <w:rFonts w:cs="Times New Roman"/>
          <w:sz w:val="20"/>
          <w:szCs w:val="20"/>
        </w:rPr>
        <w:t>өңдеу</w:t>
      </w:r>
      <w:r>
        <w:rPr>
          <w:rFonts w:cs="Times New Roman"/>
          <w:sz w:val="20"/>
          <w:szCs w:val="20"/>
          <w:lang w:val="en-US"/>
        </w:rPr>
        <w:t xml:space="preserve"> </w:t>
      </w:r>
      <w:r>
        <w:rPr>
          <w:rFonts w:cs="Times New Roman"/>
          <w:sz w:val="20"/>
          <w:szCs w:val="20"/>
        </w:rPr>
        <w:t>және</w:t>
      </w:r>
      <w:r>
        <w:rPr>
          <w:rFonts w:cs="Times New Roman"/>
          <w:sz w:val="20"/>
          <w:szCs w:val="20"/>
          <w:lang w:val="en-US"/>
        </w:rPr>
        <w:t xml:space="preserve"> </w:t>
      </w:r>
      <w:r>
        <w:rPr>
          <w:rFonts w:cs="Times New Roman"/>
          <w:sz w:val="20"/>
          <w:szCs w:val="20"/>
        </w:rPr>
        <w:t>тағам</w:t>
      </w:r>
      <w:r>
        <w:rPr>
          <w:rFonts w:cs="Times New Roman"/>
          <w:sz w:val="20"/>
          <w:szCs w:val="20"/>
          <w:lang w:val="en-US"/>
        </w:rPr>
        <w:t xml:space="preserve"> </w:t>
      </w:r>
      <w:r>
        <w:rPr>
          <w:rFonts w:cs="Times New Roman"/>
          <w:sz w:val="20"/>
          <w:szCs w:val="20"/>
        </w:rPr>
        <w:t>өнеркәсіптері</w:t>
      </w:r>
      <w:r>
        <w:rPr>
          <w:rFonts w:cs="Times New Roman"/>
          <w:sz w:val="20"/>
          <w:szCs w:val="20"/>
          <w:lang w:val="en-US"/>
        </w:rPr>
        <w:t xml:space="preserve"> </w:t>
      </w:r>
      <w:r>
        <w:rPr>
          <w:rFonts w:cs="Times New Roman"/>
          <w:sz w:val="20"/>
          <w:szCs w:val="20"/>
        </w:rPr>
        <w:t>ғылыми</w:t>
      </w:r>
      <w:r>
        <w:rPr>
          <w:rFonts w:cs="Times New Roman"/>
          <w:sz w:val="20"/>
          <w:szCs w:val="20"/>
          <w:lang w:val="en-US"/>
        </w:rPr>
        <w:t>-</w:t>
      </w:r>
      <w:r>
        <w:rPr>
          <w:rFonts w:cs="Times New Roman"/>
          <w:sz w:val="20"/>
          <w:szCs w:val="20"/>
        </w:rPr>
        <w:t>зерттеу</w:t>
      </w:r>
      <w:r>
        <w:rPr>
          <w:rFonts w:cs="Times New Roman"/>
          <w:sz w:val="20"/>
          <w:szCs w:val="20"/>
          <w:lang w:val="en-US"/>
        </w:rPr>
        <w:t xml:space="preserve"> </w:t>
      </w:r>
      <w:r>
        <w:rPr>
          <w:rFonts w:cs="Times New Roman"/>
          <w:sz w:val="20"/>
          <w:szCs w:val="20"/>
        </w:rPr>
        <w:t>институты</w:t>
      </w:r>
      <w:r>
        <w:rPr>
          <w:rFonts w:cs="Times New Roman"/>
          <w:sz w:val="20"/>
          <w:szCs w:val="20"/>
          <w:lang w:val="en-US"/>
        </w:rPr>
        <w:t xml:space="preserve">» </w:t>
      </w:r>
      <w:r>
        <w:rPr>
          <w:rFonts w:cs="Times New Roman"/>
          <w:sz w:val="20"/>
          <w:szCs w:val="20"/>
        </w:rPr>
        <w:t>ЖШС</w:t>
      </w:r>
      <w:r>
        <w:rPr>
          <w:rFonts w:cs="Times New Roman"/>
          <w:sz w:val="20"/>
          <w:szCs w:val="20"/>
          <w:lang w:val="en-US"/>
        </w:rPr>
        <w:t xml:space="preserve"> </w:t>
      </w:r>
      <w:r>
        <w:rPr>
          <w:rFonts w:cs="Times New Roman"/>
          <w:sz w:val="20"/>
          <w:szCs w:val="20"/>
        </w:rPr>
        <w:t>Астана</w:t>
      </w:r>
      <w:r>
        <w:rPr>
          <w:rFonts w:cs="Times New Roman"/>
          <w:sz w:val="20"/>
          <w:szCs w:val="20"/>
          <w:lang w:val="en-US"/>
        </w:rPr>
        <w:t xml:space="preserve"> </w:t>
      </w:r>
      <w:r>
        <w:rPr>
          <w:rFonts w:cs="Times New Roman"/>
          <w:sz w:val="20"/>
          <w:szCs w:val="20"/>
        </w:rPr>
        <w:t>филиалы</w:t>
      </w:r>
      <w:r>
        <w:rPr>
          <w:rFonts w:cs="Times New Roman"/>
          <w:spacing w:val="-8"/>
          <w:sz w:val="20"/>
          <w:szCs w:val="20"/>
          <w:lang w:val="en-US"/>
        </w:rPr>
        <w:t xml:space="preserve">, </w:t>
      </w:r>
      <w:r>
        <w:rPr>
          <w:rFonts w:cs="Times New Roman"/>
          <w:sz w:val="20"/>
          <w:szCs w:val="20"/>
        </w:rPr>
        <w:t>Астана</w:t>
      </w:r>
      <w:r>
        <w:rPr>
          <w:rFonts w:cs="Times New Roman"/>
          <w:sz w:val="20"/>
          <w:szCs w:val="20"/>
          <w:lang w:val="en-US"/>
        </w:rPr>
        <w:t>,</w:t>
      </w:r>
      <w:r>
        <w:rPr>
          <w:rFonts w:cs="Times New Roman"/>
          <w:sz w:val="20"/>
          <w:szCs w:val="20"/>
        </w:rPr>
        <w:t>Қазақстан</w:t>
      </w:r>
      <w:r>
        <w:rPr>
          <w:rFonts w:cs="Times New Roman"/>
          <w:sz w:val="20"/>
          <w:szCs w:val="20"/>
          <w:lang w:val="en-US"/>
        </w:rPr>
        <w:t xml:space="preserve">, e-mail: </w:t>
      </w:r>
      <w:hyperlink r:id="rId114">
        <w:r>
          <w:rPr>
            <w:rStyle w:val="Hyperlink"/>
            <w:rFonts w:cs="Times New Roman"/>
            <w:color w:val="auto"/>
            <w:sz w:val="20"/>
            <w:szCs w:val="20"/>
            <w:u w:val="none"/>
            <w:lang w:val="en-US"/>
          </w:rPr>
          <w:t>akerke.kamali@bk.ru</w:t>
        </w:r>
      </w:hyperlink>
      <w:r>
        <w:rPr>
          <w:rFonts w:cs="Times New Roman"/>
          <w:sz w:val="20"/>
          <w:szCs w:val="20"/>
          <w:lang w:val="en-US"/>
        </w:rPr>
        <w:t>;</w:t>
      </w:r>
    </w:p>
    <w:p>
      <w:pPr>
        <w:pStyle w:val="NoSpacing"/>
        <w:jc w:val="both"/>
        <w:rPr>
          <w:rFonts w:cs="Times New Roman"/>
          <w:sz w:val="20"/>
          <w:szCs w:val="20"/>
          <w:lang w:val="en-US"/>
        </w:rPr>
      </w:pPr>
      <w:r>
        <w:rPr>
          <w:rFonts w:cs="Times New Roman"/>
          <w:sz w:val="20"/>
          <w:szCs w:val="20"/>
          <w:lang w:val="en-US"/>
        </w:rPr>
      </w:r>
    </w:p>
    <w:p>
      <w:pPr>
        <w:pStyle w:val="NoSpacing"/>
        <w:ind w:firstLine="708"/>
        <w:jc w:val="both"/>
        <w:rPr>
          <w:rFonts w:cs="Times New Roman"/>
          <w:b/>
          <w:i/>
          <w:i/>
          <w:spacing w:val="-2"/>
          <w:sz w:val="20"/>
          <w:szCs w:val="20"/>
          <w:lang w:val="en-US"/>
        </w:rPr>
      </w:pPr>
      <w:r>
        <w:rPr>
          <w:rFonts w:cs="Times New Roman"/>
          <w:b/>
          <w:i/>
          <w:sz w:val="20"/>
          <w:szCs w:val="20"/>
          <w:lang w:val="en-US"/>
        </w:rPr>
        <w:t>Information</w:t>
      </w:r>
      <w:r>
        <w:rPr>
          <w:rFonts w:cs="Times New Roman"/>
          <w:b/>
          <w:i/>
          <w:spacing w:val="-9"/>
          <w:sz w:val="20"/>
          <w:szCs w:val="20"/>
          <w:lang w:val="en-US"/>
        </w:rPr>
        <w:t xml:space="preserve"> </w:t>
      </w:r>
      <w:r>
        <w:rPr>
          <w:rFonts w:cs="Times New Roman"/>
          <w:b/>
          <w:i/>
          <w:sz w:val="20"/>
          <w:szCs w:val="20"/>
          <w:lang w:val="en-US"/>
        </w:rPr>
        <w:t>about</w:t>
      </w:r>
      <w:r>
        <w:rPr>
          <w:rFonts w:cs="Times New Roman"/>
          <w:b/>
          <w:i/>
          <w:spacing w:val="-8"/>
          <w:sz w:val="20"/>
          <w:szCs w:val="20"/>
          <w:lang w:val="en-US"/>
        </w:rPr>
        <w:t xml:space="preserve"> </w:t>
      </w:r>
      <w:r>
        <w:rPr>
          <w:rFonts w:cs="Times New Roman"/>
          <w:b/>
          <w:i/>
          <w:sz w:val="20"/>
          <w:szCs w:val="20"/>
          <w:lang w:val="en-US"/>
        </w:rPr>
        <w:t>the</w:t>
      </w:r>
      <w:r>
        <w:rPr>
          <w:rFonts w:cs="Times New Roman"/>
          <w:b/>
          <w:i/>
          <w:spacing w:val="-8"/>
          <w:sz w:val="20"/>
          <w:szCs w:val="20"/>
          <w:lang w:val="en-US"/>
        </w:rPr>
        <w:t xml:space="preserve"> </w:t>
      </w:r>
      <w:r>
        <w:rPr>
          <w:rFonts w:cs="Times New Roman"/>
          <w:b/>
          <w:i/>
          <w:spacing w:val="-2"/>
          <w:sz w:val="20"/>
          <w:szCs w:val="20"/>
          <w:lang w:val="en-US"/>
        </w:rPr>
        <w:t>authors</w:t>
      </w:r>
    </w:p>
    <w:p>
      <w:pPr>
        <w:pStyle w:val="NoSpacing"/>
        <w:ind w:firstLine="708"/>
        <w:jc w:val="both"/>
        <w:rPr>
          <w:rFonts w:cs="Times New Roman"/>
          <w:b/>
          <w:i/>
          <w:i/>
          <w:sz w:val="20"/>
          <w:szCs w:val="20"/>
          <w:lang w:val="en-US"/>
        </w:rPr>
      </w:pPr>
      <w:r>
        <w:rPr>
          <w:rFonts w:cs="Times New Roman"/>
          <w:b/>
          <w:i/>
          <w:sz w:val="20"/>
          <w:szCs w:val="20"/>
          <w:lang w:val="en-US"/>
        </w:rPr>
      </w:r>
    </w:p>
    <w:p>
      <w:pPr>
        <w:pStyle w:val="NoSpacing"/>
        <w:jc w:val="both"/>
        <w:rPr>
          <w:rFonts w:cs="Times New Roman"/>
          <w:sz w:val="20"/>
          <w:szCs w:val="20"/>
          <w:lang w:val="en-US"/>
        </w:rPr>
      </w:pPr>
      <w:r>
        <w:rPr>
          <w:rFonts w:cs="Times New Roman"/>
          <w:sz w:val="20"/>
          <w:szCs w:val="20"/>
          <w:lang w:val="en-US"/>
        </w:rPr>
        <w:t>Tultabayev</w:t>
      </w:r>
      <w:r>
        <w:rPr>
          <w:rFonts w:cs="Times New Roman"/>
          <w:spacing w:val="-1"/>
          <w:sz w:val="20"/>
          <w:szCs w:val="20"/>
          <w:lang w:val="en-US"/>
        </w:rPr>
        <w:t xml:space="preserve"> </w:t>
      </w:r>
      <w:r>
        <w:rPr>
          <w:rFonts w:cs="Times New Roman"/>
          <w:sz w:val="20"/>
          <w:szCs w:val="20"/>
          <w:lang w:val="en-US"/>
        </w:rPr>
        <w:t>M.Ch.-</w:t>
      </w:r>
      <w:r>
        <w:rPr>
          <w:rFonts w:cs="Times New Roman"/>
          <w:spacing w:val="-1"/>
          <w:sz w:val="20"/>
          <w:szCs w:val="20"/>
          <w:lang w:val="en-US"/>
        </w:rPr>
        <w:t xml:space="preserve"> </w:t>
      </w:r>
      <w:r>
        <w:rPr>
          <w:rFonts w:cs="Times New Roman"/>
          <w:sz w:val="20"/>
          <w:szCs w:val="20"/>
          <w:lang w:val="en-US"/>
        </w:rPr>
        <w:t>Doctor</w:t>
      </w:r>
      <w:r>
        <w:rPr>
          <w:rFonts w:cs="Times New Roman"/>
          <w:spacing w:val="-1"/>
          <w:sz w:val="20"/>
          <w:szCs w:val="20"/>
          <w:lang w:val="en-US"/>
        </w:rPr>
        <w:t xml:space="preserve"> </w:t>
      </w:r>
      <w:r>
        <w:rPr>
          <w:rFonts w:cs="Times New Roman"/>
          <w:sz w:val="20"/>
          <w:szCs w:val="20"/>
          <w:lang w:val="en-US"/>
        </w:rPr>
        <w:t>of</w:t>
      </w:r>
      <w:r>
        <w:rPr>
          <w:rFonts w:cs="Times New Roman"/>
          <w:spacing w:val="-1"/>
          <w:sz w:val="20"/>
          <w:szCs w:val="20"/>
          <w:lang w:val="en-US"/>
        </w:rPr>
        <w:t xml:space="preserve"> </w:t>
      </w:r>
      <w:r>
        <w:rPr>
          <w:rFonts w:cs="Times New Roman"/>
          <w:sz w:val="20"/>
          <w:szCs w:val="20"/>
          <w:lang w:val="en-US"/>
        </w:rPr>
        <w:t>Technical</w:t>
      </w:r>
      <w:r>
        <w:rPr>
          <w:rFonts w:cs="Times New Roman"/>
          <w:spacing w:val="-1"/>
          <w:sz w:val="20"/>
          <w:szCs w:val="20"/>
          <w:lang w:val="en-US"/>
        </w:rPr>
        <w:t xml:space="preserve"> </w:t>
      </w:r>
      <w:r>
        <w:rPr>
          <w:rFonts w:cs="Times New Roman"/>
          <w:sz w:val="20"/>
          <w:szCs w:val="20"/>
          <w:lang w:val="en-US"/>
        </w:rPr>
        <w:t>Sciences,</w:t>
      </w:r>
      <w:r>
        <w:rPr>
          <w:rFonts w:cs="Times New Roman"/>
          <w:spacing w:val="-1"/>
          <w:sz w:val="20"/>
          <w:szCs w:val="20"/>
          <w:lang w:val="en-US"/>
        </w:rPr>
        <w:t xml:space="preserve"> </w:t>
      </w:r>
      <w:r>
        <w:rPr>
          <w:rFonts w:cs="Times New Roman"/>
          <w:sz w:val="20"/>
          <w:szCs w:val="20"/>
          <w:lang w:val="en-US"/>
        </w:rPr>
        <w:t xml:space="preserve">Astana branch of Kazakh research Institute of processing and food industry LLP, Astana, Kazakhstan, e-mail: </w:t>
      </w:r>
      <w:hyperlink r:id="rId115">
        <w:r>
          <w:rPr>
            <w:rStyle w:val="Style"/>
            <w:sz w:val="20"/>
            <w:szCs w:val="20"/>
            <w:lang w:val="en-US"/>
          </w:rPr>
          <w:t>shomanyli@mail.ru;</w:t>
        </w:r>
      </w:hyperlink>
    </w:p>
    <w:p>
      <w:pPr>
        <w:pStyle w:val="NoSpacing"/>
        <w:jc w:val="both"/>
        <w:rPr>
          <w:rFonts w:cs="Times New Roman"/>
          <w:sz w:val="20"/>
          <w:szCs w:val="20"/>
          <w:lang w:val="en-US"/>
        </w:rPr>
      </w:pPr>
      <w:r>
        <w:rPr>
          <w:rFonts w:cs="Times New Roman"/>
          <w:sz w:val="20"/>
          <w:szCs w:val="20"/>
          <w:lang w:val="en-US"/>
        </w:rPr>
        <w:t xml:space="preserve">Akzhanov N.- PhD doctoral student, Astana branch of Kazakh research Institute of processing and food industry LLP, Astana, Kazakhstan, e-mail: </w:t>
      </w:r>
      <w:hyperlink r:id="rId116">
        <w:r>
          <w:rPr>
            <w:rStyle w:val="Style"/>
            <w:sz w:val="20"/>
            <w:szCs w:val="20"/>
            <w:lang w:val="en-US"/>
          </w:rPr>
          <w:t>nurtore0308@gmail.com;</w:t>
        </w:r>
      </w:hyperlink>
    </w:p>
    <w:p>
      <w:pPr>
        <w:pStyle w:val="NoSpacing"/>
        <w:jc w:val="both"/>
        <w:rPr>
          <w:rFonts w:cs="Times New Roman"/>
          <w:sz w:val="20"/>
          <w:szCs w:val="20"/>
          <w:lang w:val="en-US"/>
        </w:rPr>
      </w:pPr>
      <w:hyperlink r:id="rId117">
        <w:r>
          <w:rPr>
            <w:rFonts w:cs="Times New Roman"/>
            <w:sz w:val="20"/>
            <w:szCs w:val="20"/>
            <w:lang w:val="en-US"/>
          </w:rPr>
          <w:t xml:space="preserve">Saduakas A.- Astana Branch of the Kazakh Research Institute of Processing and Food Industries, Astana, Kazakhstan, e-mail:  </w:t>
        </w:r>
      </w:hyperlink>
    </w:p>
    <w:p>
      <w:pPr>
        <w:pStyle w:val="NoSpacing"/>
        <w:jc w:val="both"/>
        <w:rPr>
          <w:sz w:val="20"/>
          <w:szCs w:val="20"/>
          <w:lang w:val="en-US"/>
        </w:rPr>
      </w:pPr>
      <w:hyperlink r:id="rId118">
        <w:r>
          <w:rPr>
            <w:rStyle w:val="Style"/>
            <w:sz w:val="20"/>
            <w:szCs w:val="20"/>
            <w:lang w:val="en-US"/>
          </w:rPr>
          <w:t>aykon96@mail.ru;</w:t>
        </w:r>
      </w:hyperlink>
    </w:p>
    <w:p>
      <w:pPr>
        <w:pStyle w:val="NoSpacing"/>
        <w:jc w:val="both"/>
        <w:rPr>
          <w:rFonts w:cs="Times New Roman"/>
          <w:sz w:val="20"/>
          <w:szCs w:val="20"/>
          <w:lang w:val="en-US"/>
        </w:rPr>
      </w:pPr>
      <w:hyperlink r:id="rId119">
        <w:r>
          <w:rPr>
            <w:rStyle w:val="Style"/>
            <w:sz w:val="20"/>
            <w:szCs w:val="20"/>
            <w:lang w:val="en-US"/>
          </w:rPr>
          <w:t>Kamali</w:t>
        </w:r>
      </w:hyperlink>
      <w:r>
        <w:rPr>
          <w:rFonts w:cs="Times New Roman"/>
          <w:sz w:val="20"/>
          <w:szCs w:val="20"/>
          <w:lang w:val="en-US"/>
        </w:rPr>
        <w:t xml:space="preserve"> A.S. -  Astana Branch of the Kazakh Research Institute of Processing and Food Industries, Astana, Kazakhstan, e-mail: akerke.kamali@bk.ru.</w:t>
      </w:r>
    </w:p>
    <w:p>
      <w:pPr>
        <w:pStyle w:val="NoSpacing"/>
        <w:jc w:val="both"/>
        <w:rPr>
          <w:rFonts w:cs="Times New Roman"/>
          <w:lang w:val="en-US"/>
        </w:rPr>
      </w:pPr>
      <w:r>
        <w:rPr>
          <w:rFonts w:cs="Times New Roman"/>
          <w:lang w:val="en-US"/>
        </w:rPr>
      </w:r>
    </w:p>
    <w:p>
      <w:pPr>
        <w:pStyle w:val="NoSpacing"/>
        <w:jc w:val="both"/>
        <w:rPr>
          <w:rFonts w:cs="Times New Roman"/>
          <w:lang w:val="en-US"/>
        </w:rPr>
      </w:pPr>
      <w:r>
        <w:rPr>
          <w:rFonts w:cs="Times New Roman"/>
          <w:lang w:val="en-US"/>
        </w:rPr>
      </w:r>
    </w:p>
    <w:p>
      <w:pPr>
        <w:pStyle w:val="NoSpacing"/>
        <w:jc w:val="both"/>
        <w:rPr>
          <w:rFonts w:cs="Times New Roman"/>
          <w:lang w:val="en-US"/>
        </w:rPr>
      </w:pPr>
      <w:r>
        <w:rPr>
          <w:rFonts w:cs="Times New Roman"/>
          <w:lang w:val="en-US"/>
        </w:rPr>
      </w:r>
    </w:p>
    <w:p>
      <w:pPr>
        <w:pStyle w:val="NoSpacing"/>
        <w:jc w:val="both"/>
        <w:rPr>
          <w:rFonts w:cs="Times New Roman"/>
          <w:lang w:val="en-US"/>
        </w:rPr>
      </w:pPr>
      <w:r>
        <w:rPr>
          <w:rFonts w:cs="Times New Roman"/>
          <w:lang w:val="en-US"/>
        </w:rPr>
      </w:r>
    </w:p>
    <w:p>
      <w:pPr>
        <w:pStyle w:val="NoSpacing"/>
        <w:jc w:val="both"/>
        <w:rPr>
          <w:rFonts w:cs="Times New Roman"/>
          <w:lang w:val="en-US"/>
        </w:rPr>
      </w:pPr>
      <w:r>
        <w:rPr>
          <w:rFonts w:cs="Times New Roman"/>
          <w:lang w:val="en-US"/>
        </w:rPr>
      </w:r>
    </w:p>
    <w:p>
      <w:pPr>
        <w:pStyle w:val="NoSpacing"/>
        <w:jc w:val="both"/>
        <w:rPr>
          <w:rFonts w:cs="Times New Roman"/>
          <w:lang w:val="en-US"/>
        </w:rPr>
      </w:pPr>
      <w:r>
        <w:rPr>
          <w:rFonts w:cs="Times New Roman"/>
          <w:lang w:val="en-US"/>
        </w:rPr>
      </w:r>
    </w:p>
    <w:p>
      <w:pPr>
        <w:pStyle w:val="Normal"/>
        <w:spacing w:lineRule="auto" w:line="240" w:before="0" w:after="0"/>
        <w:rPr>
          <w:rFonts w:ascii="Times New Roman" w:hAnsi="Times New Roman" w:cs="Times New Roman"/>
          <w:bCs/>
          <w:lang w:val="kk-KZ"/>
        </w:rPr>
      </w:pPr>
      <w:bookmarkStart w:id="1" w:name="_Hlk219933323"/>
      <w:bookmarkEnd w:id="1"/>
      <w:r>
        <w:rPr>
          <w:rFonts w:cs="Times New Roman" w:ascii="Times New Roman" w:hAnsi="Times New Roman"/>
          <w:bCs/>
          <w:lang w:val="kk-KZ"/>
        </w:rPr>
        <w:t>ҒТАМР 65.63.33</w:t>
      </w:r>
    </w:p>
    <w:p>
      <w:pPr>
        <w:pStyle w:val="Normal"/>
        <w:spacing w:lineRule="auto" w:line="240" w:before="0" w:after="0"/>
        <w:rPr>
          <w:rFonts w:ascii="Times New Roman" w:hAnsi="Times New Roman" w:cs="Times New Roman"/>
          <w:bCs/>
          <w:color w:themeColor="text1" w:val="000000"/>
          <w:lang w:val="kk-KZ"/>
        </w:rPr>
      </w:pPr>
      <w:r>
        <w:rPr>
          <w:rFonts w:cs="Times New Roman" w:ascii="Times New Roman" w:hAnsi="Times New Roman"/>
          <w:bCs/>
          <w:color w:themeColor="text1" w:val="000000"/>
          <w:lang w:val="kk-KZ"/>
        </w:rPr>
      </w:r>
      <w:bookmarkStart w:id="2" w:name="_Hlk219932609"/>
      <w:bookmarkStart w:id="3" w:name="_Hlk219932609"/>
      <w:bookmarkEnd w:id="3"/>
    </w:p>
    <w:p>
      <w:pPr>
        <w:pStyle w:val="Normal"/>
        <w:spacing w:lineRule="auto" w:line="240" w:before="0" w:after="0"/>
        <w:ind w:firstLine="709"/>
        <w:jc w:val="center"/>
        <w:rPr>
          <w:rFonts w:ascii="Times New Roman" w:hAnsi="Times New Roman" w:cs="Times New Roman"/>
          <w:b/>
          <w:bCs/>
          <w:lang w:val="kk-KZ"/>
        </w:rPr>
      </w:pPr>
      <w:r>
        <w:rPr>
          <w:rFonts w:cs="Times New Roman" w:ascii="Times New Roman" w:hAnsi="Times New Roman"/>
          <w:b/>
          <w:bCs/>
          <w:lang w:val="en-US"/>
        </w:rPr>
        <w:t>TECHNOLOGY FOR PRODUCING KURT FROM CAMEL MILK</w:t>
      </w:r>
    </w:p>
    <w:p>
      <w:pPr>
        <w:pStyle w:val="Normal"/>
        <w:spacing w:lineRule="auto" w:line="240" w:before="0" w:after="0"/>
        <w:ind w:firstLine="709"/>
        <w:jc w:val="center"/>
        <w:rPr>
          <w:rFonts w:ascii="Times New Roman" w:hAnsi="Times New Roman" w:cs="Times New Roman"/>
          <w:b/>
          <w:bCs/>
          <w:lang w:val="kk-KZ"/>
        </w:rPr>
      </w:pPr>
      <w:r>
        <w:rPr>
          <w:rFonts w:cs="Times New Roman" w:ascii="Times New Roman" w:hAnsi="Times New Roman"/>
          <w:b/>
          <w:bCs/>
          <w:lang w:val="kk-KZ"/>
        </w:rPr>
      </w:r>
    </w:p>
    <w:p>
      <w:pPr>
        <w:pStyle w:val="NormalWeb"/>
        <w:spacing w:beforeAutospacing="0" w:before="0" w:afterAutospacing="0" w:after="0"/>
        <w:jc w:val="center"/>
        <w:rPr>
          <w:b/>
          <w:sz w:val="22"/>
          <w:szCs w:val="22"/>
          <w:lang w:val="kk-KZ"/>
        </w:rPr>
      </w:pPr>
      <w:r>
        <w:rPr>
          <w:b/>
          <w:sz w:val="22"/>
          <w:szCs w:val="22"/>
          <w:lang w:val="kk-KZ"/>
        </w:rPr>
        <w:t>В.Kalemshariv</w:t>
      </w:r>
      <w:r>
        <w:rPr/>
        <w:drawing>
          <wp:inline distT="0" distB="0" distL="0" distR="0">
            <wp:extent cx="135255" cy="135255"/>
            <wp:effectExtent l="0" t="0" r="0" b="0"/>
            <wp:docPr id="33" name="Рисунок 1986365837" descr="C:\Users\admin\Desktop\иконка (1).png">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1986365837" descr="C:\Users\admin\Desktop\иконка (1).png">
                      <a:hlinkClick r:id="rId121"/>
                    </pic:cNvPr>
                    <pic:cNvPicPr>
                      <a:picLocks noChangeAspect="1" noChangeArrowheads="1"/>
                    </pic:cNvPicPr>
                  </pic:nvPicPr>
                  <pic:blipFill>
                    <a:blip r:embed="rId120"/>
                    <a:stretch>
                      <a:fillRect/>
                    </a:stretch>
                  </pic:blipFill>
                  <pic:spPr bwMode="auto">
                    <a:xfrm>
                      <a:off x="0" y="0"/>
                      <a:ext cx="135255" cy="135255"/>
                    </a:xfrm>
                    <a:prstGeom prst="rect">
                      <a:avLst/>
                    </a:prstGeom>
                    <a:noFill/>
                  </pic:spPr>
                </pic:pic>
              </a:graphicData>
            </a:graphic>
          </wp:inline>
        </w:drawing>
      </w:r>
      <w:r>
        <w:rPr>
          <w:b/>
          <w:iCs/>
          <w:sz w:val="22"/>
          <w:szCs w:val="22"/>
          <w:lang w:val="kk-KZ"/>
        </w:rPr>
        <w:t>,</w:t>
      </w:r>
      <w:r>
        <w:rPr>
          <w:b/>
          <w:sz w:val="22"/>
          <w:szCs w:val="22"/>
          <w:lang w:val="kk-KZ"/>
        </w:rPr>
        <w:t xml:space="preserve"> R. Askar</w:t>
      </w:r>
      <w:r>
        <w:rPr/>
        <w:drawing>
          <wp:inline distT="0" distB="0" distL="0" distR="0">
            <wp:extent cx="135255" cy="135255"/>
            <wp:effectExtent l="0" t="0" r="0" b="0"/>
            <wp:docPr id="34" name="Рисунок 1986365838" descr="C:\Users\admin\Desktop\иконка (1).png">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1986365838" descr="C:\Users\admin\Desktop\иконка (1).png">
                      <a:hlinkClick r:id="rId123"/>
                    </pic:cNvPr>
                    <pic:cNvPicPr>
                      <a:picLocks noChangeAspect="1" noChangeArrowheads="1"/>
                    </pic:cNvPicPr>
                  </pic:nvPicPr>
                  <pic:blipFill>
                    <a:blip r:embed="rId122"/>
                    <a:stretch>
                      <a:fillRect/>
                    </a:stretch>
                  </pic:blipFill>
                  <pic:spPr bwMode="auto">
                    <a:xfrm>
                      <a:off x="0" y="0"/>
                      <a:ext cx="135255" cy="135255"/>
                    </a:xfrm>
                    <a:prstGeom prst="rect">
                      <a:avLst/>
                    </a:prstGeom>
                    <a:noFill/>
                  </pic:spPr>
                </pic:pic>
              </a:graphicData>
            </a:graphic>
          </wp:inline>
        </w:drawing>
      </w:r>
      <w:r>
        <w:rPr>
          <w:b/>
          <w:sz w:val="22"/>
          <w:szCs w:val="22"/>
          <w:lang w:val="kk-KZ"/>
        </w:rPr>
        <w:t>, А.К. Mustafayeva</w:t>
      </w:r>
      <w:r>
        <w:rPr/>
        <w:drawing>
          <wp:inline distT="0" distB="0" distL="0" distR="0">
            <wp:extent cx="135255" cy="135255"/>
            <wp:effectExtent l="0" t="0" r="0" b="0"/>
            <wp:docPr id="35" name="Рисунок 1986365839" descr="C:\Users\admin\Desktop\иконка (1).png">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1986365839" descr="C:\Users\admin\Desktop\иконка (1).png">
                      <a:hlinkClick r:id="rId125"/>
                    </pic:cNvPr>
                    <pic:cNvPicPr>
                      <a:picLocks noChangeAspect="1" noChangeArrowheads="1"/>
                    </pic:cNvPicPr>
                  </pic:nvPicPr>
                  <pic:blipFill>
                    <a:blip r:embed="rId124"/>
                    <a:stretch>
                      <a:fillRect/>
                    </a:stretch>
                  </pic:blipFill>
                  <pic:spPr bwMode="auto">
                    <a:xfrm>
                      <a:off x="0" y="0"/>
                      <a:ext cx="135255" cy="135255"/>
                    </a:xfrm>
                    <a:prstGeom prst="rect">
                      <a:avLst/>
                    </a:prstGeom>
                    <a:noFill/>
                  </pic:spPr>
                </pic:pic>
              </a:graphicData>
            </a:graphic>
          </wp:inline>
        </w:drawing>
      </w:r>
      <w:r>
        <w:rPr>
          <w:rFonts w:eastAsia="Wingdings" w:cs="Wingdings" w:ascii="Wingdings" w:hAnsi="Wingdings"/>
          <w:b/>
          <w:bCs/>
          <w:color w:val="1F497D"/>
          <w:sz w:val="22"/>
          <w:szCs w:val="22"/>
          <w:vertAlign w:val="superscript"/>
        </w:rPr>
        <w:sym w:font="Wingdings" w:char="f02a"/>
      </w:r>
      <w:r>
        <w:rPr>
          <w:b/>
          <w:iCs/>
          <w:sz w:val="22"/>
          <w:szCs w:val="22"/>
          <w:lang w:val="kk-KZ"/>
        </w:rPr>
        <w:t>,</w:t>
      </w:r>
      <w:r>
        <w:rPr>
          <w:b/>
          <w:sz w:val="22"/>
          <w:szCs w:val="22"/>
          <w:lang w:val="kk-KZ"/>
        </w:rPr>
        <w:t xml:space="preserve"> М.Т.</w:t>
      </w:r>
      <w:r>
        <w:rPr>
          <w:b/>
          <w:color w:themeColor="text1" w:val="000000"/>
          <w:sz w:val="22"/>
          <w:szCs w:val="22"/>
          <w:lang w:val="kk-KZ"/>
        </w:rPr>
        <w:t>Mursalykova</w:t>
      </w:r>
      <w:r>
        <w:rPr/>
        <w:drawing>
          <wp:inline distT="0" distB="0" distL="0" distR="0">
            <wp:extent cx="135255" cy="135255"/>
            <wp:effectExtent l="0" t="0" r="0" b="0"/>
            <wp:docPr id="36" name="Рисунок 1986365840" descr="C:\Users\admin\Desktop\иконка (1).png">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1986365840" descr="C:\Users\admin\Desktop\иконка (1).png">
                      <a:hlinkClick r:id="rId127"/>
                    </pic:cNvPr>
                    <pic:cNvPicPr>
                      <a:picLocks noChangeAspect="1" noChangeArrowheads="1"/>
                    </pic:cNvPicPr>
                  </pic:nvPicPr>
                  <pic:blipFill>
                    <a:blip r:embed="rId126"/>
                    <a:stretch>
                      <a:fillRect/>
                    </a:stretch>
                  </pic:blipFill>
                  <pic:spPr bwMode="auto">
                    <a:xfrm>
                      <a:off x="0" y="0"/>
                      <a:ext cx="135255" cy="135255"/>
                    </a:xfrm>
                    <a:prstGeom prst="rect">
                      <a:avLst/>
                    </a:prstGeom>
                    <a:noFill/>
                  </pic:spPr>
                </pic:pic>
              </a:graphicData>
            </a:graphic>
          </wp:inline>
        </w:drawing>
      </w:r>
      <w:r>
        <w:rPr>
          <w:b/>
          <w:iCs/>
          <w:sz w:val="22"/>
          <w:szCs w:val="22"/>
          <w:lang w:val="kk-KZ"/>
        </w:rPr>
        <w:t>,</w:t>
      </w:r>
    </w:p>
    <w:p>
      <w:pPr>
        <w:pStyle w:val="NormalWeb"/>
        <w:spacing w:beforeAutospacing="0" w:before="0" w:afterAutospacing="0" w:after="0"/>
        <w:jc w:val="center"/>
        <w:rPr>
          <w:sz w:val="22"/>
          <w:szCs w:val="22"/>
          <w:lang w:val="en-US"/>
        </w:rPr>
      </w:pPr>
      <w:r>
        <w:rPr>
          <w:b/>
          <w:sz w:val="22"/>
          <w:szCs w:val="22"/>
          <w:vertAlign w:val="superscript"/>
          <w:lang w:val="kk-KZ"/>
        </w:rPr>
        <w:t>1</w:t>
      </w:r>
      <w:r>
        <w:rPr>
          <w:b/>
          <w:sz w:val="22"/>
          <w:szCs w:val="22"/>
          <w:lang w:val="kk-KZ"/>
        </w:rPr>
        <w:t>А.М. Shulenova</w:t>
      </w:r>
      <w:r>
        <w:rPr/>
        <w:drawing>
          <wp:inline distT="0" distB="0" distL="0" distR="0">
            <wp:extent cx="135255" cy="135255"/>
            <wp:effectExtent l="0" t="0" r="0" b="0"/>
            <wp:docPr id="37" name="Рисунок 1986365841" descr="C:\Users\admin\Desktop\иконка (1).png">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1986365841" descr="C:\Users\admin\Desktop\иконка (1).png">
                      <a:hlinkClick r:id="rId129"/>
                    </pic:cNvPr>
                    <pic:cNvPicPr>
                      <a:picLocks noChangeAspect="1" noChangeArrowheads="1"/>
                    </pic:cNvPicPr>
                  </pic:nvPicPr>
                  <pic:blipFill>
                    <a:blip r:embed="rId128"/>
                    <a:stretch>
                      <a:fillRect/>
                    </a:stretch>
                  </pic:blipFill>
                  <pic:spPr bwMode="auto">
                    <a:xfrm>
                      <a:off x="0" y="0"/>
                      <a:ext cx="135255" cy="135255"/>
                    </a:xfrm>
                    <a:prstGeom prst="rect">
                      <a:avLst/>
                    </a:prstGeom>
                    <a:noFill/>
                  </pic:spPr>
                </pic:pic>
              </a:graphicData>
            </a:graphic>
          </wp:inline>
        </w:drawing>
      </w:r>
    </w:p>
    <w:p>
      <w:pPr>
        <w:pStyle w:val="Normal"/>
        <w:spacing w:lineRule="auto" w:line="240" w:before="0" w:after="0"/>
        <w:ind w:firstLine="709"/>
        <w:jc w:val="center"/>
        <w:rPr>
          <w:rFonts w:ascii="Times New Roman" w:hAnsi="Times New Roman" w:cs="Times New Roman"/>
          <w:i/>
          <w:i/>
          <w:iCs/>
          <w:lang w:val="en-US"/>
        </w:rPr>
      </w:pPr>
      <w:r>
        <w:rPr>
          <w:rFonts w:cs="Times New Roman" w:ascii="Times New Roman" w:hAnsi="Times New Roman"/>
          <w:i/>
          <w:iCs/>
          <w:lang w:val="en-US"/>
        </w:rPr>
        <w:t>NCJSC «S.Seifullin Kazakh Agro Technical Research University», Kazakhstan</w:t>
      </w:r>
    </w:p>
    <w:p>
      <w:pPr>
        <w:pStyle w:val="Normal"/>
        <w:spacing w:lineRule="auto" w:line="240" w:before="0" w:after="0"/>
        <w:rPr>
          <w:rFonts w:ascii="Times New Roman" w:hAnsi="Times New Roman" w:cs="Times New Roman"/>
          <w:i/>
          <w:i/>
          <w:iCs/>
          <w:lang w:val="en-US"/>
        </w:rPr>
      </w:pPr>
      <w:r>
        <w:rPr>
          <w:rFonts w:cs="Times New Roman" w:ascii="Times New Roman" w:hAnsi="Times New Roman"/>
          <w:i/>
          <w:iCs/>
          <w:lang w:val="en-US"/>
        </w:rPr>
      </w:r>
    </w:p>
    <w:p>
      <w:pPr>
        <w:pStyle w:val="Normal"/>
        <w:spacing w:lineRule="auto" w:line="240" w:before="0" w:after="0"/>
        <w:rPr>
          <w:rStyle w:val="Hyperlink"/>
          <w:rFonts w:ascii="Times New Roman" w:hAnsi="Times New Roman" w:cs="Times New Roman"/>
          <w:iCs/>
          <w:color w:val="auto"/>
          <w:u w:val="none"/>
          <w:lang w:val="en-US"/>
        </w:rPr>
      </w:pPr>
      <w:r>
        <w:rPr>
          <w:rFonts w:eastAsia="Wingdings" w:cs="Wingdings" w:ascii="Wingdings" w:hAnsi="Wingdings"/>
          <w:b/>
          <w:bCs/>
          <w:color w:val="1F497D"/>
          <w:vertAlign w:val="superscript"/>
          <w:lang w:eastAsia="ru-RU"/>
        </w:rPr>
        <w:sym w:font="Wingdings" w:char="f02a"/>
      </w:r>
      <w:r>
        <w:rPr>
          <w:rFonts w:cs="Times New Roman" w:ascii="Times New Roman" w:hAnsi="Times New Roman"/>
          <w:iCs/>
          <w:lang w:val="en-US"/>
        </w:rPr>
        <w:t>Corresponding author: ayaulym.</w:t>
      </w:r>
      <w:hyperlink r:id="rId130">
        <w:r>
          <w:rPr>
            <w:rStyle w:val="Hyperlink"/>
            <w:rFonts w:cs="Times New Roman" w:ascii="Times New Roman" w:hAnsi="Times New Roman"/>
            <w:iCs/>
            <w:color w:val="auto"/>
            <w:u w:val="none"/>
            <w:lang w:val="en-US"/>
          </w:rPr>
          <w:t>mustafa@mail.ru</w:t>
        </w:r>
      </w:hyperlink>
    </w:p>
    <w:p>
      <w:pPr>
        <w:pStyle w:val="Normal"/>
        <w:spacing w:lineRule="auto" w:line="240" w:before="0" w:after="0"/>
        <w:rPr>
          <w:rFonts w:ascii="Times New Roman" w:hAnsi="Times New Roman" w:cs="Times New Roman"/>
          <w:i/>
          <w:i/>
          <w:iCs/>
          <w:u w:val="single"/>
          <w:lang w:val="en-US"/>
        </w:rPr>
      </w:pPr>
      <w:r>
        <w:rPr>
          <w:rFonts w:cs="Times New Roman" w:ascii="Times New Roman" w:hAnsi="Times New Roman"/>
          <w:i/>
          <w:iCs/>
          <w:u w:val="single"/>
          <w:lang w:val="en-US"/>
        </w:rPr>
      </w:r>
      <w:bookmarkStart w:id="4" w:name="_Hlk219932609"/>
      <w:bookmarkStart w:id="5" w:name="_Hlk219932609"/>
      <w:bookmarkEnd w:id="5"/>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kk-KZ"/>
        </w:rPr>
        <w:t>The article is devoted to the preparation of kurut, a national dairy product made from camel milk. A technology has been developed for using plant raw materials to enrich national dairy products with vitamins. Camel milk from Southern Kazakhstan and rose hips from Eastern Kazakhstan were selected as research objects, with rose hips used as plant raw materials added to the finished curd mass in dried, powdered form.  This is because the vitamin content in dried fruits and berries is preserved for a long period of time. Rose hips are rich in vitamins and are especially valuable as a primary source of ascorbic acid, containing ten times more than apples. Ascorbic acid plays a key biochemical and physiological role in the human body; it contributes to the normal development of connective tissues, stress resistance and normal immune function, and protects against viral and bacterial infections. Three samples of cow's milk and three samples of camel's milk were taken for the study, as well as a control sample and samples of cottage cheese enriched with 3% and 5% rosehip powder, and an analysis of the vitamin C enrichment level was carried out. The physicochemical, organoleptic and energy indicators of cottage cheese with added dry rosehip powder were calculated. The sample with 5% rosehip powder, which showed the best results, was recognised as optimal.  The article is devoted to the preparation of kurut, a national dairy product made from camel milk. A technology has been developed for using plant raw materials to enrich national dairy products with vitamins. Camel milk from Southern Kazakhstan and rose hips from Eastern Kazakhstan were selected as research objects, with rose hips used as plant raw materials added to the finished curd mass in dried form. The vitamin C content in 100 g of the product was determined to be 11,754 ± 0,24%, protein-60,1, fat-3,1, carbohydrates-18,2, energy value-341,1 kcal.</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b/>
          <w:bCs/>
          <w:sz w:val="24"/>
          <w:szCs w:val="24"/>
          <w:lang w:val="kk-KZ"/>
        </w:rPr>
        <w:t xml:space="preserve">Keywords: </w:t>
      </w:r>
      <w:r>
        <w:rPr>
          <w:rFonts w:cs="Times New Roman" w:ascii="Times New Roman" w:hAnsi="Times New Roman"/>
          <w:sz w:val="24"/>
          <w:szCs w:val="24"/>
          <w:lang w:val="kk-KZ"/>
        </w:rPr>
        <w:t>cow's milk, camel milk, national product,  kurt, vitamin C, rose hips.</w:t>
      </w:r>
    </w:p>
    <w:p>
      <w:pPr>
        <w:pStyle w:val="Normal"/>
        <w:spacing w:lineRule="auto" w:line="240" w:before="0" w:after="0"/>
        <w:ind w:firstLine="709"/>
        <w:jc w:val="center"/>
        <w:rPr>
          <w:rFonts w:ascii="Times New Roman" w:hAnsi="Times New Roman" w:cs="Times New Roman"/>
          <w:b/>
          <w:bCs/>
          <w:lang w:val="kk-KZ"/>
        </w:rPr>
      </w:pPr>
      <w:r>
        <w:rPr>
          <w:rFonts w:cs="Times New Roman" w:ascii="Times New Roman" w:hAnsi="Times New Roman"/>
          <w:b/>
          <w:bCs/>
          <w:lang w:val="kk-KZ"/>
        </w:rPr>
      </w:r>
    </w:p>
    <w:p>
      <w:pPr>
        <w:pStyle w:val="Normal"/>
        <w:spacing w:lineRule="auto" w:line="240" w:before="0" w:after="0"/>
        <w:ind w:firstLine="709"/>
        <w:jc w:val="center"/>
        <w:rPr>
          <w:rFonts w:ascii="Times New Roman" w:hAnsi="Times New Roman" w:cs="Times New Roman"/>
          <w:b/>
          <w:lang w:val="kk-KZ"/>
        </w:rPr>
      </w:pPr>
      <w:r>
        <w:rPr>
          <w:rFonts w:cs="Times New Roman" w:ascii="Times New Roman" w:hAnsi="Times New Roman"/>
          <w:b/>
          <w:lang w:val="kk-KZ"/>
        </w:rPr>
        <w:t>ТЕХНОЛОГИЯ ПРОИЗВОДСТВА КУРТА  ИЗ ВЕРБЛЮЖЬЕГО МОЛОКА</w:t>
      </w:r>
    </w:p>
    <w:p>
      <w:pPr>
        <w:pStyle w:val="Normal"/>
        <w:spacing w:lineRule="auto" w:line="240" w:before="0" w:after="0"/>
        <w:ind w:firstLine="709"/>
        <w:jc w:val="center"/>
        <w:rPr>
          <w:rFonts w:ascii="Times New Roman" w:hAnsi="Times New Roman" w:cs="Times New Roman"/>
          <w:b/>
          <w:lang w:val="kk-KZ"/>
        </w:rPr>
      </w:pPr>
      <w:r>
        <w:rPr>
          <w:rFonts w:cs="Times New Roman" w:ascii="Times New Roman" w:hAnsi="Times New Roman"/>
          <w:b/>
          <w:lang w:val="kk-KZ"/>
        </w:rPr>
      </w:r>
    </w:p>
    <w:p>
      <w:pPr>
        <w:pStyle w:val="Normal"/>
        <w:shd w:val="clear" w:color="auto" w:fill="FFFFFF" w:themeFill="background1"/>
        <w:spacing w:lineRule="auto" w:line="240" w:before="0" w:after="0"/>
        <w:ind w:firstLine="709"/>
        <w:jc w:val="center"/>
        <w:rPr>
          <w:rFonts w:cs="" w:asciiTheme="majorBidi" w:cstheme="majorBidi" w:hAnsiTheme="majorBidi"/>
          <w:b/>
          <w:lang w:val="kk-KZ"/>
        </w:rPr>
      </w:pPr>
      <w:r>
        <w:rPr>
          <w:rFonts w:cs="" w:asciiTheme="majorBidi" w:cstheme="majorBidi" w:hAnsiTheme="majorBidi"/>
          <w:b/>
          <w:lang w:val="kk-KZ"/>
        </w:rPr>
        <w:t>Б.Калeмшарив</w:t>
      </w:r>
      <w:r>
        <w:rPr>
          <w:rFonts w:cs="" w:asciiTheme="majorBidi" w:cstheme="majorBidi" w:hAnsiTheme="majorBidi"/>
          <w:b/>
          <w:i/>
          <w:iCs/>
          <w:lang w:val="kk-KZ"/>
        </w:rPr>
        <w:t>,</w:t>
      </w:r>
      <w:r>
        <w:rPr>
          <w:rFonts w:cs="" w:asciiTheme="majorBidi" w:cstheme="majorBidi" w:hAnsiTheme="majorBidi"/>
          <w:b/>
          <w:lang w:val="kk-KZ"/>
        </w:rPr>
        <w:t>Р. Асқар,А.К.Мустафаeва</w:t>
      </w:r>
      <w:r>
        <w:rPr>
          <w:rFonts w:eastAsia="Wingdings" w:cs="Wingdings" w:ascii="Wingdings" w:hAnsi="Wingdings"/>
          <w:b/>
          <w:bCs/>
          <w:color w:val="1F497D"/>
          <w:vertAlign w:val="superscript"/>
          <w:lang w:eastAsia="ru-RU"/>
        </w:rPr>
        <w:sym w:font="Wingdings" w:char="f02a"/>
      </w:r>
      <w:r>
        <w:rPr>
          <w:rFonts w:cs="" w:asciiTheme="majorBidi" w:cstheme="majorBidi" w:hAnsiTheme="majorBidi"/>
          <w:b/>
          <w:iCs/>
          <w:lang w:val="kk-KZ"/>
        </w:rPr>
        <w:t>,</w:t>
      </w:r>
      <w:r>
        <w:rPr>
          <w:rFonts w:cs="" w:asciiTheme="majorBidi" w:cstheme="majorBidi" w:hAnsiTheme="majorBidi"/>
          <w:b/>
          <w:lang w:val="kk-KZ"/>
        </w:rPr>
        <w:t>М.Т.Мурсалыкова</w:t>
      </w:r>
      <w:r>
        <w:rPr>
          <w:rFonts w:cs="" w:asciiTheme="majorBidi" w:cstheme="majorBidi" w:hAnsiTheme="majorBidi"/>
          <w:b/>
          <w:iCs/>
          <w:lang w:val="kk-KZ"/>
        </w:rPr>
        <w:t>,</w:t>
      </w:r>
      <w:r>
        <w:rPr>
          <w:rFonts w:cs="" w:asciiTheme="majorBidi" w:cstheme="majorBidi" w:hAnsiTheme="majorBidi"/>
          <w:b/>
          <w:lang w:val="kk-KZ"/>
        </w:rPr>
        <w:t xml:space="preserve"> А.М.Шуленова</w:t>
      </w:r>
    </w:p>
    <w:p>
      <w:pPr>
        <w:pStyle w:val="Normal"/>
        <w:spacing w:lineRule="auto" w:line="240" w:before="0" w:after="0"/>
        <w:ind w:firstLine="709"/>
        <w:jc w:val="center"/>
        <w:rPr>
          <w:rFonts w:ascii="Times New Roman" w:hAnsi="Times New Roman" w:cs="Times New Roman"/>
          <w:bCs/>
          <w:i/>
          <w:i/>
          <w:iCs/>
          <w:sz w:val="20"/>
          <w:szCs w:val="20"/>
          <w:lang w:val="kk-KZ"/>
        </w:rPr>
      </w:pPr>
      <w:r>
        <w:rPr>
          <w:rFonts w:cs="Times New Roman" w:ascii="Times New Roman" w:hAnsi="Times New Roman"/>
          <w:bCs/>
          <w:i/>
          <w:iCs/>
          <w:sz w:val="20"/>
          <w:szCs w:val="20"/>
        </w:rPr>
        <w:t>НАО «Казахский агротехнический исследовательский университет им. С.Сейфуллина», Казахстан,</w:t>
      </w:r>
    </w:p>
    <w:p>
      <w:pPr>
        <w:pStyle w:val="Normal"/>
        <w:spacing w:lineRule="auto" w:line="240" w:before="0" w:after="0"/>
        <w:ind w:firstLine="709"/>
        <w:jc w:val="center"/>
        <w:rPr>
          <w:rFonts w:ascii="Times New Roman" w:hAnsi="Times New Roman" w:cs="Times New Roman"/>
          <w:b/>
          <w:lang w:val="kk-KZ"/>
        </w:rPr>
      </w:pPr>
      <w:r>
        <w:rPr>
          <w:rFonts w:cs="Times New Roman" w:ascii="Times New Roman" w:hAnsi="Times New Roman"/>
          <w:lang w:val="kk-KZ"/>
        </w:rPr>
        <w:t xml:space="preserve">е-mail: </w:t>
      </w:r>
      <w:hyperlink r:id="rId131">
        <w:r>
          <w:rPr>
            <w:rStyle w:val="Hyperlink"/>
            <w:rFonts w:cs="Times New Roman" w:ascii="Times New Roman" w:hAnsi="Times New Roman"/>
            <w:color w:val="auto"/>
            <w:u w:val="none"/>
            <w:lang w:val="kk-KZ"/>
          </w:rPr>
          <w:t>ayaulym.mustafa@mail.ru</w:t>
        </w:r>
      </w:hyperlink>
    </w:p>
    <w:p>
      <w:pPr>
        <w:pStyle w:val="Normal"/>
        <w:spacing w:lineRule="auto" w:line="240" w:before="0" w:after="0"/>
        <w:ind w:firstLine="709"/>
        <w:jc w:val="center"/>
        <w:rPr>
          <w:rFonts w:ascii="Times New Roman" w:hAnsi="Times New Roman" w:cs="Times New Roman"/>
          <w:bCs/>
          <w:lang w:val="kk-KZ"/>
        </w:rPr>
      </w:pPr>
      <w:r>
        <w:rPr>
          <w:rFonts w:cs="Times New Roman" w:ascii="Times New Roman" w:hAnsi="Times New Roman"/>
          <w:bCs/>
          <w:lang w:val="kk-KZ"/>
        </w:rPr>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rPr>
        <w:t>Статья посвящена приготовлению национального молочного продукта-курута из верблюжьего молока. Разработана технология использования растительного сырья для обогащения национальных молочных продуктов витаминами. В качестве объектов исследования были выбраны верблюжье молоко из Южного Казахстана и шиповник из Восточного Казахстана, причем шиповник, используемый в качестве растительного сырья, добавлялся в готовую творожную массу в сушеном, порошкообразном виде.  Это связано с тем, что содержание витаминов в сушеных фруктах и ягодах сохраняется в течение длительного периода времени. Шиповник богат витаминами, особенно ценен как основной источник аскорбиновой кислоты, содержащей в десять раз больше, чем яблоко. Аскорбиновая кислота играет ключевую биохимическую и физиологическую роль в организме человека; она способствует нормальному развитию соединительных тканей, стрессоустойчивости и нормальной иммунной функции организма, а также защищает от вирусных и бактериальных инфекций. Для исследования были взяты три образца коровьего молока и три образца верблюжьего молока, а также контрольный образец и образцы творога, обогащенного 3% и 5% порошком шиповника, и был проведен анализ уровня обогащения витамином С. Были рассчитаны физико-химические, органолептические и энергетические показатели творога с добавлением сухого порошка шиповника. Образец с 5% порошком шиповника, который показал лучшие результаты, был признан оптимальным.  Содержание витамина С в 100 г продукта было определено как 11,754 ± 0,24%, бел</w:t>
      </w:r>
      <w:r>
        <w:rPr>
          <w:rFonts w:cs="Times New Roman" w:ascii="Times New Roman" w:hAnsi="Times New Roman"/>
          <w:sz w:val="24"/>
          <w:szCs w:val="24"/>
          <w:lang w:val="kk-KZ"/>
        </w:rPr>
        <w:t>ок-</w:t>
      </w:r>
      <w:r>
        <w:rPr>
          <w:rFonts w:cs="Times New Roman" w:ascii="Times New Roman" w:hAnsi="Times New Roman"/>
          <w:sz w:val="24"/>
          <w:szCs w:val="24"/>
        </w:rPr>
        <w:t>60,1, жир-3,1, углевод-18,2, энергетическая ценность-341,1 ккал.</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b/>
          <w:bCs/>
          <w:sz w:val="24"/>
          <w:szCs w:val="24"/>
        </w:rPr>
        <w:t xml:space="preserve">Ключевые слова: </w:t>
      </w:r>
      <w:r>
        <w:rPr>
          <w:rFonts w:cs="Times New Roman" w:ascii="Times New Roman" w:hAnsi="Times New Roman"/>
          <w:sz w:val="24"/>
          <w:szCs w:val="24"/>
        </w:rPr>
        <w:t>коровье молоко, верблюжье молоко, национальный продукт, курт, витамин С, шиповник.</w:t>
      </w:r>
    </w:p>
    <w:p>
      <w:pPr>
        <w:pStyle w:val="Normal"/>
        <w:spacing w:lineRule="auto" w:line="240" w:before="0" w:after="0"/>
        <w:jc w:val="both"/>
        <w:rPr>
          <w:rFonts w:ascii="Times New Roman" w:hAnsi="Times New Roman" w:cs="Times New Roman"/>
          <w:b/>
        </w:rPr>
      </w:pPr>
      <w:r>
        <w:rPr>
          <w:rFonts w:cs="Times New Roman" w:ascii="Times New Roman" w:hAnsi="Times New Roman"/>
          <w:b/>
        </w:rPr>
      </w:r>
    </w:p>
    <w:p>
      <w:pPr>
        <w:pStyle w:val="Normal"/>
        <w:spacing w:lineRule="auto" w:line="240" w:before="0" w:after="0"/>
        <w:ind w:firstLine="709"/>
        <w:jc w:val="center"/>
        <w:rPr>
          <w:rFonts w:ascii="Times New Roman" w:hAnsi="Times New Roman" w:cs="Times New Roman"/>
          <w:b/>
          <w:lang w:val="kk-KZ"/>
        </w:rPr>
      </w:pPr>
      <w:r>
        <w:rPr>
          <w:rFonts w:cs="Times New Roman" w:ascii="Times New Roman" w:hAnsi="Times New Roman"/>
          <w:b/>
          <w:lang w:val="kk-KZ"/>
        </w:rPr>
        <w:t>ТҮЙЕ СҮТІНЕН ҚҰРТ ӨНІМІН ДАЙЫНДАУ ТЕХНОЛОГИЯСЫ</w:t>
      </w:r>
    </w:p>
    <w:p>
      <w:pPr>
        <w:pStyle w:val="Normal"/>
        <w:spacing w:lineRule="auto" w:line="240" w:before="0" w:after="0"/>
        <w:ind w:firstLine="709"/>
        <w:jc w:val="center"/>
        <w:rPr>
          <w:rFonts w:ascii="Times New Roman" w:hAnsi="Times New Roman" w:cs="Times New Roman"/>
          <w:b/>
          <w:lang w:val="kk-KZ"/>
        </w:rPr>
      </w:pPr>
      <w:r>
        <w:rPr>
          <w:rFonts w:cs="Times New Roman" w:ascii="Times New Roman" w:hAnsi="Times New Roman"/>
          <w:b/>
          <w:lang w:val="kk-KZ"/>
        </w:rPr>
      </w:r>
    </w:p>
    <w:p>
      <w:pPr>
        <w:pStyle w:val="Normal"/>
        <w:shd w:val="clear" w:color="auto" w:fill="FFFFFF" w:themeFill="background1"/>
        <w:spacing w:lineRule="auto" w:line="240" w:before="0" w:after="0"/>
        <w:ind w:firstLine="709"/>
        <w:jc w:val="center"/>
        <w:rPr>
          <w:rFonts w:ascii="Times New Roman" w:hAnsi="Times New Roman" w:cs="Times New Roman"/>
          <w:b/>
          <w:lang w:val="kk-KZ"/>
        </w:rPr>
      </w:pPr>
      <w:r>
        <w:rPr>
          <w:rFonts w:cs="Times New Roman" w:ascii="Times New Roman" w:hAnsi="Times New Roman"/>
          <w:b/>
          <w:lang w:val="kk-KZ"/>
        </w:rPr>
        <w:t>Б.Калeмшарив, Р. Асқар, А.К.Мустафаeва</w:t>
      </w:r>
      <w:r>
        <w:rPr>
          <w:rFonts w:eastAsia="Wingdings" w:cs="Wingdings" w:ascii="Wingdings" w:hAnsi="Wingdings"/>
          <w:b/>
          <w:bCs/>
          <w:color w:val="1F497D"/>
          <w:vertAlign w:val="superscript"/>
          <w:lang w:eastAsia="ru-RU"/>
        </w:rPr>
        <w:sym w:font="Wingdings" w:char="f02a"/>
      </w:r>
      <w:r>
        <w:rPr>
          <w:rFonts w:cs="Times New Roman" w:ascii="Times New Roman" w:hAnsi="Times New Roman"/>
          <w:b/>
          <w:iCs/>
          <w:lang w:val="kk-KZ"/>
        </w:rPr>
        <w:t>,</w:t>
      </w:r>
      <w:r>
        <w:rPr>
          <w:rFonts w:cs="Times New Roman" w:ascii="Times New Roman" w:hAnsi="Times New Roman"/>
          <w:b/>
          <w:lang w:val="kk-KZ"/>
        </w:rPr>
        <w:t xml:space="preserve"> М.Т.Мурсалыкова</w:t>
      </w:r>
      <w:r>
        <w:rPr>
          <w:rFonts w:cs="Times New Roman" w:ascii="Times New Roman" w:hAnsi="Times New Roman"/>
          <w:b/>
          <w:iCs/>
          <w:lang w:val="kk-KZ"/>
        </w:rPr>
        <w:t>,</w:t>
      </w:r>
      <w:r>
        <w:rPr>
          <w:rFonts w:cs="Times New Roman" w:ascii="Times New Roman" w:hAnsi="Times New Roman"/>
          <w:b/>
          <w:lang w:val="kk-KZ"/>
        </w:rPr>
        <w:t xml:space="preserve"> А.М.Шуленова</w:t>
      </w:r>
    </w:p>
    <w:p>
      <w:pPr>
        <w:pStyle w:val="Normal"/>
        <w:spacing w:lineRule="auto" w:line="240" w:before="0" w:after="0"/>
        <w:ind w:firstLine="709"/>
        <w:jc w:val="center"/>
        <w:rPr>
          <w:rFonts w:ascii="Times New Roman" w:hAnsi="Times New Roman" w:cs="Times New Roman"/>
          <w:bCs/>
          <w:i/>
          <w:i/>
          <w:iCs/>
          <w:sz w:val="20"/>
          <w:szCs w:val="20"/>
          <w:lang w:val="kk-KZ"/>
        </w:rPr>
      </w:pPr>
      <w:r>
        <w:rPr>
          <w:rFonts w:cs="Times New Roman" w:ascii="Times New Roman" w:hAnsi="Times New Roman"/>
          <w:bCs/>
          <w:i/>
          <w:iCs/>
          <w:sz w:val="20"/>
          <w:szCs w:val="20"/>
          <w:lang w:val="kk-KZ"/>
        </w:rPr>
        <w:t>«С.Сейфуллин атындағы Қазақ агротехникалық зерттеу университеті» КеАҚ, Қазақстан,</w:t>
      </w:r>
    </w:p>
    <w:p>
      <w:pPr>
        <w:pStyle w:val="Normal"/>
        <w:spacing w:lineRule="auto" w:line="240" w:before="0" w:after="0"/>
        <w:ind w:firstLine="709"/>
        <w:jc w:val="center"/>
        <w:rPr>
          <w:rFonts w:ascii="Times New Roman" w:hAnsi="Times New Roman" w:cs="Times New Roman"/>
          <w:b/>
          <w:lang w:val="kk-KZ"/>
        </w:rPr>
      </w:pPr>
      <w:r>
        <w:rPr>
          <w:rFonts w:cs="Times New Roman" w:ascii="Times New Roman" w:hAnsi="Times New Roman"/>
          <w:lang w:val="kk-KZ"/>
        </w:rPr>
        <w:t xml:space="preserve">е-mail: </w:t>
      </w:r>
      <w:hyperlink r:id="rId132">
        <w:r>
          <w:rPr>
            <w:rStyle w:val="Hyperlink"/>
            <w:rFonts w:cs="Times New Roman" w:ascii="Times New Roman" w:hAnsi="Times New Roman"/>
            <w:color w:val="auto"/>
            <w:u w:val="none"/>
            <w:lang w:val="kk-KZ"/>
          </w:rPr>
          <w:t>ayaulym.mustafa@mail.ru</w:t>
        </w:r>
      </w:hyperlink>
    </w:p>
    <w:p>
      <w:pPr>
        <w:pStyle w:val="Normal"/>
        <w:spacing w:lineRule="auto" w:line="240" w:before="0" w:after="0"/>
        <w:ind w:firstLine="709"/>
        <w:jc w:val="center"/>
        <w:rPr>
          <w:rFonts w:ascii="Times New Roman" w:hAnsi="Times New Roman" w:cs="Times New Roman"/>
          <w:lang w:val="kk-KZ"/>
        </w:rPr>
      </w:pPr>
      <w:r>
        <w:rPr>
          <w:rFonts w:cs="Times New Roman" w:ascii="Times New Roman" w:hAnsi="Times New Roman"/>
          <w:lang w:val="kk-KZ"/>
        </w:rPr>
      </w:r>
    </w:p>
    <w:p>
      <w:pPr>
        <w:pStyle w:val="Normal"/>
        <w:spacing w:lineRule="auto" w:line="240" w:before="0" w:after="0"/>
        <w:ind w:firstLine="709"/>
        <w:jc w:val="both"/>
        <w:rPr>
          <w:rFonts w:ascii="Times New Roman" w:hAnsi="Times New Roman" w:cs="Times New Roman"/>
          <w:bCs/>
          <w:sz w:val="24"/>
          <w:szCs w:val="24"/>
          <w:lang w:val="kk-KZ"/>
        </w:rPr>
      </w:pPr>
      <w:r>
        <w:rPr>
          <w:rFonts w:cs="Times New Roman" w:ascii="Times New Roman" w:hAnsi="Times New Roman"/>
          <w:bCs/>
          <w:sz w:val="24"/>
          <w:szCs w:val="24"/>
          <w:lang w:val="kk-KZ"/>
        </w:rPr>
        <w:t>Мақала түйе сүтінен ұлттық сүт өнімін-құртты дайындауға арналған.Ұлттық сүт өнімдерін дәрумендермен байыту мақсатында өсімдік тектес шикізаттар қолданудың технологиясы әзірленді. Зерттеу нысандары ретінде Оңтүстік Қазақстанда өсірілген түйе сүті және  өсімдік шикізаты ретінде Шығыс Қазақстанда өсірілген итмұрын таңдап алынып, дайын болғаны сүзбе массасына құрғақ және ұнтақталған күйінде қосылды.  Өйткені құрғақ күйде кептірілген жеміс-жидектердегі дәрумендердің мөлшері ұзақ уақыт аралығында сақталады. Итмұрын дәрумендерге бай, соның ішінде ең бірінші аскорбин қышқылының көзі ретінде құндылығы өте жоғары, алма жемісімен салыстырғанда 10 есе көп болады. Аскорбин қышқылы адам ағзасында негізгі биохимиялық және физиологиялық рөл атқарады, ол дәнекер тіндердің қалыпты дамуына, стресске төзімділікке, дененің қалыпты иммундық жағдайын қалыптастыруға, вирустық және бактериялық инфекциядан қорғауға ықпал етеді. Зерттеу жүргізу үшін сиыр сүтінің үш үлгісі, түйе сүтінің үш үлгісі алынып, бақылау үлгісі және  3%, 5% итмұрын ұнтағы қосылған құрт үлгілерінің  С дәруменімен байытылу дәрежесі зерттелді. Зерттеу нәтижесінде құрғақ ұнтақталған итмұрын қосылған құрттың физика-химиялық көрсеткіштері, органолептикалық көрсеткіштері және энергетикалық құндылығы есептелді. Жоғары нәтиже көрсеткен 5% итмұрын ұнтағы қосылған үлгі оңтайлы деп тынылды. 100 гр өнімдегі С дәруменнің мөлшері 11,754±0,24%, ақуыз-60,1, май-3,1, көмірсу-18,2, энергетикалық құндылығы-341,1 ккал болатындығы  анықталды.</w:t>
      </w:r>
    </w:p>
    <w:p>
      <w:pPr>
        <w:pStyle w:val="Normal"/>
        <w:spacing w:lineRule="auto" w:line="240" w:before="0" w:after="0"/>
        <w:ind w:firstLine="709"/>
        <w:jc w:val="both"/>
        <w:rPr>
          <w:rFonts w:ascii="Times New Roman" w:hAnsi="Times New Roman" w:cs="Times New Roman"/>
          <w:bCs/>
          <w:sz w:val="24"/>
          <w:szCs w:val="24"/>
          <w:lang w:val="kk-KZ"/>
        </w:rPr>
      </w:pPr>
      <w:r>
        <w:rPr>
          <w:rFonts w:cs="Times New Roman" w:ascii="Times New Roman" w:hAnsi="Times New Roman"/>
          <w:b/>
          <w:sz w:val="24"/>
          <w:szCs w:val="24"/>
          <w:lang w:val="kk-KZ"/>
        </w:rPr>
        <w:t>Түйін сөздер</w:t>
      </w:r>
      <w:r>
        <w:rPr>
          <w:rFonts w:cs="Times New Roman" w:ascii="Times New Roman" w:hAnsi="Times New Roman"/>
          <w:bCs/>
          <w:sz w:val="24"/>
          <w:szCs w:val="24"/>
          <w:lang w:val="kk-KZ"/>
        </w:rPr>
        <w:t>: сиыр сүті, түйе сүті, ұлттық өнім,  құрт, С дәрумені, итмұрын.</w:t>
      </w:r>
    </w:p>
    <w:p>
      <w:pPr>
        <w:pStyle w:val="Normal"/>
        <w:spacing w:lineRule="auto" w:line="240" w:before="0" w:after="0"/>
        <w:ind w:firstLine="709"/>
        <w:jc w:val="both"/>
        <w:rPr>
          <w:rStyle w:val="Strong"/>
          <w:rFonts w:ascii="Times New Roman" w:hAnsi="Times New Roman" w:cs="Times New Roman"/>
          <w:lang w:val="kk-KZ"/>
        </w:rPr>
      </w:pPr>
      <w:r>
        <w:rPr>
          <w:rFonts w:cs="Times New Roman" w:ascii="Times New Roman" w:hAnsi="Times New Roman"/>
          <w:lang w:val="kk-KZ"/>
        </w:rPr>
      </w:r>
    </w:p>
    <w:p>
      <w:pPr>
        <w:pStyle w:val="Normal"/>
        <w:spacing w:lineRule="auto" w:line="240" w:before="0" w:after="0"/>
        <w:ind w:firstLine="709"/>
        <w:jc w:val="both"/>
        <w:rPr>
          <w:rFonts w:ascii="Times New Roman" w:hAnsi="Times New Roman" w:cs="Times New Roman"/>
          <w:sz w:val="24"/>
          <w:szCs w:val="24"/>
          <w:lang w:val="kk-KZ"/>
        </w:rPr>
      </w:pPr>
      <w:r>
        <w:rPr>
          <w:rStyle w:val="Strong"/>
          <w:rFonts w:cs="Times New Roman" w:ascii="Times New Roman" w:hAnsi="Times New Roman"/>
          <w:sz w:val="24"/>
          <w:szCs w:val="24"/>
          <w:lang w:val="en-US"/>
        </w:rPr>
        <w:t>Introduction.</w:t>
      </w:r>
      <w:r>
        <w:rPr>
          <w:rFonts w:cs="Times New Roman" w:ascii="Times New Roman" w:hAnsi="Times New Roman"/>
          <w:sz w:val="24"/>
          <w:szCs w:val="24"/>
          <w:lang w:val="en-US"/>
        </w:rPr>
        <w:t xml:space="preserve"> Currently, the global dairy market is actively developing, and the assortment of manufactured products is expanding day by day. However, due to the economic situation and changes in the international environment, new approaches and methods that ensure the production of high-quality products in the dairy production and processing sector are still being considered. One quarter of Kazakhstan is characterized as flat steppe, another quarter as foothill regions, while half of the country is considered desert and semi-desert areas where camel breeding plays a special role. As of the end of 202</w:t>
      </w:r>
      <w:r>
        <w:rPr>
          <w:rFonts w:cs="Times New Roman" w:ascii="Times New Roman" w:hAnsi="Times New Roman"/>
          <w:sz w:val="24"/>
          <w:szCs w:val="24"/>
          <w:lang w:val="kk-KZ"/>
        </w:rPr>
        <w:t>4</w:t>
      </w:r>
      <w:r>
        <w:rPr>
          <w:rFonts w:cs="Times New Roman" w:ascii="Times New Roman" w:hAnsi="Times New Roman"/>
          <w:sz w:val="24"/>
          <w:szCs w:val="24"/>
          <w:lang w:val="en-US"/>
        </w:rPr>
        <w:t xml:space="preserve">, the number of camels in Kazakhstan exceeded </w:t>
      </w:r>
      <w:r>
        <w:rPr>
          <w:rFonts w:cs="Times New Roman" w:ascii="Times New Roman" w:hAnsi="Times New Roman"/>
          <w:sz w:val="24"/>
          <w:szCs w:val="24"/>
          <w:lang w:val="kk-KZ"/>
        </w:rPr>
        <w:t xml:space="preserve">159,111 </w:t>
      </w:r>
      <w:r>
        <w:rPr>
          <w:rFonts w:cs="Times New Roman" w:ascii="Times New Roman" w:hAnsi="Times New Roman"/>
          <w:sz w:val="24"/>
          <w:szCs w:val="24"/>
          <w:lang w:val="en-US"/>
        </w:rPr>
        <w:t>thousand, and there is a need to regulate industrial processing of camel milk into export-oriented products. For Kazakhstan, in order to further develop the sector, one of the main tasks at present is the industrial processing and production of camel milk, which is currently considered at a low level. The production of camel milk, as well as the preparation and consumption of products such as cheese and yogurt from it, has been growing significantly in recent years [1].</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en-US"/>
        </w:rPr>
        <w:t xml:space="preserve">Camel milk differs from the milk of other agricultural animals in its chemical composition, nutritional and medicinal properties. Camel milk contains three times more vitamin C and ten times more iron than cow’s milk, as well as unsaturated fatty acids, B vitamins, and mineral substances. The average chemical composition of camel milk dry matter is 8.2%, fats-3.5%, proteins-2.9% (including casein-2.5%), carbohydrates-4.7%. Camel milk is also a rich source of calcium, phosphorus, and fat-soluble vitamins [2]. </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en-US"/>
        </w:rPr>
        <w:t xml:space="preserve">Known for its immune-forming, anti-inflammatory, apoptotic, and antidiabetic properties, camel milk is considered a naturally beneficial food. Due to its high content of </w:t>
      </w:r>
      <w:r>
        <w:rPr>
          <w:rFonts w:cs="Times New Roman" w:ascii="Times New Roman" w:hAnsi="Times New Roman"/>
          <w:sz w:val="24"/>
          <w:szCs w:val="24"/>
        </w:rPr>
        <w:t>β</w:t>
      </w:r>
      <w:r>
        <w:rPr>
          <w:rFonts w:cs="Times New Roman" w:ascii="Times New Roman" w:hAnsi="Times New Roman"/>
          <w:sz w:val="24"/>
          <w:szCs w:val="24"/>
          <w:lang w:val="en-US"/>
        </w:rPr>
        <w:t xml:space="preserve">-casein and various secreted antibodies, it is easily digestible and, compared to cow’s milk, is capable of resisting bacteria and viruses. The </w:t>
      </w:r>
      <w:r>
        <w:rPr>
          <w:rFonts w:cs="Times New Roman" w:ascii="Times New Roman" w:hAnsi="Times New Roman"/>
          <w:sz w:val="24"/>
          <w:szCs w:val="24"/>
        </w:rPr>
        <w:t>β</w:t>
      </w:r>
      <w:r>
        <w:rPr>
          <w:rFonts w:cs="Times New Roman" w:ascii="Times New Roman" w:hAnsi="Times New Roman"/>
          <w:sz w:val="24"/>
          <w:szCs w:val="24"/>
          <w:lang w:val="en-US"/>
        </w:rPr>
        <w:t xml:space="preserve">-casein in camel milk does not cause allergies and is well absorbed, as it is sensitive to gastrointestinal hydrolysis; therefore, due to the high level of </w:t>
      </w:r>
      <w:r>
        <w:rPr>
          <w:rFonts w:cs="Times New Roman" w:ascii="Times New Roman" w:hAnsi="Times New Roman"/>
          <w:sz w:val="24"/>
          <w:szCs w:val="24"/>
        </w:rPr>
        <w:t>β</w:t>
      </w:r>
      <w:r>
        <w:rPr>
          <w:rFonts w:cs="Times New Roman" w:ascii="Times New Roman" w:hAnsi="Times New Roman"/>
          <w:sz w:val="24"/>
          <w:szCs w:val="24"/>
          <w:lang w:val="en-US"/>
        </w:rPr>
        <w:t>-casein, camel milk is beneficial to human health [3].</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en-US"/>
        </w:rPr>
        <w:t>Kazakh national dishes represent a traditional diet formed over many centuries. The daily diet of nomads is very beneficial to health and is distinguished by hospitality and generosity unique to the Kazakh people. Based on the main ingredients in their composition, Kazakh national dishes are divided into four groups: flour-based dishes, cereal-based dishes, meat dishes, and dairy dishes.</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en-US"/>
        </w:rPr>
        <w:t>Kurt is one of the Kazakh national products. It is produced by fermenting cow’s, sheep’s, or goat’s milk with pure lactic acid streptococcal cultures, separating the whey from the curd, and then drying it.</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en-US"/>
        </w:rPr>
        <w:t>Normalized milk with a fat mass fraction of 0.6% is pasteurized at a temperature of 80-85°C for 10-20 minutes and cooled to 32-34°C, after which 5% starter culture is added and the acidity during fermentation is brought to 75-76°T. Then the curd is heated to 38-42°C and held for 20-30 minutes to accelerate whey separation, the whey is removed, and the curd with a moisture content of 76-80% is pressed for 3-5 hours. If salted kurt is prepared, the curd is salted before drying. Then the kurt is shaped into pieces weighing 20-60 g and dried in special drying chambers at a temperature of 35-40°C. In the finished product, the mass fraction of fat should be at least 12%, moisture content 17%, salt content not exceeding 2.5%, and acidity not exceeding 400°T. The shelf life of fatty kurt does not exceed 3 months, while that of non-fat kurt does not exceed 9 months.</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en-US"/>
        </w:rPr>
        <w:t>The national product kurt is divided into three types:</w:t>
        <w:br/>
      </w:r>
      <w:r>
        <w:rPr>
          <w:rFonts w:cs="Times New Roman" w:ascii="Times New Roman" w:hAnsi="Times New Roman"/>
          <w:sz w:val="24"/>
          <w:szCs w:val="24"/>
          <w:lang w:val="kk-KZ"/>
        </w:rPr>
        <w:t xml:space="preserve">            </w:t>
      </w:r>
      <w:r>
        <w:rPr>
          <w:rFonts w:cs="Times New Roman" w:ascii="Times New Roman" w:hAnsi="Times New Roman"/>
          <w:sz w:val="24"/>
          <w:szCs w:val="24"/>
          <w:lang w:val="en-US"/>
        </w:rPr>
        <w:t>-</w:t>
      </w:r>
      <w:r>
        <w:rPr>
          <w:rFonts w:cs="Times New Roman" w:ascii="Times New Roman" w:hAnsi="Times New Roman"/>
          <w:sz w:val="24"/>
          <w:szCs w:val="24"/>
          <w:lang w:val="kk-KZ"/>
        </w:rPr>
        <w:t xml:space="preserve"> </w:t>
      </w:r>
      <w:r>
        <w:rPr>
          <w:rFonts w:cs="Times New Roman" w:ascii="Times New Roman" w:hAnsi="Times New Roman"/>
          <w:sz w:val="24"/>
          <w:szCs w:val="24"/>
          <w:lang w:val="en-US"/>
        </w:rPr>
        <w:t>salted, dried curd, to which salt is added and then shaped into balls or cylindrical forms</w:t>
      </w:r>
      <w:r>
        <w:rPr>
          <w:rFonts w:cs="Times New Roman" w:ascii="Times New Roman" w:hAnsi="Times New Roman"/>
          <w:sz w:val="24"/>
          <w:szCs w:val="24"/>
          <w:lang w:val="kk-KZ"/>
        </w:rPr>
        <w:t xml:space="preserve"> </w:t>
      </w:r>
      <w:r>
        <w:rPr>
          <w:rFonts w:cs="Times New Roman" w:ascii="Times New Roman" w:hAnsi="Times New Roman"/>
          <w:sz w:val="24"/>
          <w:szCs w:val="24"/>
          <w:lang w:val="en-US"/>
        </w:rPr>
        <w:t>and dried;</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en-US"/>
        </w:rPr>
        <w:t>- boiled, dried curd, which is boiled for 2-3 hours and then shaped into balls or cylindrical forms and dried;</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en-US"/>
        </w:rPr>
        <w:t>- boiled paste-like mashed kurt intended for adding to soups [4].</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en-US"/>
        </w:rPr>
        <w:t>Rosehip (</w:t>
      </w:r>
      <w:r>
        <w:rPr>
          <w:rStyle w:val="Emphasis"/>
          <w:rFonts w:cs="Times New Roman" w:ascii="Times New Roman" w:hAnsi="Times New Roman"/>
          <w:sz w:val="24"/>
          <w:szCs w:val="24"/>
          <w:lang w:val="en-US"/>
        </w:rPr>
        <w:t>Rosa canina</w:t>
      </w:r>
      <w:r>
        <w:rPr>
          <w:rFonts w:cs="Times New Roman" w:ascii="Times New Roman" w:hAnsi="Times New Roman"/>
          <w:sz w:val="24"/>
          <w:szCs w:val="24"/>
          <w:lang w:val="en-US"/>
        </w:rPr>
        <w:t xml:space="preserve"> </w:t>
      </w:r>
      <w:r>
        <w:rPr>
          <w:rFonts w:cs="Times New Roman" w:ascii="Times New Roman" w:hAnsi="Times New Roman"/>
          <w:i/>
          <w:iCs/>
          <w:sz w:val="24"/>
          <w:szCs w:val="24"/>
          <w:lang w:val="en-US"/>
        </w:rPr>
        <w:t>L.)</w:t>
      </w:r>
      <w:r>
        <w:rPr>
          <w:rFonts w:cs="Times New Roman" w:ascii="Times New Roman" w:hAnsi="Times New Roman"/>
          <w:sz w:val="24"/>
          <w:szCs w:val="24"/>
          <w:lang w:val="en-US"/>
        </w:rPr>
        <w:t xml:space="preserve"> grows in all regions of the world, including Europe, Africa, Central and Western Asia, and Russia, due to its non-selective nature regarding climate and soil requirements. In Kazakhstan, 25 species of rosehip are found, four of which are endemic. Rosehip occurs in the Eastern Kazakh Uplands, Karatau, and Western Tien Shan regions. They are perennial plants belonging to the Rosaceae family. </w:t>
      </w:r>
      <w:r>
        <w:rPr>
          <w:rStyle w:val="Emphasis"/>
          <w:rFonts w:cs="Times New Roman" w:ascii="Times New Roman" w:hAnsi="Times New Roman"/>
          <w:sz w:val="24"/>
          <w:szCs w:val="24"/>
          <w:lang w:val="en-US"/>
        </w:rPr>
        <w:t>Rosa</w:t>
      </w:r>
      <w:r>
        <w:rPr>
          <w:rFonts w:cs="Times New Roman" w:ascii="Times New Roman" w:hAnsi="Times New Roman"/>
          <w:sz w:val="24"/>
          <w:szCs w:val="24"/>
          <w:lang w:val="en-US"/>
        </w:rPr>
        <w:t xml:space="preserve"> has many species and varieties. Their fruits, in addition to ascorbic acid, contain vitamins P, B1, B2, A, K, and E, sugars, tannins, pectins, organic acids, flavonoids, pigments, and salts of iron, manganese, phosphorus, magnesium, and calcium [5].</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en-US"/>
        </w:rPr>
        <w:t>Ascorbic acid in rosehip exists in reduced and oxidized forms. After entering the body, it participates in enzymatic processes, stimulates metabolism, increases resistance to infections, and enhances work capacity. Another medicinal property of rosehip is its effect on the blood coagulation system [6].</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en-US"/>
        </w:rPr>
        <w:t>Vitamin C, or ascorbic acid, is one of the vitamins that performs important functions in various chemical reactions of cellular metabolism. A deficiency of vitamin C can lead to scurvy.</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en-US"/>
        </w:rPr>
        <w:t>In addition, vitamin C deficiency may lead to infections, obesity, cardiovascular diseases, diabetes mellitus, bone diseases, and skin diseases [7].</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b/>
          <w:bCs/>
          <w:sz w:val="24"/>
          <w:szCs w:val="24"/>
          <w:lang w:val="en-US"/>
        </w:rPr>
        <w:t>Materials and methods.</w:t>
      </w:r>
      <w:r>
        <w:rPr>
          <w:rFonts w:cs="Times New Roman" w:ascii="Times New Roman" w:hAnsi="Times New Roman"/>
          <w:sz w:val="24"/>
          <w:szCs w:val="24"/>
          <w:lang w:val="en-US"/>
        </w:rPr>
        <w:t xml:space="preserve"> The research objects were camel milk, cow’s milk, dried and powdered rosehip, and the finished product kurt. Experimental research work was carried out in the workshop “Experimental production for dairy processing”.</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en-US"/>
        </w:rPr>
        <w:t>Camel milk (Kyzylorda), cow’s milk, and kurt product were selected as research objects. Each milk sample (200 ml) was aseptically collected into sterile plastic bottles with screw caps and immediately delivered to the laboratory in a refrigerated bag at a temperature of 4°C.</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en-US"/>
        </w:rPr>
        <w:t>For the purpose of vitamin C enrichment, plant raw material rosehip was selected. This is because the daily vitamin C intake for adult’s ranges from 65 to 139 mg per day.</w:t>
      </w:r>
    </w:p>
    <w:p>
      <w:pPr>
        <w:pStyle w:val="Normal"/>
        <w:spacing w:lineRule="auto" w:line="240" w:before="0" w:after="0"/>
        <w:ind w:firstLine="709"/>
        <w:jc w:val="both"/>
        <w:rPr>
          <w:rFonts w:ascii="Times New Roman" w:hAnsi="Times New Roman" w:cs="Times New Roman"/>
          <w:sz w:val="24"/>
          <w:szCs w:val="24"/>
          <w:lang w:val="en-US"/>
        </w:rPr>
      </w:pPr>
      <w:r>
        <w:rPr>
          <w:rFonts w:cs="Times New Roman" w:ascii="Times New Roman" w:hAnsi="Times New Roman"/>
          <w:sz w:val="24"/>
          <w:szCs w:val="24"/>
          <w:lang w:val="en-US"/>
        </w:rPr>
        <w:t>Research methods: determination of physicochemical parameters of milk, methods for determining moisture content and dry matter (GOST 17626-81), methods for determining acidity (GOST 3626-73), determination of the mass fraction of vitamin C (GOST 30627.2-98), as well as calculation of the energy value of the kurt product. In the laboratory of S. Seifullin Kazakh Agrotechnical Research University, the moisture content and acidity of the finished product were determined. The vitamin C content in the finished product was studied in the laboratory of Almaty Technological University [8-10].</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en-US"/>
        </w:rPr>
        <w:t>A tasting evaluation of the finished product was conducted. Ten tasters were invited for the tasting, and the organoleptic characteristics were evaluated. Six samples of the finished product were taken for the tasting.</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b/>
          <w:bCs/>
          <w:sz w:val="24"/>
          <w:szCs w:val="24"/>
          <w:lang w:val="en-US"/>
        </w:rPr>
        <w:t>Results and discussion.</w:t>
      </w:r>
      <w:r>
        <w:rPr>
          <w:rFonts w:cs="Times New Roman" w:ascii="Times New Roman" w:hAnsi="Times New Roman"/>
          <w:sz w:val="24"/>
          <w:szCs w:val="24"/>
          <w:lang w:val="en-US"/>
        </w:rPr>
        <w:t xml:space="preserve"> During the research, for the purpose of enrichment with vitamin C, formulations of the national fermented dairy product in six different variants (Table 1) and a technological scheme (Figure 1) were developed.</w:t>
      </w:r>
      <w:r>
        <w:rPr>
          <w:rFonts w:eastAsia="SimSun" w:cs="Times New Roman" w:ascii="Times New Roman" w:hAnsi="Times New Roman"/>
          <w:b/>
          <w:bCs/>
          <w:lang w:val="en-US" w:eastAsia="zh-CN"/>
        </w:rPr>
        <w:t xml:space="preserve"> </w:t>
      </w:r>
    </w:p>
    <w:p>
      <w:pPr>
        <w:pStyle w:val="Normal"/>
        <w:spacing w:lineRule="auto" w:line="240" w:before="0" w:after="0"/>
        <w:ind w:firstLine="709"/>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40" w:before="0" w:after="0"/>
        <w:ind w:firstLine="709"/>
        <w:jc w:val="center"/>
        <w:rPr>
          <w:rFonts w:ascii="Times New Roman" w:hAnsi="Times New Roman" w:cs="Times New Roman"/>
          <w:b/>
          <w:bCs/>
          <w:iCs/>
          <w:lang w:val="en-US"/>
        </w:rPr>
      </w:pPr>
      <w:r>
        <w:rPr>
          <w:rFonts w:cs="Times New Roman" w:ascii="Times New Roman" w:hAnsi="Times New Roman"/>
          <w:b/>
          <w:bCs/>
          <w:iCs/>
          <w:lang w:val="en-US"/>
        </w:rPr>
        <w:t>Table 1 - Formulation of kurt with the addition of dried powdered rosehip (100 g)</w:t>
      </w:r>
    </w:p>
    <w:p>
      <w:pPr>
        <w:pStyle w:val="Normal"/>
        <w:spacing w:lineRule="auto" w:line="240" w:before="0" w:after="0"/>
        <w:ind w:firstLine="709"/>
        <w:rPr>
          <w:rFonts w:ascii="Times New Roman" w:hAnsi="Times New Roman" w:cs="Times New Roman"/>
          <w:b/>
          <w:bCs/>
          <w:lang w:val="en-US"/>
        </w:rPr>
      </w:pPr>
      <w:r>
        <w:rPr>
          <w:rFonts w:cs="Times New Roman" w:ascii="Times New Roman" w:hAnsi="Times New Roman"/>
          <w:b/>
          <w:bCs/>
          <w:lang w:val="en-US"/>
        </w:rPr>
      </w:r>
    </w:p>
    <w:tbl>
      <w:tblPr>
        <w:tblW w:w="9359" w:type="dxa"/>
        <w:jc w:val="left"/>
        <w:tblInd w:w="-14" w:type="dxa"/>
        <w:tblLayout w:type="fixed"/>
        <w:tblCellMar>
          <w:top w:w="0" w:type="dxa"/>
          <w:left w:w="7" w:type="dxa"/>
          <w:bottom w:w="0" w:type="dxa"/>
          <w:right w:w="7" w:type="dxa"/>
        </w:tblCellMar>
        <w:tblLook w:val="04a0" w:noHBand="0" w:noVBand="1" w:firstColumn="1" w:lastRow="0" w:lastColumn="0" w:firstRow="1"/>
      </w:tblPr>
      <w:tblGrid>
        <w:gridCol w:w="2044"/>
        <w:gridCol w:w="1220"/>
        <w:gridCol w:w="1218"/>
        <w:gridCol w:w="1220"/>
        <w:gridCol w:w="1218"/>
        <w:gridCol w:w="1220"/>
        <w:gridCol w:w="1218"/>
      </w:tblGrid>
      <w:tr>
        <w:trPr>
          <w:trHeight w:val="662" w:hRule="atLeast"/>
        </w:trPr>
        <w:tc>
          <w:tcPr>
            <w:tcW w:w="2044"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b/>
                <w:bCs/>
              </w:rPr>
            </w:pPr>
            <w:r>
              <w:rPr>
                <w:rFonts w:cs="Times New Roman" w:ascii="Times New Roman" w:hAnsi="Times New Roman"/>
                <w:b/>
                <w:bCs/>
              </w:rPr>
              <w:t>Raw material </w:t>
            </w:r>
          </w:p>
          <w:p>
            <w:pPr>
              <w:pStyle w:val="Normal"/>
              <w:spacing w:lineRule="auto" w:line="240" w:before="0" w:after="0"/>
              <w:jc w:val="center"/>
              <w:rPr>
                <w:rFonts w:ascii="Times New Roman" w:hAnsi="Times New Roman" w:cs="Times New Roman"/>
                <w:b/>
                <w:bCs/>
              </w:rPr>
            </w:pPr>
            <w:r>
              <w:rPr>
                <w:rFonts w:cs="Times New Roman" w:ascii="Times New Roman" w:hAnsi="Times New Roman"/>
                <w:b/>
                <w:bCs/>
              </w:rPr>
              <w:t>name</w:t>
            </w:r>
          </w:p>
        </w:tc>
        <w:tc>
          <w:tcPr>
            <w:tcW w:w="12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b/>
                <w:bCs/>
              </w:rPr>
            </w:pPr>
            <w:r>
              <w:rPr>
                <w:rFonts w:cs="Times New Roman" w:ascii="Times New Roman" w:hAnsi="Times New Roman"/>
                <w:b/>
                <w:bCs/>
              </w:rPr>
              <w:t>Sample No.1</w:t>
            </w:r>
          </w:p>
        </w:tc>
        <w:tc>
          <w:tcPr>
            <w:tcW w:w="1218"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b/>
                <w:bCs/>
              </w:rPr>
            </w:pPr>
            <w:r>
              <w:rPr>
                <w:rFonts w:cs="Times New Roman" w:ascii="Times New Roman" w:hAnsi="Times New Roman"/>
                <w:b/>
                <w:bCs/>
              </w:rPr>
              <w:t>Sample No.2</w:t>
            </w:r>
          </w:p>
        </w:tc>
        <w:tc>
          <w:tcPr>
            <w:tcW w:w="12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b/>
                <w:bCs/>
              </w:rPr>
            </w:pPr>
            <w:r>
              <w:rPr>
                <w:rFonts w:cs="Times New Roman" w:ascii="Times New Roman" w:hAnsi="Times New Roman"/>
                <w:b/>
                <w:bCs/>
              </w:rPr>
              <w:t>Sample No.3</w:t>
            </w:r>
          </w:p>
        </w:tc>
        <w:tc>
          <w:tcPr>
            <w:tcW w:w="1218"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b/>
                <w:bCs/>
              </w:rPr>
            </w:pPr>
            <w:r>
              <w:rPr>
                <w:rFonts w:cs="Times New Roman" w:ascii="Times New Roman" w:hAnsi="Times New Roman"/>
                <w:b/>
                <w:bCs/>
              </w:rPr>
              <w:t>Sample No.4</w:t>
            </w:r>
          </w:p>
        </w:tc>
        <w:tc>
          <w:tcPr>
            <w:tcW w:w="12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b/>
                <w:bCs/>
              </w:rPr>
            </w:pPr>
            <w:r>
              <w:rPr>
                <w:rFonts w:cs="Times New Roman" w:ascii="Times New Roman" w:hAnsi="Times New Roman"/>
                <w:b/>
                <w:bCs/>
              </w:rPr>
              <w:t>Sample No.5</w:t>
            </w:r>
          </w:p>
        </w:tc>
        <w:tc>
          <w:tcPr>
            <w:tcW w:w="1218"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b/>
                <w:bCs/>
              </w:rPr>
            </w:pPr>
            <w:r>
              <w:rPr>
                <w:rFonts w:cs="Times New Roman" w:ascii="Times New Roman" w:hAnsi="Times New Roman"/>
                <w:b/>
                <w:bCs/>
              </w:rPr>
              <w:t>Sample No.6</w:t>
            </w:r>
          </w:p>
        </w:tc>
      </w:tr>
      <w:tr>
        <w:trPr>
          <w:trHeight w:val="300" w:hRule="atLeast"/>
        </w:trPr>
        <w:tc>
          <w:tcPr>
            <w:tcW w:w="2044"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lang w:val="en-US"/>
              </w:rPr>
            </w:pPr>
            <w:r>
              <w:rPr>
                <w:rFonts w:cs="Times New Roman" w:ascii="Times New Roman" w:hAnsi="Times New Roman"/>
                <w:lang w:val="en-US"/>
              </w:rPr>
              <w:t>Curd made from </w:t>
            </w:r>
          </w:p>
          <w:p>
            <w:pPr>
              <w:pStyle w:val="Normal"/>
              <w:spacing w:lineRule="auto" w:line="240" w:before="0" w:after="0"/>
              <w:jc w:val="center"/>
              <w:rPr>
                <w:rFonts w:ascii="Times New Roman" w:hAnsi="Times New Roman" w:cs="Times New Roman"/>
                <w:lang w:val="en-US"/>
              </w:rPr>
            </w:pPr>
            <w:r>
              <w:rPr>
                <w:rFonts w:cs="Times New Roman" w:ascii="Times New Roman" w:hAnsi="Times New Roman"/>
                <w:lang w:val="en-US"/>
              </w:rPr>
              <w:t>cow’s milk</w:t>
            </w:r>
          </w:p>
        </w:tc>
        <w:tc>
          <w:tcPr>
            <w:tcW w:w="12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98</w:t>
            </w:r>
          </w:p>
        </w:tc>
        <w:tc>
          <w:tcPr>
            <w:tcW w:w="1218"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95</w:t>
            </w:r>
          </w:p>
        </w:tc>
        <w:tc>
          <w:tcPr>
            <w:tcW w:w="12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93</w:t>
            </w:r>
          </w:p>
        </w:tc>
        <w:tc>
          <w:tcPr>
            <w:tcW w:w="1218"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w:t>
            </w:r>
          </w:p>
        </w:tc>
        <w:tc>
          <w:tcPr>
            <w:tcW w:w="12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w:t>
            </w:r>
          </w:p>
        </w:tc>
        <w:tc>
          <w:tcPr>
            <w:tcW w:w="1218"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w:t>
            </w:r>
          </w:p>
        </w:tc>
      </w:tr>
      <w:tr>
        <w:trPr>
          <w:trHeight w:val="300" w:hRule="atLeast"/>
        </w:trPr>
        <w:tc>
          <w:tcPr>
            <w:tcW w:w="2044"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lang w:val="en-US"/>
              </w:rPr>
            </w:pPr>
            <w:r>
              <w:rPr>
                <w:rFonts w:cs="Times New Roman" w:ascii="Times New Roman" w:hAnsi="Times New Roman"/>
                <w:lang w:val="en-US"/>
              </w:rPr>
              <w:t>Curd made from</w:t>
            </w:r>
          </w:p>
          <w:p>
            <w:pPr>
              <w:pStyle w:val="Normal"/>
              <w:spacing w:lineRule="auto" w:line="240" w:before="0" w:after="0"/>
              <w:jc w:val="center"/>
              <w:rPr>
                <w:rFonts w:ascii="Times New Roman" w:hAnsi="Times New Roman" w:cs="Times New Roman"/>
                <w:lang w:val="en-US"/>
              </w:rPr>
            </w:pPr>
            <w:r>
              <w:rPr>
                <w:rFonts w:cs="Times New Roman" w:ascii="Times New Roman" w:hAnsi="Times New Roman"/>
                <w:lang w:val="en-US"/>
              </w:rPr>
              <w:t> </w:t>
            </w:r>
            <w:r>
              <w:rPr>
                <w:rFonts w:cs="Times New Roman" w:ascii="Times New Roman" w:hAnsi="Times New Roman"/>
                <w:lang w:val="en-US"/>
              </w:rPr>
              <w:t>camel milk</w:t>
            </w:r>
          </w:p>
        </w:tc>
        <w:tc>
          <w:tcPr>
            <w:tcW w:w="12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w:t>
            </w:r>
          </w:p>
        </w:tc>
        <w:tc>
          <w:tcPr>
            <w:tcW w:w="1218"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w:t>
            </w:r>
          </w:p>
        </w:tc>
        <w:tc>
          <w:tcPr>
            <w:tcW w:w="12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w:t>
            </w:r>
          </w:p>
        </w:tc>
        <w:tc>
          <w:tcPr>
            <w:tcW w:w="1218"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w:t>
            </w:r>
          </w:p>
        </w:tc>
        <w:tc>
          <w:tcPr>
            <w:tcW w:w="12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w:t>
            </w:r>
          </w:p>
        </w:tc>
        <w:tc>
          <w:tcPr>
            <w:tcW w:w="1218"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w:t>
            </w:r>
          </w:p>
        </w:tc>
      </w:tr>
      <w:tr>
        <w:trPr>
          <w:trHeight w:val="300" w:hRule="atLeast"/>
        </w:trPr>
        <w:tc>
          <w:tcPr>
            <w:tcW w:w="2044"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Dried powdered</w:t>
            </w:r>
          </w:p>
          <w:p>
            <w:pPr>
              <w:pStyle w:val="Normal"/>
              <w:spacing w:lineRule="auto" w:line="240" w:before="0" w:after="0"/>
              <w:jc w:val="center"/>
              <w:rPr>
                <w:rFonts w:ascii="Times New Roman" w:hAnsi="Times New Roman" w:cs="Times New Roman"/>
              </w:rPr>
            </w:pPr>
            <w:r>
              <w:rPr>
                <w:rFonts w:cs="Times New Roman" w:ascii="Times New Roman" w:hAnsi="Times New Roman"/>
              </w:rPr>
              <w:t> </w:t>
            </w:r>
            <w:r>
              <w:rPr>
                <w:rFonts w:cs="Times New Roman" w:ascii="Times New Roman" w:hAnsi="Times New Roman"/>
              </w:rPr>
              <w:t>rosehip</w:t>
            </w:r>
          </w:p>
        </w:tc>
        <w:tc>
          <w:tcPr>
            <w:tcW w:w="12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w:t>
            </w:r>
          </w:p>
        </w:tc>
        <w:tc>
          <w:tcPr>
            <w:tcW w:w="1218"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3</w:t>
            </w:r>
          </w:p>
        </w:tc>
        <w:tc>
          <w:tcPr>
            <w:tcW w:w="12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5</w:t>
            </w:r>
          </w:p>
        </w:tc>
        <w:tc>
          <w:tcPr>
            <w:tcW w:w="1218"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98</w:t>
            </w:r>
          </w:p>
        </w:tc>
        <w:tc>
          <w:tcPr>
            <w:tcW w:w="12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95</w:t>
            </w:r>
          </w:p>
        </w:tc>
        <w:tc>
          <w:tcPr>
            <w:tcW w:w="1218"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93</w:t>
            </w:r>
          </w:p>
        </w:tc>
      </w:tr>
      <w:tr>
        <w:trPr>
          <w:trHeight w:val="300" w:hRule="atLeast"/>
        </w:trPr>
        <w:tc>
          <w:tcPr>
            <w:tcW w:w="2044"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Salt</w:t>
            </w:r>
          </w:p>
        </w:tc>
        <w:tc>
          <w:tcPr>
            <w:tcW w:w="12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2</w:t>
            </w:r>
          </w:p>
        </w:tc>
        <w:tc>
          <w:tcPr>
            <w:tcW w:w="1218"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2</w:t>
            </w:r>
          </w:p>
        </w:tc>
        <w:tc>
          <w:tcPr>
            <w:tcW w:w="12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2</w:t>
            </w:r>
          </w:p>
        </w:tc>
        <w:tc>
          <w:tcPr>
            <w:tcW w:w="1218"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2</w:t>
            </w:r>
          </w:p>
        </w:tc>
        <w:tc>
          <w:tcPr>
            <w:tcW w:w="12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3</w:t>
            </w:r>
          </w:p>
        </w:tc>
        <w:tc>
          <w:tcPr>
            <w:tcW w:w="1218"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5</w:t>
            </w:r>
          </w:p>
        </w:tc>
      </w:tr>
      <w:tr>
        <w:trPr>
          <w:trHeight w:val="300" w:hRule="atLeast"/>
        </w:trPr>
        <w:tc>
          <w:tcPr>
            <w:tcW w:w="2044"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Total</w:t>
            </w:r>
          </w:p>
        </w:tc>
        <w:tc>
          <w:tcPr>
            <w:tcW w:w="12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100</w:t>
            </w:r>
          </w:p>
        </w:tc>
        <w:tc>
          <w:tcPr>
            <w:tcW w:w="1218"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100</w:t>
            </w:r>
          </w:p>
        </w:tc>
        <w:tc>
          <w:tcPr>
            <w:tcW w:w="12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100</w:t>
            </w:r>
          </w:p>
        </w:tc>
        <w:tc>
          <w:tcPr>
            <w:tcW w:w="1218"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100</w:t>
            </w:r>
          </w:p>
        </w:tc>
        <w:tc>
          <w:tcPr>
            <w:tcW w:w="12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100</w:t>
            </w:r>
          </w:p>
        </w:tc>
        <w:tc>
          <w:tcPr>
            <w:tcW w:w="1218"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100</w:t>
            </w:r>
          </w:p>
        </w:tc>
      </w:tr>
    </w:tbl>
    <w:p>
      <w:pPr>
        <w:pStyle w:val="Normal"/>
        <w:spacing w:lineRule="auto" w:line="240" w:before="0" w:after="0"/>
        <w:ind w:firstLine="709"/>
        <w:jc w:val="both"/>
        <w:rPr>
          <w:rFonts w:ascii="Times New Roman" w:hAnsi="Times New Roman" w:cs="Times New Roman"/>
        </w:rPr>
      </w:pPr>
      <w:r>
        <w:rPr>
          <w:rFonts w:cs="Times New Roman" w:ascii="Times New Roman" w:hAnsi="Times New Roman"/>
        </w:rPr>
      </w:r>
    </w:p>
    <w:p>
      <w:pPr>
        <w:pStyle w:val="Normal"/>
        <w:spacing w:lineRule="auto" w:line="240" w:before="0" w:after="0"/>
        <w:ind w:firstLine="709"/>
        <w:jc w:val="both"/>
        <w:rPr>
          <w:rFonts w:ascii="Times New Roman" w:hAnsi="Times New Roman" w:cs="Times New Roman"/>
          <w:sz w:val="24"/>
          <w:szCs w:val="24"/>
          <w:lang w:val="en-US"/>
        </w:rPr>
      </w:pPr>
      <w:r>
        <w:rPr>
          <w:rFonts w:cs="Times New Roman" w:ascii="Times New Roman" w:hAnsi="Times New Roman"/>
          <w:sz w:val="24"/>
          <w:szCs w:val="24"/>
          <w:lang w:val="en-US"/>
        </w:rPr>
        <w:t>According to the organoleptic indicators, the best sample was selected depending on the level of vitamin C enrichment.</w:t>
      </w:r>
    </w:p>
    <w:p>
      <w:pPr>
        <w:pStyle w:val="Normal"/>
        <w:spacing w:lineRule="auto" w:line="240" w:before="0" w:after="0"/>
        <w:ind w:firstLine="709"/>
        <w:jc w:val="both"/>
        <w:rPr>
          <w:rFonts w:ascii="Times New Roman" w:hAnsi="Times New Roman" w:cs="Times New Roman"/>
          <w:sz w:val="24"/>
          <w:szCs w:val="24"/>
          <w:lang w:val="en-US"/>
        </w:rPr>
      </w:pPr>
      <w:r>
        <w:rPr>
          <w:rFonts w:cs="Times New Roman" w:ascii="Times New Roman" w:hAnsi="Times New Roman"/>
          <w:sz w:val="24"/>
          <w:szCs w:val="24"/>
          <w:lang w:val="en-US"/>
        </w:rPr>
        <w:t>Figure 1 shows the technology of the national kurt product enriched with plant-based raw material rosehip.</w:t>
      </w:r>
    </w:p>
    <w:p>
      <w:pPr>
        <w:pStyle w:val="Normal"/>
        <w:spacing w:lineRule="auto" w:line="240" w:before="0" w:after="0"/>
        <w:rPr>
          <w:rFonts w:ascii="Times New Roman" w:hAnsi="Times New Roman" w:cs="Times New Roman"/>
          <w:lang w:val="kk-KZ"/>
        </w:rPr>
      </w:pPr>
      <w:r>
        <w:rPr>
          <w:rFonts w:cs="Times New Roman" w:ascii="Times New Roman" w:hAnsi="Times New Roman"/>
          <w:lang w:val="kk-KZ"/>
        </w:rPr>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40640" distB="52070" distL="109220" distR="136525" simplePos="0" locked="0" layoutInCell="0" allowOverlap="1" relativeHeight="87" wp14:anchorId="0BE8D591">
                <wp:simplePos x="0" y="0"/>
                <wp:positionH relativeFrom="page">
                  <wp:posOffset>1968500</wp:posOffset>
                </wp:positionH>
                <wp:positionV relativeFrom="paragraph">
                  <wp:posOffset>64770</wp:posOffset>
                </wp:positionV>
                <wp:extent cx="2924810" cy="255270"/>
                <wp:effectExtent l="5080" t="5080" r="5080" b="5080"/>
                <wp:wrapSquare wrapText="bothSides"/>
                <wp:docPr id="38" name="Надпись 2"/>
                <a:graphic xmlns:a="http://schemas.openxmlformats.org/drawingml/2006/main">
                  <a:graphicData uri="http://schemas.microsoft.com/office/word/2010/wordprocessingShape">
                    <wps:wsp>
                      <wps:cNvSpPr/>
                      <wps:spPr>
                        <a:xfrm>
                          <a:off x="0" y="0"/>
                          <a:ext cx="2924640" cy="2552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before="0" w:after="0"/>
                              <w:ind w:firstLine="709"/>
                              <w:rPr>
                                <w:rFonts w:ascii="Times New Roman" w:hAnsi="Times New Roman" w:cs="Times New Roman"/>
                                <w:lang w:val="kk-KZ"/>
                              </w:rPr>
                            </w:pPr>
                            <w:r>
                              <w:rPr>
                                <w:rFonts w:cs="Times New Roman" w:ascii="Times New Roman" w:hAnsi="Times New Roman"/>
                              </w:rPr>
                              <w:t>Milk reception and cleaning</w:t>
                            </w:r>
                          </w:p>
                          <w:p>
                            <w:pPr>
                              <w:pStyle w:val="FrameContents"/>
                              <w:spacing w:before="0" w:after="160"/>
                              <w:jc w:val="center"/>
                              <w:rPr>
                                <w:rFonts w:ascii="Arial" w:hAnsi="Arial" w:cs="Arial"/>
                              </w:rPr>
                            </w:pPr>
                            <w:r>
                              <w:rPr/>
                            </w:r>
                          </w:p>
                        </w:txbxContent>
                      </wps:txbx>
                      <wps:bodyPr anchor="t">
                        <a:noAutofit/>
                      </wps:bodyPr>
                    </wps:wsp>
                  </a:graphicData>
                </a:graphic>
              </wp:anchor>
            </w:drawing>
          </mc:Choice>
          <mc:Fallback>
            <w:pict>
              <v:rect id="shape_0" ID="Надпись 2" path="m0,0l-2147483645,0l-2147483645,-2147483646l0,-2147483646xe" fillcolor="white" stroked="t" o:allowincell="f" style="position:absolute;margin-left:155pt;margin-top:5.1pt;width:230.25pt;height:20.05pt;mso-wrap-style:square;v-text-anchor:top;mso-position-horizontal-relative:page" wp14:anchorId="0BE8D591">
                <v:fill o:detectmouseclick="t" type="solid" color2="black"/>
                <v:stroke color="black" weight="9360" joinstyle="miter" endcap="flat"/>
                <v:textbox>
                  <w:txbxContent>
                    <w:p>
                      <w:pPr>
                        <w:pStyle w:val="FrameContents"/>
                        <w:spacing w:lineRule="auto" w:line="240" w:before="0" w:after="0"/>
                        <w:ind w:firstLine="709"/>
                        <w:rPr>
                          <w:rFonts w:ascii="Times New Roman" w:hAnsi="Times New Roman" w:cs="Times New Roman"/>
                          <w:lang w:val="kk-KZ"/>
                        </w:rPr>
                      </w:pPr>
                      <w:r>
                        <w:rPr>
                          <w:rFonts w:cs="Times New Roman" w:ascii="Times New Roman" w:hAnsi="Times New Roman"/>
                        </w:rPr>
                        <w:t>Milk reception and cleaning</w:t>
                      </w:r>
                    </w:p>
                    <w:p>
                      <w:pPr>
                        <w:pStyle w:val="FrameContents"/>
                        <w:spacing w:before="0" w:after="160"/>
                        <w:jc w:val="center"/>
                        <w:rPr>
                          <w:rFonts w:ascii="Arial" w:hAnsi="Arial" w:cs="Arial"/>
                        </w:rPr>
                      </w:pPr>
                      <w:r>
                        <w:rPr/>
                      </w:r>
                    </w:p>
                  </w:txbxContent>
                </v:textbox>
                <w10:wrap type="square"/>
              </v:rect>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50800" distL="76200" distR="57150" simplePos="0" locked="0" layoutInCell="1" allowOverlap="1" relativeHeight="85" wp14:anchorId="3EDBC71D">
                <wp:simplePos x="0" y="0"/>
                <wp:positionH relativeFrom="column">
                  <wp:posOffset>2329815</wp:posOffset>
                </wp:positionH>
                <wp:positionV relativeFrom="paragraph">
                  <wp:posOffset>142875</wp:posOffset>
                </wp:positionV>
                <wp:extent cx="635" cy="215900"/>
                <wp:effectExtent l="38100" t="635" r="37465" b="635"/>
                <wp:wrapNone/>
                <wp:docPr id="39" name="Прямая со стрелкой 106"/>
                <a:graphic xmlns:a="http://schemas.openxmlformats.org/drawingml/2006/main">
                  <a:graphicData uri="http://schemas.microsoft.com/office/word/2010/wordprocessingShape">
                    <wps:wsp>
                      <wps:cNvSpPr/>
                      <wps:spPr>
                        <a:xfrm>
                          <a:off x="0" y="0"/>
                          <a:ext cx="720" cy="2160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Прямая со стрелкой 106" path="m0,0l-2147483648,-2147483647e" stroked="t" o:allowincell="f" style="position:absolute;margin-left:183.45pt;margin-top:11.25pt;width:0pt;height:16.95pt;mso-wrap-style:none;v-text-anchor:middle" wp14:anchorId="3EDBC71D" type="_x0000_t32">
                <v:fill o:detectmouseclick="t" on="false"/>
                <v:stroke color="black" weight="6480" endarrow="block" endarrowwidth="medium" endarrowlength="medium" joinstyle="miter" endcap="flat"/>
                <w10:wrap type="none"/>
              </v:shape>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22225" distL="0" distR="25400" simplePos="0" locked="0" layoutInCell="1" allowOverlap="1" relativeHeight="89" wp14:anchorId="12F0212C">
                <wp:simplePos x="0" y="0"/>
                <wp:positionH relativeFrom="column">
                  <wp:posOffset>1324610</wp:posOffset>
                </wp:positionH>
                <wp:positionV relativeFrom="paragraph">
                  <wp:posOffset>17145</wp:posOffset>
                </wp:positionV>
                <wp:extent cx="2012950" cy="245110"/>
                <wp:effectExtent l="3175" t="3175" r="3175" b="3175"/>
                <wp:wrapNone/>
                <wp:docPr id="40" name="Надпись 194"/>
                <a:graphic xmlns:a="http://schemas.openxmlformats.org/drawingml/2006/main">
                  <a:graphicData uri="http://schemas.microsoft.com/office/word/2010/wordprocessingShape">
                    <wps:wsp>
                      <wps:cNvSpPr/>
                      <wps:spPr>
                        <a:xfrm>
                          <a:off x="0" y="0"/>
                          <a:ext cx="2013120" cy="2451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jc w:val="center"/>
                              <w:rPr>
                                <w:rFonts w:ascii="Times New Roman" w:hAnsi="Times New Roman" w:cs="Times New Roman"/>
                                <w:color w:themeColor="text1" w:val="000000"/>
                                <w:lang w:val="kk-K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ascii="Times New Roman" w:hAnsi="Times New Roman"/>
                                <w:lang w:val="kk-KZ"/>
                              </w:rPr>
                              <w:t xml:space="preserve">          </w:t>
                            </w:r>
                            <w:r>
                              <w:rPr>
                                <w:rFonts w:cs="Times New Roman" w:ascii="Times New Roman" w:hAnsi="Times New Roman"/>
                              </w:rPr>
                              <w:t>Standardization</w:t>
                              <w:br/>
                            </w:r>
                          </w:p>
                        </w:txbxContent>
                      </wps:txbx>
                      <wps:bodyPr anchor="t">
                        <a:prstTxWarp prst="textNoShape"/>
                        <a:noAutofit/>
                      </wps:bodyPr>
                    </wps:wsp>
                  </a:graphicData>
                </a:graphic>
              </wp:anchor>
            </w:drawing>
          </mc:Choice>
          <mc:Fallback>
            <w:pict>
              <v:rect id="shape_0" ID="Надпись 194" path="m0,0l-2147483645,0l-2147483645,-2147483646l0,-2147483646xe" fillcolor="white" stroked="t" o:allowincell="f" style="position:absolute;margin-left:104.3pt;margin-top:1.35pt;width:158.45pt;height:19.25pt;mso-wrap-style:square;v-text-anchor:top" wp14:anchorId="12F0212C">
                <v:fill o:detectmouseclick="t" type="solid" color2="black"/>
                <v:stroke color="black" weight="6480" joinstyle="round" endcap="flat"/>
                <v:textbox>
                  <w:txbxContent>
                    <w:p>
                      <w:pPr>
                        <w:pStyle w:val="FrameContents"/>
                        <w:spacing w:before="0" w:after="160"/>
                        <w:jc w:val="center"/>
                        <w:rPr>
                          <w:rFonts w:ascii="Times New Roman" w:hAnsi="Times New Roman" w:cs="Times New Roman"/>
                          <w:color w:themeColor="text1" w:val="000000"/>
                          <w:lang w:val="kk-K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ascii="Times New Roman" w:hAnsi="Times New Roman"/>
                          <w:lang w:val="kk-KZ"/>
                        </w:rPr>
                        <w:t xml:space="preserve">          </w:t>
                      </w:r>
                      <w:r>
                        <w:rPr>
                          <w:rFonts w:cs="Times New Roman" w:ascii="Times New Roman" w:hAnsi="Times New Roman"/>
                        </w:rPr>
                        <w:t>Standardization</w:t>
                        <w:br/>
                      </w:r>
                    </w:p>
                  </w:txbxContent>
                </v:textbox>
                <w10:wrap type="none"/>
              </v:rect>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50800" distL="76200" distR="57150" simplePos="0" locked="0" layoutInCell="1" allowOverlap="1" relativeHeight="86" wp14:anchorId="1423E8CD">
                <wp:simplePos x="0" y="0"/>
                <wp:positionH relativeFrom="column">
                  <wp:posOffset>2327910</wp:posOffset>
                </wp:positionH>
                <wp:positionV relativeFrom="paragraph">
                  <wp:posOffset>86360</wp:posOffset>
                </wp:positionV>
                <wp:extent cx="635" cy="215900"/>
                <wp:effectExtent l="38100" t="635" r="37465" b="635"/>
                <wp:wrapNone/>
                <wp:docPr id="41" name="Прямая со стрелкой 111"/>
                <a:graphic xmlns:a="http://schemas.openxmlformats.org/drawingml/2006/main">
                  <a:graphicData uri="http://schemas.microsoft.com/office/word/2010/wordprocessingShape">
                    <wps:wsp>
                      <wps:cNvSpPr/>
                      <wps:spPr>
                        <a:xfrm>
                          <a:off x="0" y="0"/>
                          <a:ext cx="720" cy="2160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Прямая со стрелкой 111" path="m0,0l-2147483648,-2147483647e" stroked="t" o:allowincell="f" style="position:absolute;margin-left:183.3pt;margin-top:6.8pt;width:0pt;height:16.95pt;mso-wrap-style:none;v-text-anchor:middle" wp14:anchorId="1423E8CD" type="_x0000_t32">
                <v:fill o:detectmouseclick="t" on="false"/>
                <v:stroke color="black" weight="6480" endarrow="block" endarrowwidth="medium" endarrowlength="medium" joinstyle="miter" endcap="flat"/>
                <w10:wrap type="none"/>
              </v:shape>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11430" distL="0" distR="19050" simplePos="0" locked="0" layoutInCell="1" allowOverlap="1" relativeHeight="91" wp14:anchorId="577D3580">
                <wp:simplePos x="0" y="0"/>
                <wp:positionH relativeFrom="column">
                  <wp:posOffset>763905</wp:posOffset>
                </wp:positionH>
                <wp:positionV relativeFrom="paragraph">
                  <wp:posOffset>140970</wp:posOffset>
                </wp:positionV>
                <wp:extent cx="3162300" cy="255270"/>
                <wp:effectExtent l="3175" t="3175" r="3175" b="3175"/>
                <wp:wrapNone/>
                <wp:docPr id="42" name="Надпись 195"/>
                <a:graphic xmlns:a="http://schemas.openxmlformats.org/drawingml/2006/main">
                  <a:graphicData uri="http://schemas.microsoft.com/office/word/2010/wordprocessingShape">
                    <wps:wsp>
                      <wps:cNvSpPr/>
                      <wps:spPr>
                        <a:xfrm>
                          <a:off x="0" y="0"/>
                          <a:ext cx="3162240" cy="25524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jc w:val="center"/>
                              <w:rPr>
                                <w:rFonts w:ascii="Arial" w:hAnsi="Arial" w:cs="Arial"/>
                                <w:lang w:val="kk-KZ"/>
                              </w:rPr>
                            </w:pPr>
                            <w:r>
                              <w:rPr>
                                <w:rFonts w:cs="Times New Roman" w:ascii="Times New Roman" w:hAnsi="Times New Roman"/>
                              </w:rPr>
                              <w:t>Homogenization (t = 50 ± 5°C, 15 ± 2</w:t>
                            </w:r>
                            <w:r>
                              <w:rPr>
                                <w:rFonts w:cs="Times New Roman" w:ascii="Times New Roman" w:hAnsi="Times New Roman"/>
                                <w:lang w:val="kk-KZ"/>
                              </w:rPr>
                              <w:t>,</w:t>
                            </w:r>
                            <w:r>
                              <w:rPr>
                                <w:rFonts w:cs="Times New Roman" w:ascii="Times New Roman" w:hAnsi="Times New Roman"/>
                              </w:rPr>
                              <w:t>5</w:t>
                            </w:r>
                            <w:r>
                              <w:rPr>
                                <w:rFonts w:cs="Times New Roman" w:ascii="Times New Roman" w:hAnsi="Times New Roman"/>
                                <w:lang w:val="kk-KZ"/>
                              </w:rPr>
                              <w:t>М</w:t>
                            </w:r>
                            <w:r>
                              <w:rPr>
                                <w:rFonts w:cs="Times New Roman" w:ascii="Times New Roman" w:hAnsi="Times New Roman"/>
                              </w:rPr>
                              <w:t>Pa)</w:t>
                            </w:r>
                          </w:p>
                        </w:txbxContent>
                      </wps:txbx>
                      <wps:bodyPr anchor="t">
                        <a:prstTxWarp prst="textNoShape"/>
                        <a:noAutofit/>
                      </wps:bodyPr>
                    </wps:wsp>
                  </a:graphicData>
                </a:graphic>
              </wp:anchor>
            </w:drawing>
          </mc:Choice>
          <mc:Fallback>
            <w:pict>
              <v:rect id="shape_0" ID="Надпись 195" path="m0,0l-2147483645,0l-2147483645,-2147483646l0,-2147483646xe" fillcolor="white" stroked="t" o:allowincell="f" style="position:absolute;margin-left:60.15pt;margin-top:11.1pt;width:248.95pt;height:20.05pt;mso-wrap-style:square;v-text-anchor:top" wp14:anchorId="577D3580">
                <v:fill o:detectmouseclick="t" type="solid" color2="black"/>
                <v:stroke color="black" weight="6480" joinstyle="round" endcap="flat"/>
                <v:textbox>
                  <w:txbxContent>
                    <w:p>
                      <w:pPr>
                        <w:pStyle w:val="FrameContents"/>
                        <w:spacing w:before="0" w:after="160"/>
                        <w:jc w:val="center"/>
                        <w:rPr>
                          <w:rFonts w:ascii="Arial" w:hAnsi="Arial" w:cs="Arial"/>
                          <w:lang w:val="kk-KZ"/>
                        </w:rPr>
                      </w:pPr>
                      <w:r>
                        <w:rPr>
                          <w:rFonts w:cs="Times New Roman" w:ascii="Times New Roman" w:hAnsi="Times New Roman"/>
                        </w:rPr>
                        <w:t>Homogenization (t = 50 ± 5°C, 15 ± 2</w:t>
                      </w:r>
                      <w:r>
                        <w:rPr>
                          <w:rFonts w:cs="Times New Roman" w:ascii="Times New Roman" w:hAnsi="Times New Roman"/>
                          <w:lang w:val="kk-KZ"/>
                        </w:rPr>
                        <w:t>,</w:t>
                      </w:r>
                      <w:r>
                        <w:rPr>
                          <w:rFonts w:cs="Times New Roman" w:ascii="Times New Roman" w:hAnsi="Times New Roman"/>
                        </w:rPr>
                        <w:t>5</w:t>
                      </w:r>
                      <w:r>
                        <w:rPr>
                          <w:rFonts w:cs="Times New Roman" w:ascii="Times New Roman" w:hAnsi="Times New Roman"/>
                          <w:lang w:val="kk-KZ"/>
                        </w:rPr>
                        <w:t>М</w:t>
                      </w:r>
                      <w:r>
                        <w:rPr>
                          <w:rFonts w:cs="Times New Roman" w:ascii="Times New Roman" w:hAnsi="Times New Roman"/>
                        </w:rPr>
                        <w:t>Pa)</w:t>
                      </w:r>
                    </w:p>
                  </w:txbxContent>
                </v:textbox>
                <w10:wrap type="none"/>
              </v:rect>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50800" distL="76200" distR="57150" simplePos="0" locked="0" layoutInCell="1" allowOverlap="1" relativeHeight="84" wp14:anchorId="0F8C2F3E">
                <wp:simplePos x="0" y="0"/>
                <wp:positionH relativeFrom="column">
                  <wp:posOffset>2303780</wp:posOffset>
                </wp:positionH>
                <wp:positionV relativeFrom="paragraph">
                  <wp:posOffset>3810</wp:posOffset>
                </wp:positionV>
                <wp:extent cx="635" cy="215900"/>
                <wp:effectExtent l="38100" t="635" r="37465" b="635"/>
                <wp:wrapNone/>
                <wp:docPr id="43" name="Прямая со стрелкой 113"/>
                <a:graphic xmlns:a="http://schemas.openxmlformats.org/drawingml/2006/main">
                  <a:graphicData uri="http://schemas.microsoft.com/office/word/2010/wordprocessingShape">
                    <wps:wsp>
                      <wps:cNvSpPr/>
                      <wps:spPr>
                        <a:xfrm>
                          <a:off x="0" y="0"/>
                          <a:ext cx="720" cy="2160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Прямая со стрелкой 113" path="m0,0l-2147483648,-2147483647e" stroked="t" o:allowincell="f" style="position:absolute;margin-left:181.4pt;margin-top:0.3pt;width:0pt;height:16.95pt;mso-wrap-style:none;v-text-anchor:middle" wp14:anchorId="0F8C2F3E" type="_x0000_t32">
                <v:fill o:detectmouseclick="t" on="false"/>
                <v:stroke color="black" weight="6480" endarrow="block" endarrowwidth="medium" endarrowlength="medium" joinstyle="miter" endcap="flat"/>
                <w10:wrap type="none"/>
              </v:shape>
            </w:pict>
          </mc:Fallback>
        </mc:AlternateContent>
        <mc:AlternateContent>
          <mc:Choice Requires="wps">
            <w:drawing>
              <wp:anchor behindDoc="0" distT="40640" distB="52070" distL="109220" distR="124460" simplePos="0" locked="0" layoutInCell="0" allowOverlap="1" relativeHeight="107" wp14:anchorId="624E2C6F">
                <wp:simplePos x="0" y="0"/>
                <wp:positionH relativeFrom="column">
                  <wp:posOffset>4261485</wp:posOffset>
                </wp:positionH>
                <wp:positionV relativeFrom="paragraph">
                  <wp:posOffset>42545</wp:posOffset>
                </wp:positionV>
                <wp:extent cx="1356360" cy="255270"/>
                <wp:effectExtent l="5080" t="5080" r="5080" b="5080"/>
                <wp:wrapSquare wrapText="bothSides"/>
                <wp:docPr id="44" name="Надпись 2"/>
                <a:graphic xmlns:a="http://schemas.openxmlformats.org/drawingml/2006/main">
                  <a:graphicData uri="http://schemas.microsoft.com/office/word/2010/wordprocessingShape">
                    <wps:wsp>
                      <wps:cNvSpPr/>
                      <wps:spPr>
                        <a:xfrm>
                          <a:off x="0" y="0"/>
                          <a:ext cx="1356480" cy="2552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60"/>
                              <w:jc w:val="center"/>
                              <w:rPr>
                                <w:rFonts w:ascii="Arial" w:hAnsi="Arial" w:cs="Arial"/>
                              </w:rPr>
                            </w:pPr>
                            <w:r>
                              <w:rPr>
                                <w:rFonts w:cs="Times New Roman" w:ascii="Times New Roman" w:hAnsi="Times New Roman"/>
                              </w:rPr>
                              <w:t>Rosehip reception</w:t>
                            </w:r>
                          </w:p>
                        </w:txbxContent>
                      </wps:txbx>
                      <wps:bodyPr anchor="t">
                        <a:noAutofit/>
                      </wps:bodyPr>
                    </wps:wsp>
                  </a:graphicData>
                </a:graphic>
              </wp:anchor>
            </w:drawing>
          </mc:Choice>
          <mc:Fallback>
            <w:pict>
              <v:rect id="shape_0" ID="Надпись 2" path="m0,0l-2147483645,0l-2147483645,-2147483646l0,-2147483646xe" fillcolor="white" stroked="t" o:allowincell="f" style="position:absolute;margin-left:335.55pt;margin-top:3.35pt;width:106.75pt;height:20.05pt;mso-wrap-style:square;v-text-anchor:top" wp14:anchorId="624E2C6F">
                <v:fill o:detectmouseclick="t" type="solid" color2="black"/>
                <v:stroke color="black" weight="9360" joinstyle="miter" endcap="flat"/>
                <v:textbox>
                  <w:txbxContent>
                    <w:p>
                      <w:pPr>
                        <w:pStyle w:val="FrameContents"/>
                        <w:spacing w:before="0" w:after="160"/>
                        <w:jc w:val="center"/>
                        <w:rPr>
                          <w:rFonts w:ascii="Arial" w:hAnsi="Arial" w:cs="Arial"/>
                        </w:rPr>
                      </w:pPr>
                      <w:r>
                        <w:rPr>
                          <w:rFonts w:cs="Times New Roman" w:ascii="Times New Roman" w:hAnsi="Times New Roman"/>
                        </w:rPr>
                        <w:t>Rosehip reception</w:t>
                      </w:r>
                    </w:p>
                  </w:txbxContent>
                </v:textbox>
                <w10:wrap type="square"/>
              </v:rect>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10795" distL="0" distR="27940" simplePos="0" locked="0" layoutInCell="1" allowOverlap="1" relativeHeight="93" wp14:anchorId="7C08ED15">
                <wp:simplePos x="0" y="0"/>
                <wp:positionH relativeFrom="column">
                  <wp:posOffset>1078865</wp:posOffset>
                </wp:positionH>
                <wp:positionV relativeFrom="paragraph">
                  <wp:posOffset>47625</wp:posOffset>
                </wp:positionV>
                <wp:extent cx="2658745" cy="274955"/>
                <wp:effectExtent l="3810" t="3810" r="2540" b="2540"/>
                <wp:wrapNone/>
                <wp:docPr id="45" name="Надпись 196"/>
                <a:graphic xmlns:a="http://schemas.openxmlformats.org/drawingml/2006/main">
                  <a:graphicData uri="http://schemas.microsoft.com/office/word/2010/wordprocessingShape">
                    <wps:wsp>
                      <wps:cNvSpPr/>
                      <wps:spPr>
                        <a:xfrm>
                          <a:off x="0" y="0"/>
                          <a:ext cx="2658600" cy="27504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jc w:val="center"/>
                              <w:rPr>
                                <w:rFonts w:ascii="Arial" w:hAnsi="Arial" w:cs="Arial"/>
                                <w:lang w:val="kk-KZ"/>
                              </w:rPr>
                            </w:pPr>
                            <w:r>
                              <w:rPr>
                                <w:rFonts w:cs="Times New Roman" w:ascii="Times New Roman" w:hAnsi="Times New Roman"/>
                                <w:lang w:val="en-US"/>
                              </w:rPr>
                              <w:t>Pasteurization (t = 78 ± 2°C, 20–30 c</w:t>
                            </w:r>
                            <w:r>
                              <w:rPr>
                                <w:rFonts w:cs="Times New Roman" w:ascii="Times New Roman" w:hAnsi="Times New Roman"/>
                              </w:rPr>
                              <w:t>ек</w:t>
                            </w:r>
                            <w:r>
                              <w:rPr>
                                <w:rFonts w:cs="Times New Roman" w:ascii="Times New Roman" w:hAnsi="Times New Roman"/>
                                <w:lang w:val="en-US"/>
                              </w:rPr>
                              <w:t>)</w:t>
                            </w:r>
                            <w:r>
                              <w:rPr>
                                <w:rFonts w:cs="Times New Roman" w:ascii="Times New Roman" w:hAnsi="Times New Roman"/>
                                <w:i/>
                                <w:iCs/>
                                <w:lang w:val="en-US"/>
                              </w:rPr>
                              <w:t xml:space="preserve"> s)</w:t>
                            </w:r>
                            <w:r>
                              <w:rPr>
                                <w:rFonts w:cs="Arial" w:ascii="Arial" w:hAnsi="Arial"/>
                                <w:lang w:val="kk-KZ"/>
                              </w:rPr>
                              <w:t>МПа)</w:t>
                            </w:r>
                          </w:p>
                        </w:txbxContent>
                      </wps:txbx>
                      <wps:bodyPr anchor="t">
                        <a:prstTxWarp prst="textNoShape"/>
                        <a:noAutofit/>
                      </wps:bodyPr>
                    </wps:wsp>
                  </a:graphicData>
                </a:graphic>
              </wp:anchor>
            </w:drawing>
          </mc:Choice>
          <mc:Fallback>
            <w:pict>
              <v:rect id="shape_0" ID="Надпись 196" path="m0,0l-2147483645,0l-2147483645,-2147483646l0,-2147483646xe" fillcolor="white" stroked="t" o:allowincell="f" style="position:absolute;margin-left:84.95pt;margin-top:3.75pt;width:209.3pt;height:21.6pt;mso-wrap-style:square;v-text-anchor:top" wp14:anchorId="7C08ED15">
                <v:fill o:detectmouseclick="t" type="solid" color2="black"/>
                <v:stroke color="black" weight="6480" joinstyle="round" endcap="flat"/>
                <v:textbox>
                  <w:txbxContent>
                    <w:p>
                      <w:pPr>
                        <w:pStyle w:val="FrameContents"/>
                        <w:spacing w:before="0" w:after="160"/>
                        <w:jc w:val="center"/>
                        <w:rPr>
                          <w:rFonts w:ascii="Arial" w:hAnsi="Arial" w:cs="Arial"/>
                          <w:lang w:val="kk-KZ"/>
                        </w:rPr>
                      </w:pPr>
                      <w:r>
                        <w:rPr>
                          <w:rFonts w:cs="Times New Roman" w:ascii="Times New Roman" w:hAnsi="Times New Roman"/>
                          <w:lang w:val="en-US"/>
                        </w:rPr>
                        <w:t>Pasteurization (t = 78 ± 2°C, 20–30 c</w:t>
                      </w:r>
                      <w:r>
                        <w:rPr>
                          <w:rFonts w:cs="Times New Roman" w:ascii="Times New Roman" w:hAnsi="Times New Roman"/>
                        </w:rPr>
                        <w:t>ек</w:t>
                      </w:r>
                      <w:r>
                        <w:rPr>
                          <w:rFonts w:cs="Times New Roman" w:ascii="Times New Roman" w:hAnsi="Times New Roman"/>
                          <w:lang w:val="en-US"/>
                        </w:rPr>
                        <w:t>)</w:t>
                      </w:r>
                      <w:r>
                        <w:rPr>
                          <w:rFonts w:cs="Times New Roman" w:ascii="Times New Roman" w:hAnsi="Times New Roman"/>
                          <w:i/>
                          <w:iCs/>
                          <w:lang w:val="en-US"/>
                        </w:rPr>
                        <w:t xml:space="preserve"> s)</w:t>
                      </w:r>
                      <w:r>
                        <w:rPr>
                          <w:rFonts w:cs="Arial" w:ascii="Arial" w:hAnsi="Arial"/>
                          <w:lang w:val="kk-KZ"/>
                        </w:rPr>
                        <w:t>МПа)</w:t>
                      </w:r>
                    </w:p>
                  </w:txbxContent>
                </v:textbox>
                <w10:wrap type="none"/>
              </v:rect>
            </w:pict>
          </mc:Fallback>
        </mc:AlternateContent>
        <mc:AlternateContent>
          <mc:Choice Requires="wps">
            <w:drawing>
              <wp:anchor behindDoc="0" distT="0" distB="50800" distL="76200" distR="57150" simplePos="0" locked="0" layoutInCell="1" allowOverlap="1" relativeHeight="114" wp14:anchorId="1EF12C41">
                <wp:simplePos x="0" y="0"/>
                <wp:positionH relativeFrom="column">
                  <wp:posOffset>4899025</wp:posOffset>
                </wp:positionH>
                <wp:positionV relativeFrom="paragraph">
                  <wp:posOffset>102870</wp:posOffset>
                </wp:positionV>
                <wp:extent cx="635" cy="215900"/>
                <wp:effectExtent l="38100" t="635" r="37465" b="635"/>
                <wp:wrapNone/>
                <wp:docPr id="46" name="Прямая со стрелкой 202"/>
                <a:graphic xmlns:a="http://schemas.openxmlformats.org/drawingml/2006/main">
                  <a:graphicData uri="http://schemas.microsoft.com/office/word/2010/wordprocessingShape">
                    <wps:wsp>
                      <wps:cNvSpPr/>
                      <wps:spPr>
                        <a:xfrm>
                          <a:off x="0" y="0"/>
                          <a:ext cx="720" cy="2160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Прямая со стрелкой 202" path="m0,0l-2147483648,-2147483647e" stroked="t" o:allowincell="f" style="position:absolute;margin-left:385.75pt;margin-top:8.1pt;width:0pt;height:16.95pt;mso-wrap-style:none;v-text-anchor:middle" wp14:anchorId="1EF12C41" type="_x0000_t32">
                <v:fill o:detectmouseclick="t" on="false"/>
                <v:stroke color="black" weight="6480" endarrow="block" endarrowwidth="medium" endarrowlength="medium" joinstyle="miter" endcap="flat"/>
                <w10:wrap type="none"/>
              </v:shape>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40640" distB="50800" distL="109220" distR="128270" simplePos="0" locked="0" layoutInCell="0" allowOverlap="1" relativeHeight="109" wp14:anchorId="75BD870A">
                <wp:simplePos x="0" y="0"/>
                <wp:positionH relativeFrom="column">
                  <wp:posOffset>4052570</wp:posOffset>
                </wp:positionH>
                <wp:positionV relativeFrom="paragraph">
                  <wp:posOffset>144780</wp:posOffset>
                </wp:positionV>
                <wp:extent cx="1676400" cy="256540"/>
                <wp:effectExtent l="5080" t="5080" r="5080" b="5080"/>
                <wp:wrapSquare wrapText="bothSides"/>
                <wp:docPr id="47" name="Надпись 2"/>
                <a:graphic xmlns:a="http://schemas.openxmlformats.org/drawingml/2006/main">
                  <a:graphicData uri="http://schemas.microsoft.com/office/word/2010/wordprocessingShape">
                    <wps:wsp>
                      <wps:cNvSpPr/>
                      <wps:spPr>
                        <a:xfrm>
                          <a:off x="0" y="0"/>
                          <a:ext cx="1676520" cy="256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60"/>
                              <w:jc w:val="center"/>
                              <w:rPr>
                                <w:rFonts w:ascii="Arial" w:hAnsi="Arial" w:cs="Arial"/>
                                <w:lang w:val="kk-KZ"/>
                              </w:rPr>
                            </w:pPr>
                            <w:r>
                              <w:rPr>
                                <w:rFonts w:cs="Times New Roman" w:ascii="Times New Roman" w:hAnsi="Times New Roman"/>
                              </w:rPr>
                              <w:t>Sorting and washing</w:t>
                            </w:r>
                          </w:p>
                        </w:txbxContent>
                      </wps:txbx>
                      <wps:bodyPr anchor="t">
                        <a:noAutofit/>
                      </wps:bodyPr>
                    </wps:wsp>
                  </a:graphicData>
                </a:graphic>
              </wp:anchor>
            </w:drawing>
          </mc:Choice>
          <mc:Fallback>
            <w:pict>
              <v:rect id="shape_0" ID="Надпись 2" path="m0,0l-2147483645,0l-2147483645,-2147483646l0,-2147483646xe" fillcolor="white" stroked="t" o:allowincell="f" style="position:absolute;margin-left:319.1pt;margin-top:11.4pt;width:131.95pt;height:20.15pt;mso-wrap-style:square;v-text-anchor:top" wp14:anchorId="75BD870A">
                <v:fill o:detectmouseclick="t" type="solid" color2="black"/>
                <v:stroke color="black" weight="9360" joinstyle="miter" endcap="flat"/>
                <v:textbox>
                  <w:txbxContent>
                    <w:p>
                      <w:pPr>
                        <w:pStyle w:val="FrameContents"/>
                        <w:spacing w:before="0" w:after="160"/>
                        <w:jc w:val="center"/>
                        <w:rPr>
                          <w:rFonts w:ascii="Arial" w:hAnsi="Arial" w:cs="Arial"/>
                          <w:lang w:val="kk-KZ"/>
                        </w:rPr>
                      </w:pPr>
                      <w:r>
                        <w:rPr>
                          <w:rFonts w:cs="Times New Roman" w:ascii="Times New Roman" w:hAnsi="Times New Roman"/>
                        </w:rPr>
                        <w:t>Sorting and washing</w:t>
                      </w:r>
                    </w:p>
                  </w:txbxContent>
                </v:textbox>
                <w10:wrap type="square"/>
              </v:rect>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50800" distL="76200" distR="57150" simplePos="0" locked="0" layoutInCell="1" allowOverlap="1" relativeHeight="81" wp14:anchorId="2C329799">
                <wp:simplePos x="0" y="0"/>
                <wp:positionH relativeFrom="column">
                  <wp:posOffset>2303145</wp:posOffset>
                </wp:positionH>
                <wp:positionV relativeFrom="paragraph">
                  <wp:posOffset>15240</wp:posOffset>
                </wp:positionV>
                <wp:extent cx="635" cy="215900"/>
                <wp:effectExtent l="38100" t="635" r="37465" b="635"/>
                <wp:wrapNone/>
                <wp:docPr id="48" name="Прямая со стрелкой 1986365824"/>
                <a:graphic xmlns:a="http://schemas.openxmlformats.org/drawingml/2006/main">
                  <a:graphicData uri="http://schemas.microsoft.com/office/word/2010/wordprocessingShape">
                    <wps:wsp>
                      <wps:cNvSpPr/>
                      <wps:spPr>
                        <a:xfrm>
                          <a:off x="0" y="0"/>
                          <a:ext cx="720" cy="2160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Прямая со стрелкой 1986365824" path="m0,0l-2147483648,-2147483647e" stroked="t" o:allowincell="f" style="position:absolute;margin-left:181.35pt;margin-top:1.2pt;width:0pt;height:16.95pt;mso-wrap-style:none;v-text-anchor:middle" wp14:anchorId="2C329799" type="_x0000_t32">
                <v:fill o:detectmouseclick="t" on="false"/>
                <v:stroke color="black" weight="6480" endarrow="block" endarrowwidth="medium" endarrowlength="medium" joinstyle="miter" endcap="flat"/>
                <w10:wrap type="none"/>
              </v:shape>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40640" distB="52070" distL="109220" distR="127635" simplePos="0" locked="0" layoutInCell="0" allowOverlap="1" relativeHeight="95" wp14:anchorId="784DC648">
                <wp:simplePos x="0" y="0"/>
                <wp:positionH relativeFrom="page">
                  <wp:posOffset>2400935</wp:posOffset>
                </wp:positionH>
                <wp:positionV relativeFrom="paragraph">
                  <wp:posOffset>50800</wp:posOffset>
                </wp:positionV>
                <wp:extent cx="1981200" cy="274320"/>
                <wp:effectExtent l="5080" t="5080" r="5080" b="5080"/>
                <wp:wrapSquare wrapText="bothSides"/>
                <wp:docPr id="49" name="Надпись 2"/>
                <a:graphic xmlns:a="http://schemas.openxmlformats.org/drawingml/2006/main">
                  <a:graphicData uri="http://schemas.microsoft.com/office/word/2010/wordprocessingShape">
                    <wps:wsp>
                      <wps:cNvSpPr/>
                      <wps:spPr>
                        <a:xfrm>
                          <a:off x="0" y="0"/>
                          <a:ext cx="1981080" cy="2743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60"/>
                              <w:jc w:val="center"/>
                              <w:rPr>
                                <w:rFonts w:ascii="Arial" w:hAnsi="Arial" w:cs="Arial"/>
                              </w:rPr>
                            </w:pPr>
                            <w:r>
                              <w:rPr>
                                <w:rFonts w:cs="Times New Roman" w:ascii="Times New Roman" w:hAnsi="Times New Roman"/>
                              </w:rPr>
                              <w:t>Cooling</w:t>
                            </w:r>
                          </w:p>
                        </w:txbxContent>
                      </wps:txbx>
                      <wps:bodyPr anchor="t">
                        <a:noAutofit/>
                      </wps:bodyPr>
                    </wps:wsp>
                  </a:graphicData>
                </a:graphic>
              </wp:anchor>
            </w:drawing>
          </mc:Choice>
          <mc:Fallback>
            <w:pict>
              <v:rect id="shape_0" ID="Надпись 2" path="m0,0l-2147483645,0l-2147483645,-2147483646l0,-2147483646xe" fillcolor="white" stroked="t" o:allowincell="f" style="position:absolute;margin-left:189.05pt;margin-top:4pt;width:155.95pt;height:21.55pt;mso-wrap-style:square;v-text-anchor:top;mso-position-horizontal-relative:page" wp14:anchorId="784DC648">
                <v:fill o:detectmouseclick="t" type="solid" color2="black"/>
                <v:stroke color="black" weight="9360" joinstyle="miter" endcap="flat"/>
                <v:textbox>
                  <w:txbxContent>
                    <w:p>
                      <w:pPr>
                        <w:pStyle w:val="FrameContents"/>
                        <w:spacing w:before="0" w:after="160"/>
                        <w:jc w:val="center"/>
                        <w:rPr>
                          <w:rFonts w:ascii="Arial" w:hAnsi="Arial" w:cs="Arial"/>
                        </w:rPr>
                      </w:pPr>
                      <w:r>
                        <w:rPr>
                          <w:rFonts w:cs="Times New Roman" w:ascii="Times New Roman" w:hAnsi="Times New Roman"/>
                        </w:rPr>
                        <w:t>Cooling</w:t>
                      </w:r>
                    </w:p>
                  </w:txbxContent>
                </v:textbox>
                <w10:wrap type="square"/>
              </v:rect>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50800" distL="76200" distR="57150" simplePos="0" locked="0" layoutInCell="1" allowOverlap="1" relativeHeight="76" wp14:anchorId="71587A0D">
                <wp:simplePos x="0" y="0"/>
                <wp:positionH relativeFrom="column">
                  <wp:posOffset>2326640</wp:posOffset>
                </wp:positionH>
                <wp:positionV relativeFrom="paragraph">
                  <wp:posOffset>151765</wp:posOffset>
                </wp:positionV>
                <wp:extent cx="635" cy="215900"/>
                <wp:effectExtent l="38100" t="635" r="37465" b="635"/>
                <wp:wrapNone/>
                <wp:docPr id="50" name="Прямая со стрелкой 1986365826"/>
                <a:graphic xmlns:a="http://schemas.openxmlformats.org/drawingml/2006/main">
                  <a:graphicData uri="http://schemas.microsoft.com/office/word/2010/wordprocessingShape">
                    <wps:wsp>
                      <wps:cNvSpPr/>
                      <wps:spPr>
                        <a:xfrm>
                          <a:off x="0" y="0"/>
                          <a:ext cx="720" cy="2160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Прямая со стрелкой 1986365826" path="m0,0l-2147483648,-2147483647e" stroked="t" o:allowincell="f" style="position:absolute;margin-left:183.2pt;margin-top:11.95pt;width:0pt;height:16.95pt;mso-wrap-style:none;v-text-anchor:middle" wp14:anchorId="71587A0D" type="_x0000_t32">
                <v:fill o:detectmouseclick="t" on="false"/>
                <v:stroke color="black" weight="6480" endarrow="block" endarrowwidth="medium" endarrowlength="medium" joinstyle="miter" endcap="flat"/>
                <w10:wrap type="none"/>
              </v:shape>
            </w:pict>
          </mc:Fallback>
        </mc:AlternateContent>
        <mc:AlternateContent>
          <mc:Choice Requires="wps">
            <w:drawing>
              <wp:anchor behindDoc="0" distT="0" distB="50800" distL="76200" distR="57150" simplePos="0" locked="0" layoutInCell="1" allowOverlap="1" relativeHeight="115" wp14:anchorId="1674E21A">
                <wp:simplePos x="0" y="0"/>
                <wp:positionH relativeFrom="column">
                  <wp:posOffset>4902200</wp:posOffset>
                </wp:positionH>
                <wp:positionV relativeFrom="paragraph">
                  <wp:posOffset>1905</wp:posOffset>
                </wp:positionV>
                <wp:extent cx="635" cy="215900"/>
                <wp:effectExtent l="38100" t="635" r="37465" b="635"/>
                <wp:wrapNone/>
                <wp:docPr id="51" name="Прямая со стрелкой 203"/>
                <a:graphic xmlns:a="http://schemas.openxmlformats.org/drawingml/2006/main">
                  <a:graphicData uri="http://schemas.microsoft.com/office/word/2010/wordprocessingShape">
                    <wps:wsp>
                      <wps:cNvSpPr/>
                      <wps:spPr>
                        <a:xfrm>
                          <a:off x="0" y="0"/>
                          <a:ext cx="720" cy="2160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Прямая со стрелкой 203" path="m0,0l-2147483648,-2147483647e" stroked="t" o:allowincell="f" style="position:absolute;margin-left:386pt;margin-top:0.15pt;width:0pt;height:16.95pt;mso-wrap-style:none;v-text-anchor:middle" wp14:anchorId="1674E21A" type="_x0000_t32">
                <v:fill o:detectmouseclick="t" on="false"/>
                <v:stroke color="black" weight="6480" endarrow="block" endarrowwidth="medium" endarrowlength="medium" joinstyle="miter" endcap="flat"/>
                <w10:wrap type="none"/>
              </v:shape>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40640" distB="57150" distL="109220" distR="124460" simplePos="0" locked="0" layoutInCell="0" allowOverlap="1" relativeHeight="111" wp14:anchorId="7B598931">
                <wp:simplePos x="0" y="0"/>
                <wp:positionH relativeFrom="margin">
                  <wp:posOffset>3880485</wp:posOffset>
                </wp:positionH>
                <wp:positionV relativeFrom="paragraph">
                  <wp:posOffset>45085</wp:posOffset>
                </wp:positionV>
                <wp:extent cx="2042160" cy="269240"/>
                <wp:effectExtent l="5080" t="5080" r="5080" b="5080"/>
                <wp:wrapSquare wrapText="bothSides"/>
                <wp:docPr id="52" name="Надпись 2"/>
                <a:graphic xmlns:a="http://schemas.openxmlformats.org/drawingml/2006/main">
                  <a:graphicData uri="http://schemas.microsoft.com/office/word/2010/wordprocessingShape">
                    <wps:wsp>
                      <wps:cNvSpPr/>
                      <wps:spPr>
                        <a:xfrm>
                          <a:off x="0" y="0"/>
                          <a:ext cx="2042280" cy="2692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60"/>
                              <w:jc w:val="center"/>
                              <w:rPr>
                                <w:rFonts w:ascii="Arial" w:hAnsi="Arial" w:cs="Arial"/>
                                <w:lang w:val="kk-KZ"/>
                              </w:rPr>
                            </w:pPr>
                            <w:r>
                              <w:rPr>
                                <w:rFonts w:cs="Times New Roman" w:ascii="Times New Roman" w:hAnsi="Times New Roman"/>
                              </w:rPr>
                              <w:t>Drying (t = 40 ± 5°C, 2–3 h)</w:t>
                            </w:r>
                          </w:p>
                        </w:txbxContent>
                      </wps:txbx>
                      <wps:bodyPr anchor="t">
                        <a:noAutofit/>
                      </wps:bodyPr>
                    </wps:wsp>
                  </a:graphicData>
                </a:graphic>
              </wp:anchor>
            </w:drawing>
          </mc:Choice>
          <mc:Fallback>
            <w:pict>
              <v:rect id="shape_0" ID="Надпись 2" path="m0,0l-2147483645,0l-2147483645,-2147483646l0,-2147483646xe" fillcolor="white" stroked="t" o:allowincell="f" style="position:absolute;margin-left:305.55pt;margin-top:3.55pt;width:160.75pt;height:21.15pt;mso-wrap-style:square;v-text-anchor:top;mso-position-horizontal-relative:margin" wp14:anchorId="7B598931">
                <v:fill o:detectmouseclick="t" type="solid" color2="black"/>
                <v:stroke color="black" weight="9360" joinstyle="miter" endcap="flat"/>
                <v:textbox>
                  <w:txbxContent>
                    <w:p>
                      <w:pPr>
                        <w:pStyle w:val="FrameContents"/>
                        <w:spacing w:before="0" w:after="160"/>
                        <w:jc w:val="center"/>
                        <w:rPr>
                          <w:rFonts w:ascii="Arial" w:hAnsi="Arial" w:cs="Arial"/>
                          <w:lang w:val="kk-KZ"/>
                        </w:rPr>
                      </w:pPr>
                      <w:r>
                        <w:rPr>
                          <w:rFonts w:cs="Times New Roman" w:ascii="Times New Roman" w:hAnsi="Times New Roman"/>
                        </w:rPr>
                        <w:t>Drying (t = 40 ± 5°C, 2–3 h)</w:t>
                      </w:r>
                    </w:p>
                  </w:txbxContent>
                </v:textbox>
                <w10:wrap type="square"/>
              </v:rect>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50800" distL="76200" distR="57150" simplePos="0" locked="0" layoutInCell="1" allowOverlap="1" relativeHeight="77" wp14:anchorId="21799B1C">
                <wp:simplePos x="0" y="0"/>
                <wp:positionH relativeFrom="column">
                  <wp:posOffset>4900295</wp:posOffset>
                </wp:positionH>
                <wp:positionV relativeFrom="paragraph">
                  <wp:posOffset>125730</wp:posOffset>
                </wp:positionV>
                <wp:extent cx="635" cy="215900"/>
                <wp:effectExtent l="38100" t="635" r="37465" b="635"/>
                <wp:wrapNone/>
                <wp:docPr id="53" name="Прямая со стрелкой 204"/>
                <a:graphic xmlns:a="http://schemas.openxmlformats.org/drawingml/2006/main">
                  <a:graphicData uri="http://schemas.microsoft.com/office/word/2010/wordprocessingShape">
                    <wps:wsp>
                      <wps:cNvSpPr/>
                      <wps:spPr>
                        <a:xfrm>
                          <a:off x="0" y="0"/>
                          <a:ext cx="720" cy="2160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Прямая со стрелкой 204" path="m0,0l-2147483648,-2147483647e" stroked="t" o:allowincell="f" style="position:absolute;margin-left:385.85pt;margin-top:9.9pt;width:0pt;height:16.95pt;mso-wrap-style:none;v-text-anchor:middle" wp14:anchorId="21799B1C" type="_x0000_t32">
                <v:fill o:detectmouseclick="t" on="false"/>
                <v:stroke color="black" weight="6480" endarrow="block" endarrowwidth="medium" endarrowlength="medium" joinstyle="miter" endcap="flat"/>
                <w10:wrap type="none"/>
              </v:shape>
            </w:pict>
          </mc:Fallback>
        </mc:AlternateContent>
        <mc:AlternateContent>
          <mc:Choice Requires="wps">
            <w:drawing>
              <wp:anchor behindDoc="0" distT="40005" distB="64135" distL="109220" distR="128270" simplePos="0" locked="0" layoutInCell="0" allowOverlap="1" relativeHeight="97" wp14:anchorId="28EE21EF">
                <wp:simplePos x="0" y="0"/>
                <wp:positionH relativeFrom="column">
                  <wp:posOffset>1295400</wp:posOffset>
                </wp:positionH>
                <wp:positionV relativeFrom="paragraph">
                  <wp:posOffset>15875</wp:posOffset>
                </wp:positionV>
                <wp:extent cx="2019300" cy="262255"/>
                <wp:effectExtent l="5080" t="5715" r="5080" b="4445"/>
                <wp:wrapSquare wrapText="bothSides"/>
                <wp:docPr id="54" name="Надпись 1105173157"/>
                <a:graphic xmlns:a="http://schemas.openxmlformats.org/drawingml/2006/main">
                  <a:graphicData uri="http://schemas.microsoft.com/office/word/2010/wordprocessingShape">
                    <wps:wsp>
                      <wps:cNvSpPr/>
                      <wps:spPr>
                        <a:xfrm>
                          <a:off x="0" y="0"/>
                          <a:ext cx="2019240" cy="2620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60"/>
                              <w:jc w:val="center"/>
                              <w:rPr>
                                <w:rFonts w:ascii="Arial" w:hAnsi="Arial" w:cs="Arial"/>
                              </w:rPr>
                            </w:pPr>
                            <w:r>
                              <w:rPr>
                                <w:rFonts w:cs="Times New Roman" w:ascii="Times New Roman" w:hAnsi="Times New Roman"/>
                                <w:lang w:val="kk-KZ"/>
                              </w:rPr>
                              <w:t xml:space="preserve">   </w:t>
                            </w:r>
                            <w:r>
                              <w:rPr>
                                <w:rFonts w:cs="Times New Roman" w:ascii="Times New Roman" w:hAnsi="Times New Roman"/>
                              </w:rPr>
                              <w:t>Starter culture addition</w:t>
                            </w:r>
                          </w:p>
                        </w:txbxContent>
                      </wps:txbx>
                      <wps:bodyPr anchor="t">
                        <a:noAutofit/>
                      </wps:bodyPr>
                    </wps:wsp>
                  </a:graphicData>
                </a:graphic>
              </wp:anchor>
            </w:drawing>
          </mc:Choice>
          <mc:Fallback>
            <w:pict>
              <v:rect id="shape_0" ID="Надпись 1105173157" path="m0,0l-2147483645,0l-2147483645,-2147483646l0,-2147483646xe" fillcolor="white" stroked="t" o:allowincell="f" style="position:absolute;margin-left:102pt;margin-top:1.25pt;width:158.95pt;height:20.6pt;mso-wrap-style:square;v-text-anchor:top" wp14:anchorId="28EE21EF">
                <v:fill o:detectmouseclick="t" type="solid" color2="black"/>
                <v:stroke color="black" weight="9360" joinstyle="miter" endcap="flat"/>
                <v:textbox>
                  <w:txbxContent>
                    <w:p>
                      <w:pPr>
                        <w:pStyle w:val="FrameContents"/>
                        <w:spacing w:before="0" w:after="160"/>
                        <w:jc w:val="center"/>
                        <w:rPr>
                          <w:rFonts w:ascii="Arial" w:hAnsi="Arial" w:cs="Arial"/>
                        </w:rPr>
                      </w:pPr>
                      <w:r>
                        <w:rPr>
                          <w:rFonts w:cs="Times New Roman" w:ascii="Times New Roman" w:hAnsi="Times New Roman"/>
                          <w:lang w:val="kk-KZ"/>
                        </w:rPr>
                        <w:t xml:space="preserve">   </w:t>
                      </w:r>
                      <w:r>
                        <w:rPr>
                          <w:rFonts w:cs="Times New Roman" w:ascii="Times New Roman" w:hAnsi="Times New Roman"/>
                        </w:rPr>
                        <w:t>Starter culture addition</w:t>
                      </w:r>
                    </w:p>
                  </w:txbxContent>
                </v:textbox>
                <w10:wrap type="square"/>
              </v:rect>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50800" distL="76200" distR="57150" simplePos="0" locked="0" layoutInCell="1" allowOverlap="1" relativeHeight="78" wp14:anchorId="41968245">
                <wp:simplePos x="0" y="0"/>
                <wp:positionH relativeFrom="column">
                  <wp:posOffset>2327910</wp:posOffset>
                </wp:positionH>
                <wp:positionV relativeFrom="paragraph">
                  <wp:posOffset>65405</wp:posOffset>
                </wp:positionV>
                <wp:extent cx="635" cy="215900"/>
                <wp:effectExtent l="38100" t="635" r="37465" b="635"/>
                <wp:wrapNone/>
                <wp:docPr id="55" name="Прямая со стрелкой 983679356"/>
                <a:graphic xmlns:a="http://schemas.openxmlformats.org/drawingml/2006/main">
                  <a:graphicData uri="http://schemas.microsoft.com/office/word/2010/wordprocessingShape">
                    <wps:wsp>
                      <wps:cNvSpPr/>
                      <wps:spPr>
                        <a:xfrm>
                          <a:off x="0" y="0"/>
                          <a:ext cx="720" cy="2160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Прямая со стрелкой 983679356" path="m0,0l-2147483648,-2147483647e" stroked="t" o:allowincell="f" style="position:absolute;margin-left:183.3pt;margin-top:5.15pt;width:0pt;height:16.95pt;mso-wrap-style:none;v-text-anchor:middle" wp14:anchorId="41968245" type="_x0000_t32">
                <v:fill o:detectmouseclick="t" on="false"/>
                <v:stroke color="black" weight="6480" endarrow="block" endarrowwidth="medium" endarrowlength="medium" joinstyle="miter" endcap="flat"/>
                <w10:wrap type="none"/>
              </v:shape>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40005" distB="55880" distL="109220" distR="132080" simplePos="0" locked="0" layoutInCell="0" allowOverlap="1" relativeHeight="99" wp14:anchorId="2FF16C1B">
                <wp:simplePos x="0" y="0"/>
                <wp:positionH relativeFrom="page">
                  <wp:posOffset>2057400</wp:posOffset>
                </wp:positionH>
                <wp:positionV relativeFrom="paragraph">
                  <wp:posOffset>106045</wp:posOffset>
                </wp:positionV>
                <wp:extent cx="2720340" cy="270510"/>
                <wp:effectExtent l="5080" t="5080" r="5080" b="5080"/>
                <wp:wrapSquare wrapText="bothSides"/>
                <wp:docPr id="56" name="Надпись 2"/>
                <a:graphic xmlns:a="http://schemas.openxmlformats.org/drawingml/2006/main">
                  <a:graphicData uri="http://schemas.microsoft.com/office/word/2010/wordprocessingShape">
                    <wps:wsp>
                      <wps:cNvSpPr/>
                      <wps:spPr>
                        <a:xfrm>
                          <a:off x="0" y="0"/>
                          <a:ext cx="2720520" cy="2703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60"/>
                              <w:jc w:val="center"/>
                              <w:rPr>
                                <w:rFonts w:ascii="Arial" w:hAnsi="Arial" w:cs="Arial"/>
                                <w:lang w:val="kk-KZ"/>
                              </w:rPr>
                            </w:pPr>
                            <w:r>
                              <w:rPr>
                                <w:rFonts w:cs="Times New Roman" w:ascii="Times New Roman" w:hAnsi="Times New Roman"/>
                              </w:rPr>
                              <w:t>Fermentation (t = 32–34°C, 60–80°T)</w:t>
                            </w:r>
                          </w:p>
                        </w:txbxContent>
                      </wps:txbx>
                      <wps:bodyPr anchor="t">
                        <a:noAutofit/>
                      </wps:bodyPr>
                    </wps:wsp>
                  </a:graphicData>
                </a:graphic>
              </wp:anchor>
            </w:drawing>
          </mc:Choice>
          <mc:Fallback>
            <w:pict>
              <v:rect id="shape_0" ID="Надпись 2" path="m0,0l-2147483645,0l-2147483645,-2147483646l0,-2147483646xe" fillcolor="white" stroked="t" o:allowincell="f" style="position:absolute;margin-left:162pt;margin-top:8.35pt;width:214.15pt;height:21.25pt;mso-wrap-style:square;v-text-anchor:top;mso-position-horizontal-relative:page" wp14:anchorId="2FF16C1B">
                <v:fill o:detectmouseclick="t" type="solid" color2="black"/>
                <v:stroke color="black" weight="9360" joinstyle="miter" endcap="flat"/>
                <v:textbox>
                  <w:txbxContent>
                    <w:p>
                      <w:pPr>
                        <w:pStyle w:val="FrameContents"/>
                        <w:spacing w:before="0" w:after="160"/>
                        <w:jc w:val="center"/>
                        <w:rPr>
                          <w:rFonts w:ascii="Arial" w:hAnsi="Arial" w:cs="Arial"/>
                          <w:lang w:val="kk-KZ"/>
                        </w:rPr>
                      </w:pPr>
                      <w:r>
                        <w:rPr>
                          <w:rFonts w:cs="Times New Roman" w:ascii="Times New Roman" w:hAnsi="Times New Roman"/>
                        </w:rPr>
                        <w:t>Fermentation (t = 32–34°C, 60–80°T)</w:t>
                      </w:r>
                    </w:p>
                  </w:txbxContent>
                </v:textbox>
                <w10:wrap type="square"/>
              </v:rect>
            </w:pict>
          </mc:Fallback>
        </mc:AlternateContent>
        <mc:AlternateContent>
          <mc:Choice Requires="wps">
            <w:drawing>
              <wp:anchor behindDoc="0" distT="40640" distB="52070" distL="109220" distR="137160" simplePos="0" locked="0" layoutInCell="0" allowOverlap="1" relativeHeight="118" wp14:anchorId="01351D30">
                <wp:simplePos x="0" y="0"/>
                <wp:positionH relativeFrom="column">
                  <wp:posOffset>4159885</wp:posOffset>
                </wp:positionH>
                <wp:positionV relativeFrom="paragraph">
                  <wp:posOffset>34925</wp:posOffset>
                </wp:positionV>
                <wp:extent cx="1457960" cy="274320"/>
                <wp:effectExtent l="5080" t="5080" r="5080" b="5080"/>
                <wp:wrapSquare wrapText="bothSides"/>
                <wp:docPr id="57" name="Надпись 2"/>
                <a:graphic xmlns:a="http://schemas.openxmlformats.org/drawingml/2006/main">
                  <a:graphicData uri="http://schemas.microsoft.com/office/word/2010/wordprocessingShape">
                    <wps:wsp>
                      <wps:cNvSpPr/>
                      <wps:spPr>
                        <a:xfrm>
                          <a:off x="0" y="0"/>
                          <a:ext cx="1458000" cy="2743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60"/>
                              <w:jc w:val="center"/>
                              <w:rPr>
                                <w:rFonts w:ascii="Arial" w:hAnsi="Arial" w:cs="Arial"/>
                                <w:lang w:val="kk-KZ"/>
                              </w:rPr>
                            </w:pPr>
                            <w:r>
                              <w:rPr>
                                <w:rFonts w:cs="Times New Roman" w:ascii="Times New Roman" w:hAnsi="Times New Roman"/>
                              </w:rPr>
                              <w:t>Sieving</w:t>
                            </w:r>
                            <w:r>
                              <w:rPr>
                                <w:rFonts w:cs="Arial" w:ascii="Arial" w:hAnsi="Arial"/>
                                <w:lang w:val="kk-KZ"/>
                              </w:rPr>
                              <w:t xml:space="preserve"> </w:t>
                            </w:r>
                          </w:p>
                        </w:txbxContent>
                      </wps:txbx>
                      <wps:bodyPr anchor="t">
                        <a:noAutofit/>
                      </wps:bodyPr>
                    </wps:wsp>
                  </a:graphicData>
                </a:graphic>
              </wp:anchor>
            </w:drawing>
          </mc:Choice>
          <mc:Fallback>
            <w:pict>
              <v:rect id="shape_0" ID="Надпись 2" path="m0,0l-2147483645,0l-2147483645,-2147483646l0,-2147483646xe" fillcolor="white" stroked="t" o:allowincell="f" style="position:absolute;margin-left:327.55pt;margin-top:2.75pt;width:114.75pt;height:21.55pt;mso-wrap-style:square;v-text-anchor:top" wp14:anchorId="01351D30">
                <v:fill o:detectmouseclick="t" type="solid" color2="black"/>
                <v:stroke color="black" weight="9360" joinstyle="miter" endcap="flat"/>
                <v:textbox>
                  <w:txbxContent>
                    <w:p>
                      <w:pPr>
                        <w:pStyle w:val="FrameContents"/>
                        <w:spacing w:before="0" w:after="160"/>
                        <w:jc w:val="center"/>
                        <w:rPr>
                          <w:rFonts w:ascii="Arial" w:hAnsi="Arial" w:cs="Arial"/>
                          <w:lang w:val="kk-KZ"/>
                        </w:rPr>
                      </w:pPr>
                      <w:r>
                        <w:rPr>
                          <w:rFonts w:cs="Times New Roman" w:ascii="Times New Roman" w:hAnsi="Times New Roman"/>
                        </w:rPr>
                        <w:t>Sieving</w:t>
                      </w:r>
                      <w:r>
                        <w:rPr>
                          <w:rFonts w:cs="Arial" w:ascii="Arial" w:hAnsi="Arial"/>
                          <w:lang w:val="kk-KZ"/>
                        </w:rPr>
                        <w:t xml:space="preserve"> </w:t>
                      </w:r>
                    </w:p>
                  </w:txbxContent>
                </v:textbox>
                <w10:wrap type="square"/>
              </v:rect>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50800" distL="76200" distR="57150" simplePos="0" locked="0" layoutInCell="1" allowOverlap="1" relativeHeight="82" wp14:anchorId="672EF35F">
                <wp:simplePos x="0" y="0"/>
                <wp:positionH relativeFrom="column">
                  <wp:posOffset>4902835</wp:posOffset>
                </wp:positionH>
                <wp:positionV relativeFrom="paragraph">
                  <wp:posOffset>135890</wp:posOffset>
                </wp:positionV>
                <wp:extent cx="635" cy="215900"/>
                <wp:effectExtent l="38100" t="635" r="37465" b="635"/>
                <wp:wrapNone/>
                <wp:docPr id="58" name="Прямая со стрелкой 619838400"/>
                <a:graphic xmlns:a="http://schemas.openxmlformats.org/drawingml/2006/main">
                  <a:graphicData uri="http://schemas.microsoft.com/office/word/2010/wordprocessingShape">
                    <wps:wsp>
                      <wps:cNvSpPr/>
                      <wps:spPr>
                        <a:xfrm>
                          <a:off x="0" y="0"/>
                          <a:ext cx="720" cy="2160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Прямая со стрелкой 619838400" path="m0,0l-2147483648,-2147483647e" stroked="t" o:allowincell="f" style="position:absolute;margin-left:386.05pt;margin-top:10.7pt;width:0pt;height:16.95pt;mso-wrap-style:none;v-text-anchor:middle" wp14:anchorId="672EF35F" type="_x0000_t32">
                <v:fill o:detectmouseclick="t" on="false"/>
                <v:stroke color="black" weight="6480" endarrow="block" endarrowwidth="medium" endarrowlength="medium" joinstyle="miter" endcap="flat"/>
                <w10:wrap type="none"/>
              </v:shape>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50800" distL="76200" distR="57150" simplePos="0" locked="0" layoutInCell="1" allowOverlap="1" relativeHeight="80" wp14:anchorId="663920F0">
                <wp:simplePos x="0" y="0"/>
                <wp:positionH relativeFrom="column">
                  <wp:posOffset>2330450</wp:posOffset>
                </wp:positionH>
                <wp:positionV relativeFrom="paragraph">
                  <wp:posOffset>26035</wp:posOffset>
                </wp:positionV>
                <wp:extent cx="635" cy="215900"/>
                <wp:effectExtent l="38100" t="635" r="37465" b="635"/>
                <wp:wrapNone/>
                <wp:docPr id="59" name="Прямая со стрелкой 198"/>
                <a:graphic xmlns:a="http://schemas.openxmlformats.org/drawingml/2006/main">
                  <a:graphicData uri="http://schemas.microsoft.com/office/word/2010/wordprocessingShape">
                    <wps:wsp>
                      <wps:cNvSpPr/>
                      <wps:spPr>
                        <a:xfrm>
                          <a:off x="0" y="0"/>
                          <a:ext cx="720" cy="2160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Прямая со стрелкой 198" path="m0,0l-2147483648,-2147483647e" stroked="t" o:allowincell="f" style="position:absolute;margin-left:183.5pt;margin-top:2.05pt;width:0pt;height:16.95pt;mso-wrap-style:none;v-text-anchor:middle" wp14:anchorId="663920F0" type="_x0000_t32">
                <v:fill o:detectmouseclick="t" on="false"/>
                <v:stroke color="black" weight="6480" endarrow="block" endarrowwidth="medium" endarrowlength="medium" joinstyle="miter" endcap="flat"/>
                <w10:wrap type="none"/>
              </v:shape>
            </w:pict>
          </mc:Fallback>
        </mc:AlternateContent>
        <mc:AlternateContent>
          <mc:Choice Requires="wps">
            <w:drawing>
              <wp:anchor behindDoc="0" distT="40640" distB="53340" distL="109220" distR="131445" simplePos="0" locked="0" layoutInCell="0" allowOverlap="1" relativeHeight="116" wp14:anchorId="7727ECF2">
                <wp:simplePos x="0" y="0"/>
                <wp:positionH relativeFrom="column">
                  <wp:posOffset>3758565</wp:posOffset>
                </wp:positionH>
                <wp:positionV relativeFrom="paragraph">
                  <wp:posOffset>174625</wp:posOffset>
                </wp:positionV>
                <wp:extent cx="2301240" cy="444500"/>
                <wp:effectExtent l="5080" t="5080" r="5080" b="5080"/>
                <wp:wrapSquare wrapText="bothSides"/>
                <wp:docPr id="60" name="Надпись 2"/>
                <a:graphic xmlns:a="http://schemas.openxmlformats.org/drawingml/2006/main">
                  <a:graphicData uri="http://schemas.microsoft.com/office/word/2010/wordprocessingShape">
                    <wps:wsp>
                      <wps:cNvSpPr/>
                      <wps:spPr>
                        <a:xfrm>
                          <a:off x="0" y="0"/>
                          <a:ext cx="2301120" cy="444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before="0" w:after="0"/>
                              <w:jc w:val="center"/>
                              <w:rPr>
                                <w:rFonts w:ascii="Arial" w:hAnsi="Arial" w:cs="Arial"/>
                                <w:lang w:val="kk-KZ"/>
                              </w:rPr>
                            </w:pPr>
                            <w:r>
                              <w:rPr>
                                <w:rFonts w:cs="Times New Roman" w:ascii="Times New Roman" w:hAnsi="Times New Roman"/>
                              </w:rPr>
                              <w:t>UV sterilization of powdered rosehip</w:t>
                            </w:r>
                            <w:r>
                              <w:rPr>
                                <w:rFonts w:cs="Arial" w:ascii="Arial" w:hAnsi="Arial"/>
                                <w:lang w:val="kk-KZ"/>
                              </w:rPr>
                              <w:t xml:space="preserve"> </w:t>
                            </w:r>
                          </w:p>
                        </w:txbxContent>
                      </wps:txbx>
                      <wps:bodyPr anchor="t">
                        <a:noAutofit/>
                      </wps:bodyPr>
                    </wps:wsp>
                  </a:graphicData>
                </a:graphic>
              </wp:anchor>
            </w:drawing>
          </mc:Choice>
          <mc:Fallback>
            <w:pict>
              <v:rect id="shape_0" ID="Надпись 2" path="m0,0l-2147483645,0l-2147483645,-2147483646l0,-2147483646xe" fillcolor="white" stroked="t" o:allowincell="f" style="position:absolute;margin-left:295.95pt;margin-top:13.75pt;width:181.15pt;height:34.95pt;mso-wrap-style:square;v-text-anchor:top" wp14:anchorId="7727ECF2">
                <v:fill o:detectmouseclick="t" type="solid" color2="black"/>
                <v:stroke color="black" weight="9360" joinstyle="miter" endcap="flat"/>
                <v:textbox>
                  <w:txbxContent>
                    <w:p>
                      <w:pPr>
                        <w:pStyle w:val="FrameContents"/>
                        <w:spacing w:lineRule="auto" w:line="240" w:before="0" w:after="0"/>
                        <w:jc w:val="center"/>
                        <w:rPr>
                          <w:rFonts w:ascii="Arial" w:hAnsi="Arial" w:cs="Arial"/>
                          <w:lang w:val="kk-KZ"/>
                        </w:rPr>
                      </w:pPr>
                      <w:r>
                        <w:rPr>
                          <w:rFonts w:cs="Times New Roman" w:ascii="Times New Roman" w:hAnsi="Times New Roman"/>
                        </w:rPr>
                        <w:t>UV sterilization of powdered rosehip</w:t>
                      </w:r>
                      <w:r>
                        <w:rPr>
                          <w:rFonts w:cs="Arial" w:ascii="Arial" w:hAnsi="Arial"/>
                          <w:lang w:val="kk-KZ"/>
                        </w:rPr>
                        <w:t xml:space="preserve"> </w:t>
                      </w:r>
                    </w:p>
                  </w:txbxContent>
                </v:textbox>
                <w10:wrap type="square"/>
              </v:rect>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40005" distB="55880" distL="109220" distR="134620" simplePos="0" locked="0" layoutInCell="0" allowOverlap="1" relativeHeight="101" wp14:anchorId="0E579C88">
                <wp:simplePos x="0" y="0"/>
                <wp:positionH relativeFrom="margin">
                  <wp:posOffset>1579245</wp:posOffset>
                </wp:positionH>
                <wp:positionV relativeFrom="paragraph">
                  <wp:posOffset>103505</wp:posOffset>
                </wp:positionV>
                <wp:extent cx="1498600" cy="251460"/>
                <wp:effectExtent l="5080" t="5080" r="5080" b="5080"/>
                <wp:wrapSquare wrapText="bothSides"/>
                <wp:docPr id="61" name="Надпись 2"/>
                <a:graphic xmlns:a="http://schemas.openxmlformats.org/drawingml/2006/main">
                  <a:graphicData uri="http://schemas.microsoft.com/office/word/2010/wordprocessingShape">
                    <wps:wsp>
                      <wps:cNvSpPr/>
                      <wps:spPr>
                        <a:xfrm>
                          <a:off x="0" y="0"/>
                          <a:ext cx="1498680" cy="2516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60"/>
                              <w:jc w:val="center"/>
                              <w:rPr>
                                <w:rFonts w:ascii="Arial" w:hAnsi="Arial" w:cs="Arial"/>
                                <w:lang w:val="kk-KZ"/>
                              </w:rPr>
                            </w:pPr>
                            <w:r>
                              <w:rPr>
                                <w:rFonts w:cs="Times New Roman" w:ascii="Times New Roman" w:hAnsi="Times New Roman"/>
                              </w:rPr>
                              <w:t>Heating</w:t>
                            </w:r>
                          </w:p>
                        </w:txbxContent>
                      </wps:txbx>
                      <wps:bodyPr anchor="t">
                        <a:noAutofit/>
                      </wps:bodyPr>
                    </wps:wsp>
                  </a:graphicData>
                </a:graphic>
              </wp:anchor>
            </w:drawing>
          </mc:Choice>
          <mc:Fallback>
            <w:pict>
              <v:rect id="shape_0" ID="Надпись 2" path="m0,0l-2147483645,0l-2147483645,-2147483646l0,-2147483646xe" fillcolor="white" stroked="t" o:allowincell="f" style="position:absolute;margin-left:124.35pt;margin-top:8.15pt;width:117.95pt;height:19.75pt;mso-wrap-style:square;v-text-anchor:top;mso-position-horizontal-relative:margin" wp14:anchorId="0E579C88">
                <v:fill o:detectmouseclick="t" type="solid" color2="black"/>
                <v:stroke color="black" weight="9360" joinstyle="miter" endcap="flat"/>
                <v:textbox>
                  <w:txbxContent>
                    <w:p>
                      <w:pPr>
                        <w:pStyle w:val="FrameContents"/>
                        <w:spacing w:before="0" w:after="160"/>
                        <w:jc w:val="center"/>
                        <w:rPr>
                          <w:rFonts w:ascii="Arial" w:hAnsi="Arial" w:cs="Arial"/>
                          <w:lang w:val="kk-KZ"/>
                        </w:rPr>
                      </w:pPr>
                      <w:r>
                        <w:rPr>
                          <w:rFonts w:cs="Times New Roman" w:ascii="Times New Roman" w:hAnsi="Times New Roman"/>
                        </w:rPr>
                        <w:t>Heating</w:t>
                      </w:r>
                    </w:p>
                  </w:txbxContent>
                </v:textbox>
                <w10:wrap type="square"/>
              </v:rect>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22860" distL="0" distR="38100" simplePos="0" locked="0" layoutInCell="1" allowOverlap="1" relativeHeight="75" wp14:anchorId="355401F0">
                <wp:simplePos x="0" y="0"/>
                <wp:positionH relativeFrom="column">
                  <wp:posOffset>4946650</wp:posOffset>
                </wp:positionH>
                <wp:positionV relativeFrom="paragraph">
                  <wp:posOffset>47625</wp:posOffset>
                </wp:positionV>
                <wp:extent cx="635" cy="358140"/>
                <wp:effectExtent l="3175" t="0" r="3810" b="0"/>
                <wp:wrapNone/>
                <wp:docPr id="62" name="Прямая соединительная линия 2"/>
                <a:graphic xmlns:a="http://schemas.openxmlformats.org/drawingml/2006/main">
                  <a:graphicData uri="http://schemas.microsoft.com/office/word/2010/wordprocessingShape">
                    <wps:wsp>
                      <wps:cNvSpPr/>
                      <wps:spPr>
                        <a:xfrm>
                          <a:off x="0" y="0"/>
                          <a:ext cx="720" cy="35820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389.5pt,3.75pt" to="389.5pt,31.9pt" ID="Прямая соединительная линия 2" stroked="t" o:allowincell="f" style="position:absolute" wp14:anchorId="355401F0">
                <v:stroke color="black" weight="6480" joinstyle="miter" endcap="flat"/>
                <v:fill o:detectmouseclick="t" on="false"/>
                <w10:wrap type="none"/>
              </v:line>
            </w:pict>
          </mc:Fallback>
        </mc:AlternateContent>
        <mc:AlternateContent>
          <mc:Choice Requires="wps">
            <w:drawing>
              <wp:anchor behindDoc="0" distT="0" distB="50800" distL="76200" distR="57150" simplePos="0" locked="0" layoutInCell="1" allowOverlap="1" relativeHeight="113" wp14:anchorId="5A9915B5">
                <wp:simplePos x="0" y="0"/>
                <wp:positionH relativeFrom="column">
                  <wp:posOffset>2339340</wp:posOffset>
                </wp:positionH>
                <wp:positionV relativeFrom="paragraph">
                  <wp:posOffset>17145</wp:posOffset>
                </wp:positionV>
                <wp:extent cx="635" cy="215900"/>
                <wp:effectExtent l="38100" t="635" r="37465" b="635"/>
                <wp:wrapNone/>
                <wp:docPr id="63" name="Прямая со стрелкой 199"/>
                <a:graphic xmlns:a="http://schemas.openxmlformats.org/drawingml/2006/main">
                  <a:graphicData uri="http://schemas.microsoft.com/office/word/2010/wordprocessingShape">
                    <wps:wsp>
                      <wps:cNvSpPr/>
                      <wps:spPr>
                        <a:xfrm>
                          <a:off x="0" y="0"/>
                          <a:ext cx="720" cy="2160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Прямая со стрелкой 199" path="m0,0l-2147483648,-2147483647e" stroked="t" o:allowincell="f" style="position:absolute;margin-left:184.2pt;margin-top:1.35pt;width:0pt;height:16.95pt;mso-wrap-style:none;v-text-anchor:middle" wp14:anchorId="5A9915B5" type="_x0000_t32">
                <v:fill o:detectmouseclick="t" on="false"/>
                <v:stroke color="black" weight="6480" endarrow="block" endarrowwidth="medium" endarrowlength="medium" joinstyle="miter" endcap="flat"/>
                <w10:wrap type="none"/>
              </v:shape>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40640" distB="63500" distL="109220" distR="132080" simplePos="0" locked="0" layoutInCell="0" allowOverlap="1" relativeHeight="103" wp14:anchorId="3DFD5517">
                <wp:simplePos x="0" y="0"/>
                <wp:positionH relativeFrom="page">
                  <wp:posOffset>2095500</wp:posOffset>
                </wp:positionH>
                <wp:positionV relativeFrom="paragraph">
                  <wp:posOffset>136525</wp:posOffset>
                </wp:positionV>
                <wp:extent cx="2644140" cy="281940"/>
                <wp:effectExtent l="5080" t="5080" r="5080" b="5080"/>
                <wp:wrapSquare wrapText="bothSides"/>
                <wp:docPr id="64" name="Надпись 2"/>
                <a:graphic xmlns:a="http://schemas.openxmlformats.org/drawingml/2006/main">
                  <a:graphicData uri="http://schemas.microsoft.com/office/word/2010/wordprocessingShape">
                    <wps:wsp>
                      <wps:cNvSpPr/>
                      <wps:spPr>
                        <a:xfrm>
                          <a:off x="0" y="0"/>
                          <a:ext cx="2644200" cy="281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60"/>
                              <w:jc w:val="center"/>
                              <w:rPr>
                                <w:rFonts w:ascii="Arial" w:hAnsi="Arial" w:cs="Arial"/>
                                <w:lang w:val="en-US"/>
                              </w:rPr>
                            </w:pPr>
                            <w:r>
                              <w:rPr>
                                <w:rFonts w:cs="Times New Roman" w:ascii="Times New Roman" w:hAnsi="Times New Roman"/>
                                <w:lang w:val="en-US"/>
                              </w:rPr>
                              <w:t>Whey separation (filtration) (2–3 h)</w:t>
                            </w:r>
                            <w:r>
                              <w:rPr>
                                <w:rFonts w:cs="Times New Roman" w:ascii="Times New Roman" w:hAnsi="Times New Roman"/>
                                <w:i/>
                                <w:iCs/>
                                <w:lang w:val="en-US"/>
                              </w:rPr>
                              <w:t xml:space="preserve"> h)</w:t>
                            </w:r>
                            <w:r>
                              <w:rPr>
                                <w:rFonts w:cs="Arial" w:ascii="Arial" w:hAnsi="Arial"/>
                              </w:rPr>
                              <w:t>қаптау</w:t>
                            </w:r>
                          </w:p>
                        </w:txbxContent>
                      </wps:txbx>
                      <wps:bodyPr anchor="t">
                        <a:noAutofit/>
                      </wps:bodyPr>
                    </wps:wsp>
                  </a:graphicData>
                </a:graphic>
              </wp:anchor>
            </w:drawing>
          </mc:Choice>
          <mc:Fallback>
            <w:pict>
              <v:rect id="shape_0" ID="Надпись 2" path="m0,0l-2147483645,0l-2147483645,-2147483646l0,-2147483646xe" fillcolor="white" stroked="t" o:allowincell="f" style="position:absolute;margin-left:165pt;margin-top:10.75pt;width:208.15pt;height:22.15pt;mso-wrap-style:square;v-text-anchor:top;mso-position-horizontal-relative:page" wp14:anchorId="3DFD5517">
                <v:fill o:detectmouseclick="t" type="solid" color2="black"/>
                <v:stroke color="black" weight="9360" joinstyle="miter" endcap="flat"/>
                <v:textbox>
                  <w:txbxContent>
                    <w:p>
                      <w:pPr>
                        <w:pStyle w:val="FrameContents"/>
                        <w:spacing w:before="0" w:after="160"/>
                        <w:jc w:val="center"/>
                        <w:rPr>
                          <w:rFonts w:ascii="Arial" w:hAnsi="Arial" w:cs="Arial"/>
                          <w:lang w:val="en-US"/>
                        </w:rPr>
                      </w:pPr>
                      <w:r>
                        <w:rPr>
                          <w:rFonts w:cs="Times New Roman" w:ascii="Times New Roman" w:hAnsi="Times New Roman"/>
                          <w:lang w:val="en-US"/>
                        </w:rPr>
                        <w:t>Whey separation (filtration) (2–3 h)</w:t>
                      </w:r>
                      <w:r>
                        <w:rPr>
                          <w:rFonts w:cs="Times New Roman" w:ascii="Times New Roman" w:hAnsi="Times New Roman"/>
                          <w:i/>
                          <w:iCs/>
                          <w:lang w:val="en-US"/>
                        </w:rPr>
                        <w:t xml:space="preserve"> h)</w:t>
                      </w:r>
                      <w:r>
                        <w:rPr>
                          <w:rFonts w:cs="Arial" w:ascii="Arial" w:hAnsi="Arial"/>
                        </w:rPr>
                        <w:t>қаптау</w:t>
                      </w:r>
                    </w:p>
                  </w:txbxContent>
                </v:textbox>
                <w10:wrap type="square"/>
              </v:rect>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76200" distB="95250" distL="38100" distR="0" simplePos="0" locked="0" layoutInCell="1" allowOverlap="1" relativeHeight="79" wp14:anchorId="7BAB54EB">
                <wp:simplePos x="0" y="0"/>
                <wp:positionH relativeFrom="column">
                  <wp:posOffset>4020185</wp:posOffset>
                </wp:positionH>
                <wp:positionV relativeFrom="paragraph">
                  <wp:posOffset>54610</wp:posOffset>
                </wp:positionV>
                <wp:extent cx="350520" cy="635"/>
                <wp:effectExtent l="635" t="37465" r="635" b="38100"/>
                <wp:wrapNone/>
                <wp:docPr id="65" name="Прямая со стрелкой 35"/>
                <a:graphic xmlns:a="http://schemas.openxmlformats.org/drawingml/2006/main">
                  <a:graphicData uri="http://schemas.microsoft.com/office/word/2010/wordprocessingShape">
                    <wps:wsp>
                      <wps:cNvSpPr/>
                      <wps:spPr>
                        <a:xfrm flipH="1">
                          <a:off x="0" y="0"/>
                          <a:ext cx="3506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Прямая со стрелкой 35" path="m0,0l-2147483648,-2147483647e" stroked="t" o:allowincell="f" style="position:absolute;margin-left:316.55pt;margin-top:4.3pt;width:27.55pt;height:0pt;flip:x;mso-wrap-style:none;v-text-anchor:middle" wp14:anchorId="7BAB54EB" type="_x0000_t32">
                <v:fill o:detectmouseclick="t" on="false"/>
                <v:stroke color="black" weight="6480" endarrow="block" endarrowwidth="medium" endarrowlength="medium" joinstyle="miter" endcap="flat"/>
                <w10:wrap type="none"/>
              </v:shape>
            </w:pict>
          </mc:Fallback>
        </mc:AlternateContent>
        <mc:AlternateContent>
          <mc:Choice Requires="wps">
            <w:drawing>
              <wp:anchor behindDoc="0" distT="0" distB="0" distL="0" distR="0" simplePos="0" locked="0" layoutInCell="1" allowOverlap="1" relativeHeight="120" wp14:anchorId="63296CE0">
                <wp:simplePos x="0" y="0"/>
                <wp:positionH relativeFrom="column">
                  <wp:posOffset>4299585</wp:posOffset>
                </wp:positionH>
                <wp:positionV relativeFrom="paragraph">
                  <wp:posOffset>57785</wp:posOffset>
                </wp:positionV>
                <wp:extent cx="640080" cy="635"/>
                <wp:effectExtent l="0" t="3175" r="635" b="3175"/>
                <wp:wrapNone/>
                <wp:docPr id="66" name="Прямая соединительная линия 3"/>
                <a:graphic xmlns:a="http://schemas.openxmlformats.org/drawingml/2006/main">
                  <a:graphicData uri="http://schemas.microsoft.com/office/word/2010/wordprocessingShape">
                    <wps:wsp>
                      <wps:cNvSpPr/>
                      <wps:spPr>
                        <a:xfrm>
                          <a:off x="0" y="0"/>
                          <a:ext cx="640080" cy="720"/>
                        </a:xfrm>
                        <a:prstGeom prst="line">
                          <a:avLst/>
                        </a:prstGeom>
                        <a:ln>
                          <a:solidFill>
                            <a:srgbClr val="5b9bd5"/>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38.55pt,4.55pt" to="388.9pt,4.55pt" ID="Прямая соединительная линия 3" stroked="t" o:allowincell="f" style="position:absolute" wp14:anchorId="63296CE0">
                <v:stroke color="#5b9bd5" weight="6480" joinstyle="miter" endcap="flat"/>
                <v:fill o:detectmouseclick="t" on="false"/>
                <w10:wrap type="none"/>
              </v:line>
            </w:pict>
          </mc:Fallback>
        </mc:AlternateContent>
      </w:r>
    </w:p>
    <w:p>
      <w:pPr>
        <w:pStyle w:val="Normal"/>
        <w:spacing w:lineRule="auto" w:line="240" w:before="0" w:after="0"/>
        <w:ind w:firstLine="700"/>
        <w:jc w:val="center"/>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50800" distL="76200" distR="57150" simplePos="0" locked="0" layoutInCell="1" allowOverlap="1" relativeHeight="83" wp14:anchorId="66FE0DA5">
                <wp:simplePos x="0" y="0"/>
                <wp:positionH relativeFrom="column">
                  <wp:posOffset>2338070</wp:posOffset>
                </wp:positionH>
                <wp:positionV relativeFrom="paragraph">
                  <wp:posOffset>115570</wp:posOffset>
                </wp:positionV>
                <wp:extent cx="635" cy="215900"/>
                <wp:effectExtent l="38100" t="635" r="37465" b="635"/>
                <wp:wrapNone/>
                <wp:docPr id="67" name="Прямая со стрелкой 192"/>
                <a:graphic xmlns:a="http://schemas.openxmlformats.org/drawingml/2006/main">
                  <a:graphicData uri="http://schemas.microsoft.com/office/word/2010/wordprocessingShape">
                    <wps:wsp>
                      <wps:cNvSpPr/>
                      <wps:spPr>
                        <a:xfrm>
                          <a:off x="0" y="0"/>
                          <a:ext cx="720" cy="2160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Прямая со стрелкой 192" path="m0,0l-2147483648,-2147483647e" stroked="t" o:allowincell="f" style="position:absolute;margin-left:184.1pt;margin-top:9.1pt;width:0pt;height:16.95pt;mso-wrap-style:none;v-text-anchor:middle" wp14:anchorId="66FE0DA5" type="_x0000_t32">
                <v:fill o:detectmouseclick="t" on="false"/>
                <v:stroke color="black" weight="6480" endarrow="block" endarrowwidth="medium" endarrowlength="medium" joinstyle="miter" endcap="flat"/>
                <w10:wrap type="none"/>
              </v:shape>
            </w:pict>
          </mc:Fallback>
        </mc:AlternateContent>
      </w:r>
    </w:p>
    <w:p>
      <w:pPr>
        <w:pStyle w:val="Normal"/>
        <w:spacing w:lineRule="auto" w:line="240" w:before="0" w:after="0"/>
        <w:ind w:firstLine="700"/>
        <w:jc w:val="center"/>
        <w:rPr>
          <w:rFonts w:ascii="Times New Roman" w:hAnsi="Times New Roman" w:cs="Times New Roman"/>
          <w:lang w:val="en-US"/>
        </w:rPr>
      </w:pPr>
      <w:r>
        <w:rPr>
          <w:rFonts w:cs="Times New Roman" w:ascii="Times New Roman" w:hAnsi="Times New Roman"/>
          <w:lang w:val="en-US"/>
        </w:rPr>
        <mc:AlternateContent>
          <mc:Choice Requires="wps">
            <w:drawing>
              <wp:anchor behindDoc="0" distT="40640" distB="59690" distL="109220" distR="124460" simplePos="0" locked="0" layoutInCell="0" allowOverlap="1" relativeHeight="105" wp14:anchorId="2F2F7E3D">
                <wp:simplePos x="0" y="0"/>
                <wp:positionH relativeFrom="column">
                  <wp:posOffset>1144905</wp:posOffset>
                </wp:positionH>
                <wp:positionV relativeFrom="paragraph">
                  <wp:posOffset>156210</wp:posOffset>
                </wp:positionV>
                <wp:extent cx="2423160" cy="304800"/>
                <wp:effectExtent l="5080" t="5080" r="5080" b="5080"/>
                <wp:wrapSquare wrapText="bothSides"/>
                <wp:docPr id="68" name="Надпись 2"/>
                <a:graphic xmlns:a="http://schemas.openxmlformats.org/drawingml/2006/main">
                  <a:graphicData uri="http://schemas.microsoft.com/office/word/2010/wordprocessingShape">
                    <wps:wsp>
                      <wps:cNvSpPr/>
                      <wps:spPr>
                        <a:xfrm>
                          <a:off x="0" y="0"/>
                          <a:ext cx="2423160" cy="3049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60"/>
                              <w:jc w:val="center"/>
                              <w:rPr>
                                <w:rFonts w:ascii="Arial" w:hAnsi="Arial" w:cs="Arial"/>
                                <w:lang w:val="kk-KZ"/>
                              </w:rPr>
                            </w:pPr>
                            <w:r>
                              <w:rPr>
                                <w:rFonts w:cs="Times New Roman" w:ascii="Times New Roman" w:hAnsi="Times New Roman"/>
                                <w:lang w:val="en-US"/>
                              </w:rPr>
                              <w:t>Addition and mixing of auxiliary ingredients</w:t>
                            </w:r>
                            <w:r>
                              <w:rPr>
                                <w:rFonts w:cs="Arial" w:ascii="Arial" w:hAnsi="Arial"/>
                                <w:lang w:val="kk-KZ"/>
                              </w:rPr>
                              <w:t xml:space="preserve"> (4±2</w:t>
                            </w:r>
                            <w:r>
                              <w:rPr>
                                <w:rFonts w:cs="Arial" w:ascii="Arial" w:hAnsi="Arial"/>
                                <w:lang w:val="en-US"/>
                              </w:rPr>
                              <w:t>°</w:t>
                            </w:r>
                            <w:r>
                              <w:rPr>
                                <w:rFonts w:cs="Arial" w:ascii="Arial" w:hAnsi="Arial"/>
                                <w:lang w:val="kk-KZ"/>
                              </w:rPr>
                              <w:t>С)</w:t>
                            </w:r>
                          </w:p>
                        </w:txbxContent>
                      </wps:txbx>
                      <wps:bodyPr anchor="t">
                        <a:noAutofit/>
                      </wps:bodyPr>
                    </wps:wsp>
                  </a:graphicData>
                </a:graphic>
              </wp:anchor>
            </w:drawing>
          </mc:Choice>
          <mc:Fallback>
            <w:pict>
              <v:rect id="shape_0" ID="Надпись 2" path="m0,0l-2147483645,0l-2147483645,-2147483646l0,-2147483646xe" fillcolor="white" stroked="t" o:allowincell="f" style="position:absolute;margin-left:90.15pt;margin-top:12.3pt;width:190.75pt;height:23.95pt;mso-wrap-style:square;v-text-anchor:top" wp14:anchorId="2F2F7E3D">
                <v:fill o:detectmouseclick="t" type="solid" color2="black"/>
                <v:stroke color="black" weight="9360" joinstyle="miter" endcap="flat"/>
                <v:textbox>
                  <w:txbxContent>
                    <w:p>
                      <w:pPr>
                        <w:pStyle w:val="FrameContents"/>
                        <w:spacing w:before="0" w:after="160"/>
                        <w:jc w:val="center"/>
                        <w:rPr>
                          <w:rFonts w:ascii="Arial" w:hAnsi="Arial" w:cs="Arial"/>
                          <w:lang w:val="kk-KZ"/>
                        </w:rPr>
                      </w:pPr>
                      <w:r>
                        <w:rPr>
                          <w:rFonts w:cs="Times New Roman" w:ascii="Times New Roman" w:hAnsi="Times New Roman"/>
                          <w:lang w:val="en-US"/>
                        </w:rPr>
                        <w:t>Addition and mixing of auxiliary ingredients</w:t>
                      </w:r>
                      <w:r>
                        <w:rPr>
                          <w:rFonts w:cs="Arial" w:ascii="Arial" w:hAnsi="Arial"/>
                          <w:lang w:val="kk-KZ"/>
                        </w:rPr>
                        <w:t xml:space="preserve"> (4±2</w:t>
                      </w:r>
                      <w:r>
                        <w:rPr>
                          <w:rFonts w:cs="Arial" w:ascii="Arial" w:hAnsi="Arial"/>
                          <w:lang w:val="en-US"/>
                        </w:rPr>
                        <w:t>°</w:t>
                      </w:r>
                      <w:r>
                        <w:rPr>
                          <w:rFonts w:cs="Arial" w:ascii="Arial" w:hAnsi="Arial"/>
                          <w:lang w:val="kk-KZ"/>
                        </w:rPr>
                        <w:t>С)</w:t>
                      </w:r>
                    </w:p>
                  </w:txbxContent>
                </v:textbox>
                <w10:wrap type="square"/>
              </v:rect>
            </w:pict>
          </mc:Fallback>
        </mc:AlternateContent>
      </w:r>
    </w:p>
    <w:p>
      <w:pPr>
        <w:pStyle w:val="Normal"/>
        <w:spacing w:lineRule="auto" w:line="240" w:before="0" w:after="0"/>
        <w:ind w:firstLine="700"/>
        <w:jc w:val="center"/>
        <w:rPr>
          <w:rFonts w:ascii="Times New Roman" w:hAnsi="Times New Roman" w:cs="Times New Roman"/>
          <w:lang w:val="en-US"/>
        </w:rPr>
      </w:pPr>
      <w:r>
        <w:rPr>
          <w:rFonts w:cs="Times New Roman" w:ascii="Times New Roman" w:hAnsi="Times New Roman"/>
          <w:lang w:val="en-US"/>
        </w:rPr>
      </w:r>
    </w:p>
    <w:p>
      <w:pPr>
        <w:pStyle w:val="Normal"/>
        <w:spacing w:lineRule="auto" w:line="240" w:before="0" w:after="0"/>
        <w:ind w:firstLine="700" w:right="140"/>
        <w:jc w:val="center"/>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50800" distL="76200" distR="57150" simplePos="0" locked="0" layoutInCell="1" allowOverlap="1" relativeHeight="74" wp14:anchorId="52421A5D">
                <wp:simplePos x="0" y="0"/>
                <wp:positionH relativeFrom="column">
                  <wp:posOffset>2347595</wp:posOffset>
                </wp:positionH>
                <wp:positionV relativeFrom="paragraph">
                  <wp:posOffset>113665</wp:posOffset>
                </wp:positionV>
                <wp:extent cx="635" cy="215900"/>
                <wp:effectExtent l="38100" t="635" r="37465" b="635"/>
                <wp:wrapNone/>
                <wp:docPr id="69" name="Прямая со стрелкой 2048072294"/>
                <a:graphic xmlns:a="http://schemas.openxmlformats.org/drawingml/2006/main">
                  <a:graphicData uri="http://schemas.microsoft.com/office/word/2010/wordprocessingShape">
                    <wps:wsp>
                      <wps:cNvSpPr/>
                      <wps:spPr>
                        <a:xfrm>
                          <a:off x="0" y="0"/>
                          <a:ext cx="720" cy="2160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Прямая со стрелкой 2048072294" path="m0,0l-2147483648,-2147483647e" stroked="t" o:allowincell="f" style="position:absolute;margin-left:184.85pt;margin-top:8.95pt;width:0pt;height:16.95pt;mso-wrap-style:none;v-text-anchor:middle" wp14:anchorId="52421A5D" type="_x0000_t32">
                <v:fill o:detectmouseclick="t" on="false"/>
                <v:stroke color="black" weight="6480" endarrow="block" endarrowwidth="medium" endarrowlength="medium" joinstyle="miter" endcap="flat"/>
                <w10:wrap type="none"/>
              </v:shape>
            </w:pict>
          </mc:Fallback>
        </mc:AlternateContent>
      </w:r>
    </w:p>
    <w:p>
      <w:pPr>
        <w:pStyle w:val="Normal"/>
        <w:spacing w:lineRule="auto" w:line="240" w:before="0" w:after="0"/>
        <w:ind w:firstLine="700"/>
        <w:jc w:val="center"/>
        <w:rPr>
          <w:rFonts w:ascii="Times New Roman" w:hAnsi="Times New Roman" w:cs="Times New Roman"/>
          <w:lang w:val="en-US"/>
        </w:rPr>
      </w:pPr>
      <w:r>
        <w:rPr>
          <w:rFonts w:cs="Times New Roman" w:ascii="Times New Roman" w:hAnsi="Times New Roman"/>
          <w:lang w:val="en-US"/>
        </w:rPr>
      </w:r>
    </w:p>
    <w:p>
      <w:pPr>
        <w:pStyle w:val="Normal"/>
        <w:spacing w:lineRule="auto" w:line="240" w:before="0" w:after="0"/>
        <w:ind w:firstLine="700"/>
        <w:jc w:val="center"/>
        <w:rPr>
          <w:rFonts w:ascii="Times New Roman" w:hAnsi="Times New Roman" w:cs="Times New Roman"/>
          <w:lang w:val="en-US"/>
        </w:rPr>
      </w:pPr>
      <w:r>
        <w:rPr>
          <w:rFonts w:cs="Times New Roman" w:ascii="Times New Roman" w:hAnsi="Times New Roman"/>
          <w:lang w:val="en-US"/>
        </w:rPr>
        <mc:AlternateContent>
          <mc:Choice Requires="wps">
            <w:drawing>
              <wp:anchor behindDoc="0" distT="40640" distB="52070" distL="109220" distR="131445" simplePos="0" locked="0" layoutInCell="0" allowOverlap="1" relativeHeight="123" wp14:anchorId="37D0EF29">
                <wp:simplePos x="0" y="0"/>
                <wp:positionH relativeFrom="page">
                  <wp:posOffset>2727960</wp:posOffset>
                </wp:positionH>
                <wp:positionV relativeFrom="paragraph">
                  <wp:posOffset>31115</wp:posOffset>
                </wp:positionV>
                <wp:extent cx="1386840" cy="255270"/>
                <wp:effectExtent l="5080" t="5080" r="5080" b="5080"/>
                <wp:wrapSquare wrapText="bothSides"/>
                <wp:docPr id="70" name="Надпись 2"/>
                <a:graphic xmlns:a="http://schemas.openxmlformats.org/drawingml/2006/main">
                  <a:graphicData uri="http://schemas.microsoft.com/office/word/2010/wordprocessingShape">
                    <wps:wsp>
                      <wps:cNvSpPr/>
                      <wps:spPr>
                        <a:xfrm>
                          <a:off x="0" y="0"/>
                          <a:ext cx="1386720" cy="2552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60"/>
                              <w:jc w:val="center"/>
                              <w:rPr>
                                <w:rFonts w:ascii="Arial" w:hAnsi="Arial" w:cs="Arial"/>
                              </w:rPr>
                            </w:pPr>
                            <w:r>
                              <w:rPr>
                                <w:rFonts w:cs="Times New Roman" w:ascii="Times New Roman" w:hAnsi="Times New Roman"/>
                              </w:rPr>
                              <w:t>Forming</w:t>
                            </w:r>
                          </w:p>
                        </w:txbxContent>
                      </wps:txbx>
                      <wps:bodyPr anchor="t">
                        <a:noAutofit/>
                      </wps:bodyPr>
                    </wps:wsp>
                  </a:graphicData>
                </a:graphic>
              </wp:anchor>
            </w:drawing>
          </mc:Choice>
          <mc:Fallback>
            <w:pict>
              <v:rect id="shape_0" ID="Надпись 2" path="m0,0l-2147483645,0l-2147483645,-2147483646l0,-2147483646xe" fillcolor="white" stroked="t" o:allowincell="f" style="position:absolute;margin-left:214.8pt;margin-top:2.45pt;width:109.15pt;height:20.05pt;mso-wrap-style:square;v-text-anchor:top;mso-position-horizontal-relative:page" wp14:anchorId="37D0EF29">
                <v:fill o:detectmouseclick="t" type="solid" color2="black"/>
                <v:stroke color="black" weight="9360" joinstyle="miter" endcap="flat"/>
                <v:textbox>
                  <w:txbxContent>
                    <w:p>
                      <w:pPr>
                        <w:pStyle w:val="FrameContents"/>
                        <w:spacing w:before="0" w:after="160"/>
                        <w:jc w:val="center"/>
                        <w:rPr>
                          <w:rFonts w:ascii="Arial" w:hAnsi="Arial" w:cs="Arial"/>
                        </w:rPr>
                      </w:pPr>
                      <w:r>
                        <w:rPr>
                          <w:rFonts w:cs="Times New Roman" w:ascii="Times New Roman" w:hAnsi="Times New Roman"/>
                        </w:rPr>
                        <w:t>Forming</w:t>
                      </w:r>
                    </w:p>
                  </w:txbxContent>
                </v:textbox>
                <w10:wrap type="square"/>
              </v:rect>
            </w:pict>
          </mc:Fallback>
        </mc:AlternateContent>
      </w:r>
    </w:p>
    <w:p>
      <w:pPr>
        <w:pStyle w:val="Normal"/>
        <w:spacing w:lineRule="auto" w:line="240" w:before="0" w:after="0"/>
        <w:ind w:firstLine="700"/>
        <w:jc w:val="center"/>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50800" distL="76200" distR="57150" simplePos="0" locked="0" layoutInCell="1" allowOverlap="1" relativeHeight="121" wp14:anchorId="235997FA">
                <wp:simplePos x="0" y="0"/>
                <wp:positionH relativeFrom="column">
                  <wp:posOffset>2344420</wp:posOffset>
                </wp:positionH>
                <wp:positionV relativeFrom="paragraph">
                  <wp:posOffset>171450</wp:posOffset>
                </wp:positionV>
                <wp:extent cx="635" cy="215900"/>
                <wp:effectExtent l="38100" t="635" r="37465" b="635"/>
                <wp:wrapNone/>
                <wp:docPr id="71" name="Прямая со стрелкой 882930573"/>
                <a:graphic xmlns:a="http://schemas.openxmlformats.org/drawingml/2006/main">
                  <a:graphicData uri="http://schemas.microsoft.com/office/word/2010/wordprocessingShape">
                    <wps:wsp>
                      <wps:cNvSpPr/>
                      <wps:spPr>
                        <a:xfrm>
                          <a:off x="0" y="0"/>
                          <a:ext cx="720" cy="2160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Прямая со стрелкой 882930573" path="m0,0l-2147483648,-2147483647e" stroked="t" o:allowincell="f" style="position:absolute;margin-left:184.6pt;margin-top:13.5pt;width:0pt;height:16.95pt;mso-wrap-style:none;v-text-anchor:middle" wp14:anchorId="235997FA" type="_x0000_t32">
                <v:fill o:detectmouseclick="t" on="false"/>
                <v:stroke color="black" weight="6480" endarrow="block" endarrowwidth="medium" endarrowlength="medium" joinstyle="miter" endcap="flat"/>
                <w10:wrap type="none"/>
              </v:shape>
            </w:pict>
          </mc:Fallback>
        </mc:AlternateContent>
      </w:r>
    </w:p>
    <w:p>
      <w:pPr>
        <w:pStyle w:val="Normal"/>
        <w:spacing w:lineRule="auto" w:line="240" w:before="0" w:after="0"/>
        <w:ind w:firstLine="700"/>
        <w:jc w:val="center"/>
        <w:rPr>
          <w:rFonts w:ascii="Times New Roman" w:hAnsi="Times New Roman" w:cs="Times New Roman"/>
          <w:lang w:val="en-US"/>
        </w:rPr>
      </w:pPr>
      <w:r>
        <w:rPr>
          <w:rFonts w:cs="Times New Roman" w:ascii="Times New Roman" w:hAnsi="Times New Roman"/>
          <w:lang w:val="en-US"/>
        </w:rPr>
      </w:r>
    </w:p>
    <w:p>
      <w:pPr>
        <w:pStyle w:val="Normal"/>
        <w:spacing w:lineRule="auto" w:line="240" w:before="0" w:after="0"/>
        <w:ind w:firstLine="709"/>
        <w:jc w:val="center"/>
        <w:rPr>
          <w:rFonts w:ascii="Times New Roman" w:hAnsi="Times New Roman" w:cs="Times New Roman"/>
          <w:lang w:val="kk-KZ"/>
        </w:rPr>
      </w:pPr>
      <w:r>
        <w:rPr>
          <w:rFonts w:cs="Times New Roman" w:ascii="Times New Roman" w:hAnsi="Times New Roman"/>
          <w:lang w:val="kk-KZ"/>
        </w:rPr>
        <mc:AlternateContent>
          <mc:Choice Requires="wps">
            <w:drawing>
              <wp:anchor behindDoc="0" distT="0" distB="22225" distL="0" distR="25400" simplePos="0" locked="0" layoutInCell="1" allowOverlap="1" relativeHeight="125" wp14:anchorId="7F822DB5">
                <wp:simplePos x="0" y="0"/>
                <wp:positionH relativeFrom="column">
                  <wp:posOffset>1331595</wp:posOffset>
                </wp:positionH>
                <wp:positionV relativeFrom="paragraph">
                  <wp:posOffset>85090</wp:posOffset>
                </wp:positionV>
                <wp:extent cx="2012950" cy="245110"/>
                <wp:effectExtent l="3175" t="3175" r="3175" b="3175"/>
                <wp:wrapNone/>
                <wp:docPr id="72" name="Надпись 175177112"/>
                <a:graphic xmlns:a="http://schemas.openxmlformats.org/drawingml/2006/main">
                  <a:graphicData uri="http://schemas.microsoft.com/office/word/2010/wordprocessingShape">
                    <wps:wsp>
                      <wps:cNvSpPr/>
                      <wps:spPr>
                        <a:xfrm>
                          <a:off x="0" y="0"/>
                          <a:ext cx="2013120" cy="2451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jc w:val="center"/>
                              <w:rPr>
                                <w:rFonts w:ascii="Times New Roman" w:hAnsi="Times New Roman" w:cs="Times New Roman"/>
                                <w:color w:themeColor="text1" w:val="000000"/>
                                <w:lang w:val="kk-K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ascii="Times New Roman" w:hAnsi="Times New Roman"/>
                              </w:rPr>
                              <w:t>Drying</w:t>
                              <w:br/>
                            </w:r>
                          </w:p>
                        </w:txbxContent>
                      </wps:txbx>
                      <wps:bodyPr anchor="t">
                        <a:prstTxWarp prst="textNoShape"/>
                        <a:noAutofit/>
                      </wps:bodyPr>
                    </wps:wsp>
                  </a:graphicData>
                </a:graphic>
              </wp:anchor>
            </w:drawing>
          </mc:Choice>
          <mc:Fallback>
            <w:pict>
              <v:rect id="shape_0" ID="Надпись 175177112" path="m0,0l-2147483645,0l-2147483645,-2147483646l0,-2147483646xe" fillcolor="white" stroked="t" o:allowincell="f" style="position:absolute;margin-left:104.85pt;margin-top:6.7pt;width:158.45pt;height:19.25pt;mso-wrap-style:square;v-text-anchor:top" wp14:anchorId="7F822DB5">
                <v:fill o:detectmouseclick="t" type="solid" color2="black"/>
                <v:stroke color="black" weight="6480" joinstyle="round" endcap="flat"/>
                <v:textbox>
                  <w:txbxContent>
                    <w:p>
                      <w:pPr>
                        <w:pStyle w:val="FrameContents"/>
                        <w:spacing w:before="0" w:after="160"/>
                        <w:jc w:val="center"/>
                        <w:rPr>
                          <w:rFonts w:ascii="Times New Roman" w:hAnsi="Times New Roman" w:cs="Times New Roman"/>
                          <w:color w:themeColor="text1" w:val="000000"/>
                          <w:lang w:val="kk-K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ascii="Times New Roman" w:hAnsi="Times New Roman"/>
                        </w:rPr>
                        <w:t>Drying</w:t>
                        <w:br/>
                      </w:r>
                    </w:p>
                  </w:txbxContent>
                </v:textbox>
                <w10:wrap type="none"/>
              </v:rect>
            </w:pict>
          </mc:Fallback>
        </mc:AlternateContent>
      </w:r>
    </w:p>
    <w:p>
      <w:pPr>
        <w:pStyle w:val="Normal"/>
        <w:spacing w:lineRule="auto" w:line="240" w:before="0" w:after="0"/>
        <w:ind w:firstLine="709"/>
        <w:jc w:val="center"/>
        <w:rPr>
          <w:rFonts w:ascii="Times New Roman" w:hAnsi="Times New Roman" w:cs="Times New Roman"/>
          <w:lang w:val="kk-KZ"/>
        </w:rPr>
      </w:pPr>
      <w:r>
        <w:rPr>
          <w:rFonts w:cs="Times New Roman" w:ascii="Times New Roman" w:hAnsi="Times New Roman"/>
          <w:lang w:val="kk-KZ"/>
        </w:rPr>
      </w:r>
    </w:p>
    <w:p>
      <w:pPr>
        <w:pStyle w:val="Normal"/>
        <w:spacing w:lineRule="auto" w:line="240" w:before="0" w:after="0"/>
        <w:ind w:firstLine="709"/>
        <w:jc w:val="center"/>
        <w:rPr>
          <w:rFonts w:ascii="Times New Roman" w:hAnsi="Times New Roman" w:cs="Times New Roman"/>
          <w:lang w:val="kk-KZ"/>
        </w:rPr>
      </w:pPr>
      <w:r>
        <w:rPr>
          <w:rFonts w:cs="Times New Roman" w:ascii="Times New Roman" w:hAnsi="Times New Roman"/>
          <w:lang w:val="kk-KZ"/>
        </w:rPr>
        <mc:AlternateContent>
          <mc:Choice Requires="wps">
            <w:drawing>
              <wp:anchor behindDoc="0" distT="0" distB="50800" distL="76200" distR="57150" simplePos="0" locked="0" layoutInCell="1" allowOverlap="1" relativeHeight="122" wp14:anchorId="36603CB0">
                <wp:simplePos x="0" y="0"/>
                <wp:positionH relativeFrom="column">
                  <wp:posOffset>2350770</wp:posOffset>
                </wp:positionH>
                <wp:positionV relativeFrom="paragraph">
                  <wp:posOffset>15875</wp:posOffset>
                </wp:positionV>
                <wp:extent cx="635" cy="215900"/>
                <wp:effectExtent l="38100" t="635" r="37465" b="635"/>
                <wp:wrapNone/>
                <wp:docPr id="73" name="Прямая со стрелкой 1413284845"/>
                <a:graphic xmlns:a="http://schemas.openxmlformats.org/drawingml/2006/main">
                  <a:graphicData uri="http://schemas.microsoft.com/office/word/2010/wordprocessingShape">
                    <wps:wsp>
                      <wps:cNvSpPr/>
                      <wps:spPr>
                        <a:xfrm>
                          <a:off x="0" y="0"/>
                          <a:ext cx="720" cy="2160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Прямая со стрелкой 1413284845" path="m0,0l-2147483648,-2147483647e" stroked="t" o:allowincell="f" style="position:absolute;margin-left:185.1pt;margin-top:1.25pt;width:0pt;height:16.95pt;mso-wrap-style:none;v-text-anchor:middle" wp14:anchorId="36603CB0" type="_x0000_t32">
                <v:fill o:detectmouseclick="t" on="false"/>
                <v:stroke color="black" weight="6480" endarrow="block" endarrowwidth="medium" endarrowlength="medium" joinstyle="miter" endcap="flat"/>
                <w10:wrap type="none"/>
              </v:shape>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11430" distL="0" distR="11430" simplePos="0" locked="0" layoutInCell="1" allowOverlap="1" relativeHeight="127" wp14:anchorId="4920BE7A">
                <wp:simplePos x="0" y="0"/>
                <wp:positionH relativeFrom="column">
                  <wp:posOffset>1693545</wp:posOffset>
                </wp:positionH>
                <wp:positionV relativeFrom="paragraph">
                  <wp:posOffset>111760</wp:posOffset>
                </wp:positionV>
                <wp:extent cx="1303020" cy="255270"/>
                <wp:effectExtent l="3175" t="3175" r="3175" b="3175"/>
                <wp:wrapNone/>
                <wp:docPr id="74" name="Надпись 498791172"/>
                <a:graphic xmlns:a="http://schemas.openxmlformats.org/drawingml/2006/main">
                  <a:graphicData uri="http://schemas.microsoft.com/office/word/2010/wordprocessingShape">
                    <wps:wsp>
                      <wps:cNvSpPr/>
                      <wps:spPr>
                        <a:xfrm>
                          <a:off x="0" y="0"/>
                          <a:ext cx="1303200" cy="25524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jc w:val="center"/>
                              <w:rPr>
                                <w:rFonts w:ascii="Arial" w:hAnsi="Arial" w:cs="Arial"/>
                                <w:lang w:val="kk-KZ"/>
                              </w:rPr>
                            </w:pPr>
                            <w:r>
                              <w:rPr>
                                <w:rFonts w:cs="Times New Roman" w:ascii="Times New Roman" w:hAnsi="Times New Roman"/>
                              </w:rPr>
                              <w:t>Cooling</w:t>
                            </w:r>
                          </w:p>
                        </w:txbxContent>
                      </wps:txbx>
                      <wps:bodyPr anchor="t">
                        <a:prstTxWarp prst="textNoShape"/>
                        <a:noAutofit/>
                      </wps:bodyPr>
                    </wps:wsp>
                  </a:graphicData>
                </a:graphic>
              </wp:anchor>
            </w:drawing>
          </mc:Choice>
          <mc:Fallback>
            <w:pict>
              <v:rect id="shape_0" ID="Надпись 498791172" path="m0,0l-2147483645,0l-2147483645,-2147483646l0,-2147483646xe" fillcolor="white" stroked="t" o:allowincell="f" style="position:absolute;margin-left:133.35pt;margin-top:8.8pt;width:102.55pt;height:20.05pt;mso-wrap-style:square;v-text-anchor:top" wp14:anchorId="4920BE7A">
                <v:fill o:detectmouseclick="t" type="solid" color2="black"/>
                <v:stroke color="black" weight="6480" joinstyle="round" endcap="flat"/>
                <v:textbox>
                  <w:txbxContent>
                    <w:p>
                      <w:pPr>
                        <w:pStyle w:val="FrameContents"/>
                        <w:spacing w:before="0" w:after="160"/>
                        <w:jc w:val="center"/>
                        <w:rPr>
                          <w:rFonts w:ascii="Arial" w:hAnsi="Arial" w:cs="Arial"/>
                          <w:lang w:val="kk-KZ"/>
                        </w:rPr>
                      </w:pPr>
                      <w:r>
                        <w:rPr>
                          <w:rFonts w:cs="Times New Roman" w:ascii="Times New Roman" w:hAnsi="Times New Roman"/>
                        </w:rPr>
                        <w:t>Cooling</w:t>
                      </w:r>
                    </w:p>
                  </w:txbxContent>
                </v:textbox>
                <w10:wrap type="none"/>
              </v:rect>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50800" distL="76200" distR="57150" simplePos="0" locked="0" layoutInCell="1" allowOverlap="1" relativeHeight="73" wp14:anchorId="701E3F65">
                <wp:simplePos x="0" y="0"/>
                <wp:positionH relativeFrom="column">
                  <wp:posOffset>2343785</wp:posOffset>
                </wp:positionH>
                <wp:positionV relativeFrom="paragraph">
                  <wp:posOffset>16510</wp:posOffset>
                </wp:positionV>
                <wp:extent cx="635" cy="215900"/>
                <wp:effectExtent l="38100" t="635" r="37465" b="635"/>
                <wp:wrapNone/>
                <wp:docPr id="75" name="Прямая со стрелкой 331782219"/>
                <a:graphic xmlns:a="http://schemas.openxmlformats.org/drawingml/2006/main">
                  <a:graphicData uri="http://schemas.microsoft.com/office/word/2010/wordprocessingShape">
                    <wps:wsp>
                      <wps:cNvSpPr/>
                      <wps:spPr>
                        <a:xfrm>
                          <a:off x="0" y="0"/>
                          <a:ext cx="720" cy="2160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Прямая со стрелкой 331782219" path="m0,0l-2147483648,-2147483647e" stroked="t" o:allowincell="f" style="position:absolute;margin-left:184.55pt;margin-top:1.3pt;width:0pt;height:16.95pt;mso-wrap-style:none;v-text-anchor:middle" wp14:anchorId="701E3F65" type="_x0000_t32">
                <v:fill o:detectmouseclick="t" on="false"/>
                <v:stroke color="black" weight="6480" endarrow="block" endarrowwidth="medium" endarrowlength="medium" joinstyle="miter" endcap="flat"/>
                <w10:wrap type="none"/>
              </v:shape>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22225" distL="0" distR="25400" simplePos="0" locked="0" layoutInCell="1" allowOverlap="1" relativeHeight="129" wp14:anchorId="7F488D6A">
                <wp:simplePos x="0" y="0"/>
                <wp:positionH relativeFrom="column">
                  <wp:posOffset>1331595</wp:posOffset>
                </wp:positionH>
                <wp:positionV relativeFrom="paragraph">
                  <wp:posOffset>108585</wp:posOffset>
                </wp:positionV>
                <wp:extent cx="2012950" cy="245110"/>
                <wp:effectExtent l="3175" t="3175" r="3175" b="3175"/>
                <wp:wrapNone/>
                <wp:docPr id="76" name="Надпись 203327892"/>
                <a:graphic xmlns:a="http://schemas.openxmlformats.org/drawingml/2006/main">
                  <a:graphicData uri="http://schemas.microsoft.com/office/word/2010/wordprocessingShape">
                    <wps:wsp>
                      <wps:cNvSpPr/>
                      <wps:spPr>
                        <a:xfrm>
                          <a:off x="0" y="0"/>
                          <a:ext cx="2013120" cy="2451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jc w:val="center"/>
                              <w:rPr>
                                <w:rFonts w:ascii="Times New Roman" w:hAnsi="Times New Roman" w:cs="Times New Roman"/>
                                <w:color w:themeColor="text1" w:val="000000"/>
                                <w:lang w:val="kk-K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ascii="Times New Roman" w:hAnsi="Times New Roman"/>
                              </w:rPr>
                              <w:t>Packaging</w:t>
                              <w:br/>
                            </w:r>
                          </w:p>
                        </w:txbxContent>
                      </wps:txbx>
                      <wps:bodyPr anchor="t">
                        <a:prstTxWarp prst="textNoShape"/>
                        <a:noAutofit/>
                      </wps:bodyPr>
                    </wps:wsp>
                  </a:graphicData>
                </a:graphic>
              </wp:anchor>
            </w:drawing>
          </mc:Choice>
          <mc:Fallback>
            <w:pict>
              <v:rect id="shape_0" ID="Надпись 203327892" path="m0,0l-2147483645,0l-2147483645,-2147483646l0,-2147483646xe" fillcolor="white" stroked="t" o:allowincell="f" style="position:absolute;margin-left:104.85pt;margin-top:8.55pt;width:158.45pt;height:19.25pt;mso-wrap-style:square;v-text-anchor:top" wp14:anchorId="7F488D6A">
                <v:fill o:detectmouseclick="t" type="solid" color2="black"/>
                <v:stroke color="black" weight="6480" joinstyle="round" endcap="flat"/>
                <v:textbox>
                  <w:txbxContent>
                    <w:p>
                      <w:pPr>
                        <w:pStyle w:val="FrameContents"/>
                        <w:spacing w:before="0" w:after="160"/>
                        <w:jc w:val="center"/>
                        <w:rPr>
                          <w:rFonts w:ascii="Times New Roman" w:hAnsi="Times New Roman" w:cs="Times New Roman"/>
                          <w:color w:themeColor="text1" w:val="000000"/>
                          <w:lang w:val="kk-K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ascii="Times New Roman" w:hAnsi="Times New Roman"/>
                        </w:rPr>
                        <w:t>Packaging</w:t>
                        <w:br/>
                      </w:r>
                    </w:p>
                  </w:txbxContent>
                </v:textbox>
                <w10:wrap type="none"/>
              </v:rect>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50800" distL="76200" distR="57150" simplePos="0" locked="0" layoutInCell="1" allowOverlap="1" relativeHeight="72" wp14:anchorId="70870F58">
                <wp:simplePos x="0" y="0"/>
                <wp:positionH relativeFrom="column">
                  <wp:posOffset>2339975</wp:posOffset>
                </wp:positionH>
                <wp:positionV relativeFrom="paragraph">
                  <wp:posOffset>176530</wp:posOffset>
                </wp:positionV>
                <wp:extent cx="635" cy="215900"/>
                <wp:effectExtent l="38100" t="635" r="37465" b="635"/>
                <wp:wrapNone/>
                <wp:docPr id="77" name="Прямая со стрелкой 1088131472"/>
                <a:graphic xmlns:a="http://schemas.openxmlformats.org/drawingml/2006/main">
                  <a:graphicData uri="http://schemas.microsoft.com/office/word/2010/wordprocessingShape">
                    <wps:wsp>
                      <wps:cNvSpPr/>
                      <wps:spPr>
                        <a:xfrm>
                          <a:off x="0" y="0"/>
                          <a:ext cx="720" cy="2160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Прямая со стрелкой 1088131472" path="m0,0l-2147483648,-2147483647e" stroked="t" o:allowincell="f" style="position:absolute;margin-left:184.25pt;margin-top:13.9pt;width:0pt;height:16.95pt;mso-wrap-style:none;v-text-anchor:middle" wp14:anchorId="70870F58" type="_x0000_t32">
                <v:fill o:detectmouseclick="t" on="false"/>
                <v:stroke color="black" weight="6480" endarrow="block" endarrowwidth="medium" endarrowlength="medium" joinstyle="miter" endcap="flat"/>
                <w10:wrap type="none"/>
              </v:shape>
            </w:pict>
          </mc:Fallback>
        </mc:AlternateContent>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w:r>
    </w:p>
    <w:p>
      <w:pPr>
        <w:pStyle w:val="Normal"/>
        <w:spacing w:lineRule="auto" w:line="240" w:before="0" w:after="0"/>
        <w:ind w:firstLine="709"/>
        <w:jc w:val="center"/>
        <w:rPr>
          <w:rFonts w:ascii="Times New Roman" w:hAnsi="Times New Roman" w:cs="Times New Roman"/>
          <w:lang w:val="kk-KZ"/>
        </w:rPr>
      </w:pPr>
      <w:r>
        <w:rPr>
          <w:rFonts w:cs="Times New Roman" w:ascii="Times New Roman" w:hAnsi="Times New Roman"/>
          <w:lang w:val="kk-KZ"/>
        </w:rPr>
        <mc:AlternateContent>
          <mc:Choice Requires="wps">
            <w:drawing>
              <wp:anchor behindDoc="0" distT="0" distB="24765" distL="0" distR="11430" simplePos="0" locked="0" layoutInCell="1" allowOverlap="1" relativeHeight="131" wp14:anchorId="14006CE9">
                <wp:simplePos x="0" y="0"/>
                <wp:positionH relativeFrom="column">
                  <wp:posOffset>1330325</wp:posOffset>
                </wp:positionH>
                <wp:positionV relativeFrom="paragraph">
                  <wp:posOffset>90805</wp:posOffset>
                </wp:positionV>
                <wp:extent cx="2065020" cy="318770"/>
                <wp:effectExtent l="3175" t="3175" r="3175" b="3175"/>
                <wp:wrapNone/>
                <wp:docPr id="78" name="Надпись 53740769"/>
                <a:graphic xmlns:a="http://schemas.openxmlformats.org/drawingml/2006/main">
                  <a:graphicData uri="http://schemas.microsoft.com/office/word/2010/wordprocessingShape">
                    <wps:wsp>
                      <wps:cNvSpPr/>
                      <wps:spPr>
                        <a:xfrm>
                          <a:off x="0" y="0"/>
                          <a:ext cx="2064960" cy="3186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jc w:val="center"/>
                              <w:rPr>
                                <w:rFonts w:ascii="Arial" w:hAnsi="Arial" w:cs="Arial"/>
                                <w:lang w:val="kk-KZ"/>
                              </w:rPr>
                            </w:pPr>
                            <w:r>
                              <w:rPr>
                                <w:rFonts w:cs="Times New Roman" w:ascii="Times New Roman" w:hAnsi="Times New Roman"/>
                                <w:lang w:val="kk-KZ"/>
                              </w:rPr>
                              <w:t xml:space="preserve">   </w:t>
                            </w:r>
                            <w:r>
                              <w:rPr>
                                <w:rFonts w:cs="Times New Roman" w:ascii="Times New Roman" w:hAnsi="Times New Roman"/>
                              </w:rPr>
                              <w:t>Distribution and storage</w:t>
                            </w:r>
                          </w:p>
                        </w:txbxContent>
                      </wps:txbx>
                      <wps:bodyPr anchor="t">
                        <a:prstTxWarp prst="textNoShape"/>
                        <a:noAutofit/>
                      </wps:bodyPr>
                    </wps:wsp>
                  </a:graphicData>
                </a:graphic>
              </wp:anchor>
            </w:drawing>
          </mc:Choice>
          <mc:Fallback>
            <w:pict>
              <v:rect id="shape_0" ID="Надпись 53740769" path="m0,0l-2147483645,0l-2147483645,-2147483646l0,-2147483646xe" fillcolor="white" stroked="t" o:allowincell="f" style="position:absolute;margin-left:104.75pt;margin-top:7.15pt;width:162.55pt;height:25.05pt;mso-wrap-style:square;v-text-anchor:top" wp14:anchorId="14006CE9">
                <v:fill o:detectmouseclick="t" type="solid" color2="black"/>
                <v:stroke color="black" weight="6480" joinstyle="round" endcap="flat"/>
                <v:textbox>
                  <w:txbxContent>
                    <w:p>
                      <w:pPr>
                        <w:pStyle w:val="FrameContents"/>
                        <w:spacing w:before="0" w:after="160"/>
                        <w:jc w:val="center"/>
                        <w:rPr>
                          <w:rFonts w:ascii="Arial" w:hAnsi="Arial" w:cs="Arial"/>
                          <w:lang w:val="kk-KZ"/>
                        </w:rPr>
                      </w:pPr>
                      <w:r>
                        <w:rPr>
                          <w:rFonts w:cs="Times New Roman" w:ascii="Times New Roman" w:hAnsi="Times New Roman"/>
                          <w:lang w:val="kk-KZ"/>
                        </w:rPr>
                        <w:t xml:space="preserve">   </w:t>
                      </w:r>
                      <w:r>
                        <w:rPr>
                          <w:rFonts w:cs="Times New Roman" w:ascii="Times New Roman" w:hAnsi="Times New Roman"/>
                        </w:rPr>
                        <w:t>Distribution and storage</w:t>
                      </w:r>
                    </w:p>
                  </w:txbxContent>
                </v:textbox>
                <w10:wrap type="none"/>
              </v:rect>
            </w:pict>
          </mc:Fallback>
        </mc:AlternateContent>
      </w:r>
    </w:p>
    <w:p>
      <w:pPr>
        <w:pStyle w:val="Normal"/>
        <w:spacing w:lineRule="auto" w:line="240" w:before="0" w:after="0"/>
        <w:ind w:firstLine="709"/>
        <w:jc w:val="center"/>
        <w:rPr>
          <w:rFonts w:ascii="Times New Roman" w:hAnsi="Times New Roman" w:cs="Times New Roman"/>
          <w:lang w:val="kk-KZ"/>
        </w:rPr>
      </w:pPr>
      <w:r>
        <w:rPr>
          <w:rFonts w:cs="Times New Roman" w:ascii="Times New Roman" w:hAnsi="Times New Roman"/>
          <w:lang w:val="kk-KZ"/>
        </w:rPr>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w:r>
    </w:p>
    <w:p>
      <w:pPr>
        <w:pStyle w:val="Normal"/>
        <w:spacing w:lineRule="auto" w:line="240" w:before="0" w:after="0"/>
        <w:ind w:firstLine="700"/>
        <w:jc w:val="both"/>
        <w:rPr>
          <w:rFonts w:ascii="Times New Roman" w:hAnsi="Times New Roman" w:cs="Times New Roman"/>
          <w:lang w:val="en-US"/>
        </w:rPr>
      </w:pPr>
      <w:r>
        <w:rPr>
          <w:rFonts w:cs="Times New Roman" w:ascii="Times New Roman" w:hAnsi="Times New Roman"/>
          <w:lang w:val="en-US"/>
        </w:rPr>
      </w:r>
    </w:p>
    <w:p>
      <w:pPr>
        <w:pStyle w:val="Normal"/>
        <w:spacing w:lineRule="auto" w:line="240" w:before="0" w:after="0"/>
        <w:ind w:firstLine="709"/>
        <w:jc w:val="center"/>
        <w:rPr>
          <w:rFonts w:ascii="Times New Roman" w:hAnsi="Times New Roman" w:cs="Times New Roman"/>
          <w:b/>
          <w:bCs/>
          <w:iCs/>
          <w:sz w:val="20"/>
          <w:szCs w:val="20"/>
          <w:lang w:val="kk-KZ"/>
        </w:rPr>
      </w:pPr>
      <w:r>
        <w:rPr>
          <w:rFonts w:cs="Times New Roman" w:ascii="Times New Roman" w:hAnsi="Times New Roman"/>
          <w:b/>
          <w:bCs/>
          <w:iCs/>
          <w:sz w:val="20"/>
          <w:szCs w:val="20"/>
          <w:lang w:val="en-US"/>
        </w:rPr>
        <w:t>Fig.1 -  Flow diagram of the production technology of kurt with the addition of dried powdered rosehip</w:t>
      </w:r>
    </w:p>
    <w:p>
      <w:pPr>
        <w:pStyle w:val="Normal"/>
        <w:spacing w:lineRule="auto" w:line="240" w:before="0" w:after="0"/>
        <w:ind w:firstLine="709"/>
        <w:jc w:val="center"/>
        <w:rPr>
          <w:rFonts w:ascii="Times New Roman" w:hAnsi="Times New Roman" w:cs="Times New Roman"/>
          <w:lang w:val="kk-KZ"/>
        </w:rPr>
      </w:pPr>
      <w:r>
        <w:rPr>
          <w:rFonts w:cs="Times New Roman" w:ascii="Times New Roman" w:hAnsi="Times New Roman"/>
          <w:lang w:val="kk-KZ"/>
        </w:rPr>
      </w:r>
    </w:p>
    <w:p>
      <w:pPr>
        <w:pStyle w:val="Normal"/>
        <w:spacing w:lineRule="auto" w:line="240" w:before="0" w:after="0"/>
        <w:ind w:firstLine="709"/>
        <w:jc w:val="both"/>
        <w:rPr>
          <w:rFonts w:ascii="Times New Roman" w:hAnsi="Times New Roman" w:cs="Times New Roman"/>
          <w:sz w:val="24"/>
          <w:szCs w:val="24"/>
          <w:lang w:val="en-US"/>
        </w:rPr>
      </w:pPr>
      <w:r>
        <w:rPr>
          <w:rFonts w:cs="Times New Roman" w:ascii="Times New Roman" w:hAnsi="Times New Roman"/>
          <w:sz w:val="24"/>
          <w:szCs w:val="24"/>
          <w:lang w:val="en-US"/>
        </w:rPr>
        <w:t>Kurt should be stored at a temperature not exceeding 15°C and at a relative air humidity not exceeding 75%; fatty kurt should be stored for 1 month, and skimmed (defatted) kurt for 3 months. The physicochemical parameters of milk are presented in Table 2</w:t>
      </w:r>
    </w:p>
    <w:p>
      <w:pPr>
        <w:pStyle w:val="Normal"/>
        <w:spacing w:lineRule="auto" w:line="240" w:before="0" w:after="0"/>
        <w:ind w:firstLine="709"/>
        <w:rPr>
          <w:rFonts w:ascii="Times New Roman" w:hAnsi="Times New Roman" w:cs="Times New Roman"/>
          <w:lang w:val="en-US"/>
        </w:rPr>
      </w:pPr>
      <w:r>
        <w:rPr>
          <w:rFonts w:cs="Times New Roman" w:ascii="Times New Roman" w:hAnsi="Times New Roman"/>
          <w:lang w:val="en-US"/>
        </w:rPr>
      </w:r>
    </w:p>
    <w:p>
      <w:pPr>
        <w:pStyle w:val="Normal"/>
        <w:spacing w:lineRule="auto" w:line="240" w:before="0" w:after="0"/>
        <w:ind w:firstLine="709"/>
        <w:jc w:val="center"/>
        <w:rPr>
          <w:rFonts w:ascii="Times New Roman" w:hAnsi="Times New Roman" w:cs="Times New Roman"/>
          <w:b/>
          <w:bCs/>
          <w:iCs/>
          <w:lang w:val="en-US"/>
        </w:rPr>
      </w:pPr>
      <w:r>
        <w:rPr>
          <w:rFonts w:cs="Times New Roman" w:ascii="Times New Roman" w:hAnsi="Times New Roman"/>
          <w:b/>
          <w:bCs/>
          <w:iCs/>
          <w:lang w:val="en-US"/>
        </w:rPr>
        <w:t>Table 2 - Physicochemical parameters of milk</w:t>
      </w:r>
    </w:p>
    <w:p>
      <w:pPr>
        <w:pStyle w:val="Normal"/>
        <w:spacing w:lineRule="auto" w:line="240" w:before="0" w:after="0"/>
        <w:ind w:firstLine="709"/>
        <w:rPr>
          <w:rFonts w:ascii="Times New Roman" w:hAnsi="Times New Roman" w:cs="Times New Roman"/>
          <w:lang w:val="en-US"/>
        </w:rPr>
      </w:pPr>
      <w:r>
        <w:rPr>
          <w:rFonts w:cs="Times New Roman" w:ascii="Times New Roman" w:hAnsi="Times New Roman"/>
          <w:lang w:val="en-US"/>
        </w:rPr>
      </w:r>
    </w:p>
    <w:tbl>
      <w:tblPr>
        <w:tblW w:w="9348" w:type="dxa"/>
        <w:jc w:val="left"/>
        <w:tblInd w:w="0" w:type="dxa"/>
        <w:tblLayout w:type="fixed"/>
        <w:tblCellMar>
          <w:top w:w="0" w:type="dxa"/>
          <w:left w:w="7" w:type="dxa"/>
          <w:bottom w:w="0" w:type="dxa"/>
          <w:right w:w="7" w:type="dxa"/>
        </w:tblCellMar>
        <w:tblLook w:val="04a0" w:noHBand="0" w:noVBand="1" w:firstColumn="1" w:lastRow="0" w:lastColumn="0" w:firstRow="1"/>
      </w:tblPr>
      <w:tblGrid>
        <w:gridCol w:w="2685"/>
        <w:gridCol w:w="3119"/>
        <w:gridCol w:w="3544"/>
      </w:tblGrid>
      <w:tr>
        <w:trPr>
          <w:trHeight w:val="300" w:hRule="atLeast"/>
        </w:trPr>
        <w:tc>
          <w:tcPr>
            <w:tcW w:w="2685"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b/>
                <w:bCs/>
              </w:rPr>
            </w:pPr>
            <w:r>
              <w:rPr>
                <w:rFonts w:eastAsia="Times New Roman" w:cs="Times New Roman" w:ascii="Times New Roman" w:hAnsi="Times New Roman"/>
                <w:b/>
                <w:bCs/>
              </w:rPr>
              <w:t>Parameters</w:t>
            </w:r>
          </w:p>
        </w:tc>
        <w:tc>
          <w:tcPr>
            <w:tcW w:w="3119"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b/>
                <w:bCs/>
              </w:rPr>
            </w:pPr>
            <w:r>
              <w:rPr>
                <w:rFonts w:eastAsia="Times New Roman" w:cs="Times New Roman" w:ascii="Times New Roman" w:hAnsi="Times New Roman"/>
                <w:b/>
                <w:bCs/>
              </w:rPr>
              <w:t>Control sample (cow’s milk)</w:t>
            </w:r>
          </w:p>
        </w:tc>
        <w:tc>
          <w:tcPr>
            <w:tcW w:w="3544"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b/>
                <w:bCs/>
                <w:lang w:val="en-US"/>
              </w:rPr>
            </w:pPr>
            <w:r>
              <w:rPr>
                <w:rFonts w:eastAsia="Times New Roman" w:cs="Times New Roman" w:ascii="Times New Roman" w:hAnsi="Times New Roman"/>
                <w:b/>
                <w:bCs/>
                <w:lang w:val="en-US"/>
              </w:rPr>
              <w:t>Sample I (skimmed camel milk)</w:t>
            </w:r>
          </w:p>
        </w:tc>
      </w:tr>
      <w:tr>
        <w:trPr>
          <w:trHeight w:val="300" w:hRule="atLeast"/>
        </w:trPr>
        <w:tc>
          <w:tcPr>
            <w:tcW w:w="2685"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Acidity, °T</w:t>
            </w:r>
          </w:p>
        </w:tc>
        <w:tc>
          <w:tcPr>
            <w:tcW w:w="3119"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18</w:t>
            </w:r>
          </w:p>
        </w:tc>
        <w:tc>
          <w:tcPr>
            <w:tcW w:w="3544"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19</w:t>
            </w:r>
          </w:p>
        </w:tc>
      </w:tr>
      <w:tr>
        <w:trPr>
          <w:trHeight w:val="300" w:hRule="atLeast"/>
        </w:trPr>
        <w:tc>
          <w:tcPr>
            <w:tcW w:w="2685"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Fat, %</w:t>
            </w:r>
          </w:p>
        </w:tc>
        <w:tc>
          <w:tcPr>
            <w:tcW w:w="3119"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3,01</w:t>
            </w:r>
          </w:p>
        </w:tc>
        <w:tc>
          <w:tcPr>
            <w:tcW w:w="3544"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1,46</w:t>
            </w:r>
          </w:p>
        </w:tc>
      </w:tr>
      <w:tr>
        <w:trPr>
          <w:trHeight w:val="300" w:hRule="atLeast"/>
        </w:trPr>
        <w:tc>
          <w:tcPr>
            <w:tcW w:w="2685"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Dry matter, %</w:t>
            </w:r>
          </w:p>
        </w:tc>
        <w:tc>
          <w:tcPr>
            <w:tcW w:w="3119"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11,86</w:t>
            </w:r>
          </w:p>
        </w:tc>
        <w:tc>
          <w:tcPr>
            <w:tcW w:w="3544"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8,95</w:t>
            </w:r>
          </w:p>
        </w:tc>
      </w:tr>
      <w:tr>
        <w:trPr>
          <w:trHeight w:val="300" w:hRule="atLeast"/>
        </w:trPr>
        <w:tc>
          <w:tcPr>
            <w:tcW w:w="2685"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Solids-not-fat (SNF), %</w:t>
            </w:r>
          </w:p>
        </w:tc>
        <w:tc>
          <w:tcPr>
            <w:tcW w:w="3119"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10,41</w:t>
            </w:r>
          </w:p>
        </w:tc>
        <w:tc>
          <w:tcPr>
            <w:tcW w:w="3544"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8,85</w:t>
            </w:r>
          </w:p>
        </w:tc>
      </w:tr>
      <w:tr>
        <w:trPr>
          <w:trHeight w:val="300" w:hRule="atLeast"/>
        </w:trPr>
        <w:tc>
          <w:tcPr>
            <w:tcW w:w="2685"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Protein, %</w:t>
            </w:r>
          </w:p>
        </w:tc>
        <w:tc>
          <w:tcPr>
            <w:tcW w:w="3119"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3,33</w:t>
            </w:r>
          </w:p>
        </w:tc>
        <w:tc>
          <w:tcPr>
            <w:tcW w:w="3544"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3,30</w:t>
            </w:r>
          </w:p>
        </w:tc>
      </w:tr>
      <w:tr>
        <w:trPr>
          <w:trHeight w:val="300" w:hRule="atLeast"/>
        </w:trPr>
        <w:tc>
          <w:tcPr>
            <w:tcW w:w="2685"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Density, kg/m³</w:t>
            </w:r>
          </w:p>
        </w:tc>
        <w:tc>
          <w:tcPr>
            <w:tcW w:w="3119"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1031,28</w:t>
            </w:r>
          </w:p>
        </w:tc>
        <w:tc>
          <w:tcPr>
            <w:tcW w:w="3544"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1033,18</w:t>
            </w:r>
          </w:p>
        </w:tc>
      </w:tr>
    </w:tbl>
    <w:p>
      <w:pPr>
        <w:pStyle w:val="Normal"/>
        <w:spacing w:lineRule="auto" w:line="240" w:before="0" w:after="0"/>
        <w:ind w:firstLine="709"/>
        <w:jc w:val="center"/>
        <w:rPr>
          <w:rFonts w:ascii="Times New Roman" w:hAnsi="Times New Roman" w:cs="Times New Roman"/>
          <w:lang w:val="kk-KZ"/>
        </w:rPr>
      </w:pPr>
      <w:r>
        <w:rPr>
          <w:rFonts w:cs="Times New Roman" w:ascii="Times New Roman" w:hAnsi="Times New Roman"/>
          <w:lang w:val="kk-KZ"/>
        </w:rPr>
      </w:r>
    </w:p>
    <w:p>
      <w:pPr>
        <w:pStyle w:val="Normal"/>
        <w:spacing w:lineRule="auto" w:line="240" w:before="0" w:after="0"/>
        <w:ind w:firstLine="709"/>
        <w:jc w:val="both"/>
        <w:rPr>
          <w:rFonts w:ascii="Times New Roman" w:hAnsi="Times New Roman" w:cs="Times New Roman"/>
          <w:sz w:val="24"/>
          <w:szCs w:val="24"/>
          <w:lang w:val="en-US"/>
        </w:rPr>
      </w:pPr>
      <w:r>
        <w:rPr>
          <w:rFonts w:cs="Times New Roman" w:ascii="Times New Roman" w:hAnsi="Times New Roman"/>
          <w:sz w:val="24"/>
          <w:szCs w:val="24"/>
          <w:lang w:val="en-US"/>
        </w:rPr>
        <w:t>The evaluation of the organoleptic properties of kurt with the addition of dried powdered rosehip was carried out by assessing aroma, color, consistency, appearance, and taste. Table 3 presents the results of the tasting of the finished product, i.e., its organoleptic characteristics.</w:t>
      </w:r>
    </w:p>
    <w:p>
      <w:pPr>
        <w:pStyle w:val="Normal"/>
        <w:spacing w:lineRule="auto" w:line="240" w:before="0" w:after="0"/>
        <w:ind w:firstLine="709"/>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709"/>
        <w:jc w:val="center"/>
        <w:rPr>
          <w:rFonts w:ascii="Times New Roman" w:hAnsi="Times New Roman" w:cs="Times New Roman"/>
          <w:b/>
          <w:bCs/>
          <w:iCs/>
          <w:lang w:val="en-US"/>
        </w:rPr>
      </w:pPr>
      <w:r>
        <w:rPr>
          <w:rFonts w:cs="Times New Roman" w:ascii="Times New Roman" w:hAnsi="Times New Roman"/>
          <w:b/>
          <w:bCs/>
          <w:iCs/>
          <w:lang w:val="en-US"/>
        </w:rPr>
        <w:t>Table 3 -Organoleptic characteristics of kurt with the addition of dried powdered rosehip</w:t>
      </w:r>
    </w:p>
    <w:p>
      <w:pPr>
        <w:pStyle w:val="Normal"/>
        <w:spacing w:lineRule="auto" w:line="240" w:before="0" w:after="0"/>
        <w:ind w:firstLine="709"/>
        <w:jc w:val="center"/>
        <w:rPr>
          <w:rFonts w:ascii="Times New Roman" w:hAnsi="Times New Roman" w:cs="Times New Roman"/>
          <w:i/>
          <w:i/>
          <w:iCs/>
          <w:lang w:val="en-US"/>
        </w:rPr>
      </w:pPr>
      <w:r>
        <w:rPr>
          <w:rFonts w:cs="Times New Roman" w:ascii="Times New Roman" w:hAnsi="Times New Roman"/>
          <w:i/>
          <w:iCs/>
          <w:lang w:val="en-US"/>
        </w:rPr>
      </w:r>
    </w:p>
    <w:tbl>
      <w:tblPr>
        <w:tblW w:w="9490" w:type="dxa"/>
        <w:jc w:val="left"/>
        <w:tblInd w:w="0" w:type="dxa"/>
        <w:tblLayout w:type="fixed"/>
        <w:tblCellMar>
          <w:top w:w="0" w:type="dxa"/>
          <w:left w:w="7" w:type="dxa"/>
          <w:bottom w:w="0" w:type="dxa"/>
          <w:right w:w="7" w:type="dxa"/>
        </w:tblCellMar>
        <w:tblLook w:val="04a0" w:noHBand="0" w:noVBand="1" w:firstColumn="1" w:lastRow="0" w:lastColumn="0" w:firstRow="1"/>
      </w:tblPr>
      <w:tblGrid>
        <w:gridCol w:w="2286"/>
        <w:gridCol w:w="3801"/>
        <w:gridCol w:w="1985"/>
        <w:gridCol w:w="1417"/>
      </w:tblGrid>
      <w:tr>
        <w:trPr>
          <w:trHeight w:val="300" w:hRule="atLeast"/>
        </w:trPr>
        <w:tc>
          <w:tcPr>
            <w:tcW w:w="2286"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b/>
                <w:bCs/>
              </w:rPr>
            </w:pPr>
            <w:r>
              <w:rPr>
                <w:rFonts w:cs="Times New Roman" w:ascii="Times New Roman" w:hAnsi="Times New Roman"/>
                <w:b/>
                <w:bCs/>
              </w:rPr>
              <w:t>Samples</w:t>
            </w:r>
          </w:p>
        </w:tc>
        <w:tc>
          <w:tcPr>
            <w:tcW w:w="3801"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b/>
                <w:bCs/>
              </w:rPr>
            </w:pPr>
            <w:r>
              <w:rPr>
                <w:rFonts w:cs="Times New Roman" w:ascii="Times New Roman" w:hAnsi="Times New Roman"/>
                <w:b/>
                <w:bCs/>
              </w:rPr>
              <w:t>Appearance and consistency</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b/>
                <w:bCs/>
              </w:rPr>
            </w:pPr>
            <w:r>
              <w:rPr>
                <w:rFonts w:cs="Times New Roman" w:ascii="Times New Roman" w:hAnsi="Times New Roman"/>
                <w:b/>
                <w:bCs/>
              </w:rPr>
              <w:t>Taste and aroma</w:t>
            </w:r>
          </w:p>
        </w:tc>
        <w:tc>
          <w:tcPr>
            <w:tcW w:w="1417"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b/>
                <w:bCs/>
              </w:rPr>
            </w:pPr>
            <w:r>
              <w:rPr>
                <w:rFonts w:cs="Times New Roman" w:ascii="Times New Roman" w:hAnsi="Times New Roman"/>
                <w:b/>
                <w:bCs/>
              </w:rPr>
              <w:t>Color</w:t>
            </w:r>
          </w:p>
        </w:tc>
      </w:tr>
      <w:tr>
        <w:trPr>
          <w:trHeight w:val="300" w:hRule="atLeast"/>
        </w:trPr>
        <w:tc>
          <w:tcPr>
            <w:tcW w:w="2286"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Control sample</w:t>
            </w:r>
          </w:p>
          <w:p>
            <w:pPr>
              <w:pStyle w:val="Normal"/>
              <w:spacing w:lineRule="auto" w:line="240" w:before="0" w:after="0"/>
              <w:jc w:val="center"/>
              <w:rPr>
                <w:rFonts w:ascii="Times New Roman" w:hAnsi="Times New Roman" w:cs="Times New Roman"/>
              </w:rPr>
            </w:pPr>
            <w:r>
              <w:rPr>
                <w:rFonts w:cs="Times New Roman" w:ascii="Times New Roman" w:hAnsi="Times New Roman"/>
              </w:rPr>
              <w:t> </w:t>
            </w:r>
            <w:r>
              <w:rPr>
                <w:rFonts w:cs="Times New Roman" w:ascii="Times New Roman" w:hAnsi="Times New Roman"/>
              </w:rPr>
              <w:t>(without additives)</w:t>
            </w:r>
          </w:p>
        </w:tc>
        <w:tc>
          <w:tcPr>
            <w:tcW w:w="3801"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both"/>
              <w:rPr>
                <w:rFonts w:ascii="Times New Roman" w:hAnsi="Times New Roman" w:cs="Times New Roman"/>
                <w:lang w:val="kk-KZ"/>
              </w:rPr>
            </w:pPr>
            <w:r>
              <w:rPr>
                <w:rFonts w:cs="Times New Roman" w:ascii="Times New Roman" w:hAnsi="Times New Roman"/>
                <w:lang w:val="en-US"/>
              </w:rPr>
              <w:t>Weight 2-60g, spherical.</w:t>
            </w:r>
          </w:p>
          <w:p>
            <w:pPr>
              <w:pStyle w:val="Normal"/>
              <w:spacing w:lineRule="auto" w:line="240" w:before="0" w:after="0"/>
              <w:jc w:val="both"/>
              <w:rPr>
                <w:rFonts w:ascii="Times New Roman" w:hAnsi="Times New Roman" w:cs="Times New Roman"/>
                <w:lang w:val="kk-KZ"/>
              </w:rPr>
            </w:pPr>
            <w:r>
              <w:rPr>
                <w:rFonts w:cs="Times New Roman" w:ascii="Times New Roman" w:hAnsi="Times New Roman"/>
                <w:lang w:val="en-US"/>
              </w:rPr>
              <w:t>Irregular shapes, with grooves and rounded edges allowed.</w:t>
            </w:r>
            <w:r>
              <w:rPr>
                <w:rFonts w:cs="Times New Roman" w:ascii="Times New Roman" w:hAnsi="Times New Roman"/>
                <w:lang w:val="kk-KZ"/>
              </w:rPr>
              <w:t xml:space="preserve"> </w:t>
            </w:r>
            <w:r>
              <w:rPr>
                <w:rFonts w:cs="Times New Roman" w:ascii="Times New Roman" w:hAnsi="Times New Roman"/>
              </w:rPr>
              <w:t>Hard and dry</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both"/>
              <w:rPr>
                <w:rFonts w:ascii="Times New Roman" w:hAnsi="Times New Roman" w:cs="Times New Roman"/>
              </w:rPr>
            </w:pPr>
            <w:r>
              <w:rPr>
                <w:rFonts w:cs="Times New Roman" w:ascii="Times New Roman" w:hAnsi="Times New Roman"/>
              </w:rPr>
              <w:t>Acidic and moderate </w:t>
            </w:r>
          </w:p>
        </w:tc>
        <w:tc>
          <w:tcPr>
            <w:tcW w:w="1417"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Milky white</w:t>
            </w:r>
          </w:p>
        </w:tc>
      </w:tr>
      <w:tr>
        <w:trPr>
          <w:trHeight w:val="300" w:hRule="atLeast"/>
        </w:trPr>
        <w:tc>
          <w:tcPr>
            <w:tcW w:w="2286"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Control sample </w:t>
            </w:r>
          </w:p>
          <w:p>
            <w:pPr>
              <w:pStyle w:val="Normal"/>
              <w:spacing w:lineRule="auto" w:line="240" w:before="0" w:after="0"/>
              <w:jc w:val="center"/>
              <w:rPr>
                <w:rFonts w:ascii="Times New Roman" w:hAnsi="Times New Roman" w:cs="Times New Roman"/>
              </w:rPr>
            </w:pPr>
            <w:r>
              <w:rPr>
                <w:rFonts w:cs="Times New Roman" w:ascii="Times New Roman" w:hAnsi="Times New Roman"/>
              </w:rPr>
              <w:t>(3% rosehip)</w:t>
            </w:r>
          </w:p>
        </w:tc>
        <w:tc>
          <w:tcPr>
            <w:tcW w:w="3801"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both"/>
              <w:rPr>
                <w:rFonts w:ascii="Times New Roman" w:hAnsi="Times New Roman" w:cs="Times New Roman"/>
                <w:lang w:val="kk-KZ"/>
              </w:rPr>
            </w:pPr>
            <w:r>
              <w:rPr>
                <w:rFonts w:cs="Times New Roman" w:ascii="Times New Roman" w:hAnsi="Times New Roman"/>
                <w:lang w:val="en-US"/>
              </w:rPr>
              <w:t>Weight 2-60g, spherical.</w:t>
            </w:r>
          </w:p>
          <w:p>
            <w:pPr>
              <w:pStyle w:val="Normal"/>
              <w:spacing w:lineRule="auto" w:line="240" w:before="0" w:after="0"/>
              <w:jc w:val="both"/>
              <w:rPr>
                <w:rFonts w:ascii="Times New Roman" w:hAnsi="Times New Roman" w:cs="Times New Roman"/>
                <w:lang w:val="kk-KZ"/>
              </w:rPr>
            </w:pPr>
            <w:r>
              <w:rPr>
                <w:rFonts w:cs="Times New Roman" w:ascii="Times New Roman" w:hAnsi="Times New Roman"/>
                <w:lang w:val="en-US"/>
              </w:rPr>
              <w:t>Irregular shapes, with grooves and rounded edges allowed.</w:t>
            </w:r>
            <w:r>
              <w:rPr>
                <w:rFonts w:cs="Times New Roman" w:ascii="Times New Roman" w:hAnsi="Times New Roman"/>
                <w:lang w:val="kk-KZ"/>
              </w:rPr>
              <w:t xml:space="preserve"> </w:t>
            </w:r>
            <w:r>
              <w:rPr>
                <w:rFonts w:cs="Times New Roman" w:ascii="Times New Roman" w:hAnsi="Times New Roman"/>
              </w:rPr>
              <w:t>Hard and</w:t>
            </w:r>
            <w:r>
              <w:rPr>
                <w:rFonts w:cs="Times New Roman" w:ascii="Times New Roman" w:hAnsi="Times New Roman"/>
                <w:lang w:val="kk-KZ"/>
              </w:rPr>
              <w:t xml:space="preserve"> </w:t>
            </w:r>
            <w:r>
              <w:rPr>
                <w:rFonts w:cs="Times New Roman" w:ascii="Times New Roman" w:hAnsi="Times New Roman"/>
              </w:rPr>
              <w:t>dry</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both"/>
              <w:rPr>
                <w:rFonts w:ascii="Times New Roman" w:hAnsi="Times New Roman" w:cs="Times New Roman"/>
                <w:lang w:val="en-US"/>
              </w:rPr>
            </w:pPr>
            <w:r>
              <w:rPr>
                <w:rFonts w:cs="Times New Roman" w:ascii="Times New Roman" w:hAnsi="Times New Roman"/>
                <w:lang w:val="en-US"/>
              </w:rPr>
              <w:t>Acidic and moderate, slightly salty </w:t>
            </w:r>
          </w:p>
        </w:tc>
        <w:tc>
          <w:tcPr>
            <w:tcW w:w="1417"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Yellowish</w:t>
            </w:r>
          </w:p>
        </w:tc>
      </w:tr>
      <w:tr>
        <w:trPr>
          <w:trHeight w:val="300" w:hRule="atLeast"/>
        </w:trPr>
        <w:tc>
          <w:tcPr>
            <w:tcW w:w="2286"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Control sample</w:t>
            </w:r>
          </w:p>
          <w:p>
            <w:pPr>
              <w:pStyle w:val="Normal"/>
              <w:spacing w:lineRule="auto" w:line="240" w:before="0" w:after="0"/>
              <w:jc w:val="center"/>
              <w:rPr>
                <w:rFonts w:ascii="Times New Roman" w:hAnsi="Times New Roman" w:cs="Times New Roman"/>
              </w:rPr>
            </w:pPr>
            <w:r>
              <w:rPr>
                <w:rFonts w:cs="Times New Roman" w:ascii="Times New Roman" w:hAnsi="Times New Roman"/>
              </w:rPr>
              <w:t> </w:t>
            </w:r>
            <w:r>
              <w:rPr>
                <w:rFonts w:cs="Times New Roman" w:ascii="Times New Roman" w:hAnsi="Times New Roman"/>
              </w:rPr>
              <w:t>(5% rosehip)</w:t>
            </w:r>
          </w:p>
        </w:tc>
        <w:tc>
          <w:tcPr>
            <w:tcW w:w="3801"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both"/>
              <w:rPr>
                <w:rFonts w:ascii="Times New Roman" w:hAnsi="Times New Roman" w:cs="Times New Roman"/>
                <w:lang w:val="kk-KZ"/>
              </w:rPr>
            </w:pPr>
            <w:r>
              <w:rPr>
                <w:rFonts w:cs="Times New Roman" w:ascii="Times New Roman" w:hAnsi="Times New Roman"/>
                <w:lang w:val="en-US"/>
              </w:rPr>
              <w:t>Weight 2-60g, spherical.</w:t>
            </w:r>
          </w:p>
          <w:p>
            <w:pPr>
              <w:pStyle w:val="Normal"/>
              <w:spacing w:lineRule="auto" w:line="240" w:before="0" w:after="0"/>
              <w:jc w:val="both"/>
              <w:rPr>
                <w:rFonts w:ascii="Times New Roman" w:hAnsi="Times New Roman" w:cs="Times New Roman"/>
              </w:rPr>
            </w:pPr>
            <w:r>
              <w:rPr>
                <w:rFonts w:cs="Times New Roman" w:ascii="Times New Roman" w:hAnsi="Times New Roman"/>
                <w:lang w:val="en-US"/>
              </w:rPr>
              <w:t>Irregular shapes, with grooves and rounded edges allowed.</w:t>
            </w:r>
            <w:r>
              <w:rPr>
                <w:rFonts w:cs="Times New Roman" w:ascii="Times New Roman" w:hAnsi="Times New Roman"/>
                <w:lang w:val="kk-KZ"/>
              </w:rPr>
              <w:t xml:space="preserve"> </w:t>
            </w:r>
            <w:r>
              <w:rPr>
                <w:rFonts w:cs="Times New Roman" w:ascii="Times New Roman" w:hAnsi="Times New Roman"/>
              </w:rPr>
              <w:t>Hard and</w:t>
            </w:r>
            <w:r>
              <w:rPr>
                <w:rFonts w:cs="Times New Roman" w:ascii="Times New Roman" w:hAnsi="Times New Roman"/>
                <w:lang w:val="kk-KZ"/>
              </w:rPr>
              <w:t xml:space="preserve"> </w:t>
            </w:r>
            <w:r>
              <w:rPr>
                <w:rFonts w:cs="Times New Roman" w:ascii="Times New Roman" w:hAnsi="Times New Roman"/>
              </w:rPr>
              <w:t>dry</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both"/>
              <w:rPr>
                <w:rFonts w:ascii="Times New Roman" w:hAnsi="Times New Roman" w:cs="Times New Roman"/>
                <w:lang w:val="kk-KZ"/>
              </w:rPr>
            </w:pPr>
            <w:r>
              <w:rPr>
                <w:rFonts w:cs="Times New Roman" w:ascii="Times New Roman" w:hAnsi="Times New Roman"/>
                <w:lang w:val="en-US"/>
              </w:rPr>
              <w:t>Acidic and moderate, slightly salty, rosehip taste not </w:t>
            </w:r>
          </w:p>
          <w:p>
            <w:pPr>
              <w:pStyle w:val="Normal"/>
              <w:spacing w:lineRule="auto" w:line="240" w:before="0" w:after="0"/>
              <w:jc w:val="both"/>
              <w:rPr>
                <w:rFonts w:ascii="Times New Roman" w:hAnsi="Times New Roman" w:cs="Times New Roman"/>
              </w:rPr>
            </w:pPr>
            <w:r>
              <w:rPr>
                <w:rFonts w:cs="Times New Roman" w:ascii="Times New Roman" w:hAnsi="Times New Roman"/>
              </w:rPr>
              <w:t>noticeable </w:t>
            </w:r>
          </w:p>
        </w:tc>
        <w:tc>
          <w:tcPr>
            <w:tcW w:w="1417"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Light brown</w:t>
            </w:r>
          </w:p>
        </w:tc>
      </w:tr>
      <w:tr>
        <w:trPr>
          <w:trHeight w:val="300" w:hRule="atLeast"/>
        </w:trPr>
        <w:tc>
          <w:tcPr>
            <w:tcW w:w="2286"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lang w:val="kk-KZ"/>
              </w:rPr>
            </w:pPr>
            <w:r>
              <w:rPr>
                <w:rFonts w:cs="Times New Roman" w:ascii="Times New Roman" w:hAnsi="Times New Roman"/>
                <w:lang w:val="en-US"/>
              </w:rPr>
              <w:t>Kurt made from camel milk </w:t>
            </w:r>
          </w:p>
          <w:p>
            <w:pPr>
              <w:pStyle w:val="Normal"/>
              <w:spacing w:lineRule="auto" w:line="240" w:before="0" w:after="0"/>
              <w:jc w:val="center"/>
              <w:rPr>
                <w:rFonts w:ascii="Times New Roman" w:hAnsi="Times New Roman" w:cs="Times New Roman"/>
                <w:lang w:val="en-US"/>
              </w:rPr>
            </w:pPr>
            <w:r>
              <w:rPr>
                <w:rFonts w:cs="Times New Roman" w:ascii="Times New Roman" w:hAnsi="Times New Roman"/>
                <w:lang w:val="en-US"/>
              </w:rPr>
              <w:t>(without additives)</w:t>
            </w:r>
          </w:p>
        </w:tc>
        <w:tc>
          <w:tcPr>
            <w:tcW w:w="3801"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both"/>
              <w:rPr>
                <w:rFonts w:ascii="Times New Roman" w:hAnsi="Times New Roman" w:cs="Times New Roman"/>
                <w:lang w:val="kk-KZ"/>
              </w:rPr>
            </w:pPr>
            <w:r>
              <w:rPr>
                <w:rFonts w:cs="Times New Roman" w:ascii="Times New Roman" w:hAnsi="Times New Roman"/>
                <w:lang w:val="en-US"/>
              </w:rPr>
              <w:t>Weight 2-60g, spherical.</w:t>
            </w:r>
          </w:p>
          <w:p>
            <w:pPr>
              <w:pStyle w:val="Normal"/>
              <w:spacing w:lineRule="auto" w:line="240" w:before="0" w:after="0"/>
              <w:jc w:val="both"/>
              <w:rPr>
                <w:rFonts w:ascii="Times New Roman" w:hAnsi="Times New Roman" w:cs="Times New Roman"/>
              </w:rPr>
            </w:pPr>
            <w:r>
              <w:rPr>
                <w:rFonts w:cs="Times New Roman" w:ascii="Times New Roman" w:hAnsi="Times New Roman"/>
                <w:lang w:val="en-US"/>
              </w:rPr>
              <w:t>Irregular shapes, with grooves and rounded edges allowed.</w:t>
            </w:r>
            <w:r>
              <w:rPr>
                <w:rFonts w:cs="Times New Roman" w:ascii="Times New Roman" w:hAnsi="Times New Roman"/>
                <w:lang w:val="kk-KZ"/>
              </w:rPr>
              <w:t xml:space="preserve"> </w:t>
            </w:r>
            <w:r>
              <w:rPr>
                <w:rFonts w:cs="Times New Roman" w:ascii="Times New Roman" w:hAnsi="Times New Roman"/>
              </w:rPr>
              <w:t>Hard and</w:t>
            </w:r>
            <w:r>
              <w:rPr>
                <w:rFonts w:cs="Times New Roman" w:ascii="Times New Roman" w:hAnsi="Times New Roman"/>
                <w:lang w:val="kk-KZ"/>
              </w:rPr>
              <w:t xml:space="preserve"> </w:t>
            </w:r>
            <w:r>
              <w:rPr>
                <w:rFonts w:cs="Times New Roman" w:ascii="Times New Roman" w:hAnsi="Times New Roman"/>
              </w:rPr>
              <w:t>dry</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both"/>
              <w:rPr>
                <w:rFonts w:ascii="Times New Roman" w:hAnsi="Times New Roman" w:cs="Times New Roman"/>
                <w:lang w:val="en-US"/>
              </w:rPr>
            </w:pPr>
            <w:r>
              <w:rPr>
                <w:rFonts w:cs="Times New Roman" w:ascii="Times New Roman" w:hAnsi="Times New Roman"/>
                <w:lang w:val="en-US"/>
              </w:rPr>
              <w:t>Acidic and moderate, slightly salty, rosehip taste weak </w:t>
            </w:r>
          </w:p>
        </w:tc>
        <w:tc>
          <w:tcPr>
            <w:tcW w:w="1417"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White</w:t>
            </w:r>
          </w:p>
        </w:tc>
      </w:tr>
      <w:tr>
        <w:trPr>
          <w:trHeight w:val="300" w:hRule="atLeast"/>
        </w:trPr>
        <w:tc>
          <w:tcPr>
            <w:tcW w:w="2286"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lang w:val="kk-KZ"/>
              </w:rPr>
            </w:pPr>
            <w:r>
              <w:rPr>
                <w:rFonts w:cs="Times New Roman" w:ascii="Times New Roman" w:hAnsi="Times New Roman"/>
                <w:lang w:val="en-US"/>
              </w:rPr>
              <w:t>Kurt made from camel milk </w:t>
            </w:r>
          </w:p>
          <w:p>
            <w:pPr>
              <w:pStyle w:val="Normal"/>
              <w:spacing w:lineRule="auto" w:line="240" w:before="0" w:after="0"/>
              <w:jc w:val="center"/>
              <w:rPr>
                <w:rFonts w:ascii="Times New Roman" w:hAnsi="Times New Roman" w:cs="Times New Roman"/>
                <w:lang w:val="en-US"/>
              </w:rPr>
            </w:pPr>
            <w:r>
              <w:rPr>
                <w:rFonts w:cs="Times New Roman" w:ascii="Times New Roman" w:hAnsi="Times New Roman"/>
                <w:lang w:val="en-US"/>
              </w:rPr>
              <w:t>(3% rosehip)</w:t>
            </w:r>
          </w:p>
        </w:tc>
        <w:tc>
          <w:tcPr>
            <w:tcW w:w="3801"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both"/>
              <w:rPr>
                <w:rFonts w:ascii="Times New Roman" w:hAnsi="Times New Roman" w:cs="Times New Roman"/>
                <w:lang w:val="kk-KZ"/>
              </w:rPr>
            </w:pPr>
            <w:r>
              <w:rPr>
                <w:rFonts w:cs="Times New Roman" w:ascii="Times New Roman" w:hAnsi="Times New Roman"/>
                <w:lang w:val="en-US"/>
              </w:rPr>
              <w:t>Weight 2-60g, spherical.</w:t>
            </w:r>
          </w:p>
          <w:p>
            <w:pPr>
              <w:pStyle w:val="Normal"/>
              <w:spacing w:lineRule="auto" w:line="240" w:before="0" w:after="0"/>
              <w:jc w:val="both"/>
              <w:rPr>
                <w:rFonts w:ascii="Times New Roman" w:hAnsi="Times New Roman" w:cs="Times New Roman"/>
              </w:rPr>
            </w:pPr>
            <w:r>
              <w:rPr>
                <w:rFonts w:cs="Times New Roman" w:ascii="Times New Roman" w:hAnsi="Times New Roman"/>
                <w:lang w:val="en-US"/>
              </w:rPr>
              <w:t>Irregular shapes, with grooves and rounded edges allowed.</w:t>
            </w:r>
            <w:r>
              <w:rPr>
                <w:rFonts w:cs="Times New Roman" w:ascii="Times New Roman" w:hAnsi="Times New Roman"/>
                <w:lang w:val="kk-KZ"/>
              </w:rPr>
              <w:t xml:space="preserve"> </w:t>
            </w:r>
            <w:r>
              <w:rPr>
                <w:rFonts w:cs="Times New Roman" w:ascii="Times New Roman" w:hAnsi="Times New Roman"/>
              </w:rPr>
              <w:t>Hard and</w:t>
            </w:r>
            <w:r>
              <w:rPr>
                <w:rFonts w:cs="Times New Roman" w:ascii="Times New Roman" w:hAnsi="Times New Roman"/>
                <w:lang w:val="kk-KZ"/>
              </w:rPr>
              <w:t xml:space="preserve"> </w:t>
            </w:r>
            <w:r>
              <w:rPr>
                <w:rFonts w:cs="Times New Roman" w:ascii="Times New Roman" w:hAnsi="Times New Roman"/>
              </w:rPr>
              <w:t>dry</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both"/>
              <w:rPr>
                <w:rFonts w:ascii="Times New Roman" w:hAnsi="Times New Roman" w:cs="Times New Roman"/>
                <w:lang w:val="en-US"/>
              </w:rPr>
            </w:pPr>
            <w:r>
              <w:rPr>
                <w:rFonts w:cs="Times New Roman" w:ascii="Times New Roman" w:hAnsi="Times New Roman"/>
                <w:lang w:val="en-US"/>
              </w:rPr>
              <w:t>Acidic and moderate, slightly salty </w:t>
            </w:r>
          </w:p>
        </w:tc>
        <w:tc>
          <w:tcPr>
            <w:tcW w:w="1417"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Yellowish</w:t>
            </w:r>
          </w:p>
        </w:tc>
      </w:tr>
      <w:tr>
        <w:trPr>
          <w:trHeight w:val="300" w:hRule="atLeast"/>
        </w:trPr>
        <w:tc>
          <w:tcPr>
            <w:tcW w:w="2286"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lang w:val="kk-KZ"/>
              </w:rPr>
            </w:pPr>
            <w:r>
              <w:rPr>
                <w:rFonts w:cs="Times New Roman" w:ascii="Times New Roman" w:hAnsi="Times New Roman"/>
                <w:lang w:val="en-US"/>
              </w:rPr>
              <w:t>Kurt made from camel milk </w:t>
            </w:r>
          </w:p>
          <w:p>
            <w:pPr>
              <w:pStyle w:val="Normal"/>
              <w:spacing w:lineRule="auto" w:line="240" w:before="0" w:after="0"/>
              <w:jc w:val="center"/>
              <w:rPr>
                <w:rFonts w:ascii="Times New Roman" w:hAnsi="Times New Roman" w:cs="Times New Roman"/>
                <w:lang w:val="en-US"/>
              </w:rPr>
            </w:pPr>
            <w:r>
              <w:rPr>
                <w:rFonts w:cs="Times New Roman" w:ascii="Times New Roman" w:hAnsi="Times New Roman"/>
                <w:lang w:val="en-US"/>
              </w:rPr>
              <w:t>(5% dried rosehip)</w:t>
            </w:r>
          </w:p>
        </w:tc>
        <w:tc>
          <w:tcPr>
            <w:tcW w:w="3801"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both"/>
              <w:rPr>
                <w:rFonts w:ascii="Times New Roman" w:hAnsi="Times New Roman" w:cs="Times New Roman"/>
                <w:lang w:val="kk-KZ"/>
              </w:rPr>
            </w:pPr>
            <w:r>
              <w:rPr>
                <w:rFonts w:cs="Times New Roman" w:ascii="Times New Roman" w:hAnsi="Times New Roman"/>
                <w:lang w:val="en-US"/>
              </w:rPr>
              <w:t>Weight 2-60g, spherical.</w:t>
            </w:r>
          </w:p>
          <w:p>
            <w:pPr>
              <w:pStyle w:val="Normal"/>
              <w:spacing w:lineRule="auto" w:line="240" w:before="0" w:after="0"/>
              <w:jc w:val="both"/>
              <w:rPr>
                <w:rFonts w:ascii="Times New Roman" w:hAnsi="Times New Roman" w:cs="Times New Roman"/>
              </w:rPr>
            </w:pPr>
            <w:r>
              <w:rPr>
                <w:rFonts w:cs="Times New Roman" w:ascii="Times New Roman" w:hAnsi="Times New Roman"/>
                <w:lang w:val="en-US"/>
              </w:rPr>
              <w:t>Irregular shapes, with grooves and rounded edges allowed.</w:t>
            </w:r>
            <w:r>
              <w:rPr>
                <w:rFonts w:cs="Times New Roman" w:ascii="Times New Roman" w:hAnsi="Times New Roman"/>
                <w:lang w:val="kk-KZ"/>
              </w:rPr>
              <w:t xml:space="preserve"> </w:t>
            </w:r>
            <w:r>
              <w:rPr>
                <w:rFonts w:cs="Times New Roman" w:ascii="Times New Roman" w:hAnsi="Times New Roman"/>
              </w:rPr>
              <w:t>Hard and</w:t>
            </w:r>
            <w:r>
              <w:rPr>
                <w:rFonts w:cs="Times New Roman" w:ascii="Times New Roman" w:hAnsi="Times New Roman"/>
                <w:lang w:val="kk-KZ"/>
              </w:rPr>
              <w:t xml:space="preserve"> </w:t>
            </w:r>
            <w:r>
              <w:rPr>
                <w:rFonts w:cs="Times New Roman" w:ascii="Times New Roman" w:hAnsi="Times New Roman"/>
              </w:rPr>
              <w:t>dry</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both"/>
              <w:rPr>
                <w:rFonts w:ascii="Times New Roman" w:hAnsi="Times New Roman" w:cs="Times New Roman"/>
                <w:lang w:val="en-US"/>
              </w:rPr>
            </w:pPr>
            <w:r>
              <w:rPr>
                <w:rFonts w:cs="Times New Roman" w:ascii="Times New Roman" w:hAnsi="Times New Roman"/>
                <w:lang w:val="en-US"/>
              </w:rPr>
              <w:t>Acidic and moderate, </w:t>
            </w:r>
            <w:r>
              <w:rPr>
                <w:rFonts w:cs="Times New Roman" w:ascii="Times New Roman" w:hAnsi="Times New Roman"/>
                <w:lang w:val="kk-KZ"/>
              </w:rPr>
              <w:t xml:space="preserve"> </w:t>
            </w:r>
            <w:r>
              <w:rPr>
                <w:rFonts w:cs="Times New Roman" w:ascii="Times New Roman" w:hAnsi="Times New Roman"/>
                <w:lang w:val="en-US"/>
              </w:rPr>
              <w:t>slightly salty, rosehip taste not noticeable </w:t>
            </w:r>
          </w:p>
        </w:tc>
        <w:tc>
          <w:tcPr>
            <w:tcW w:w="1417"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Light brown</w:t>
            </w:r>
          </w:p>
        </w:tc>
      </w:tr>
    </w:tbl>
    <w:p>
      <w:pPr>
        <w:pStyle w:val="Normal"/>
        <w:spacing w:lineRule="auto" w:line="240" w:before="0" w:after="0"/>
        <w:ind w:firstLine="709"/>
        <w:jc w:val="both"/>
        <w:rPr>
          <w:rFonts w:ascii="Times New Roman" w:hAnsi="Times New Roman" w:cs="Times New Roman"/>
          <w:lang w:val="kk-KZ"/>
        </w:rPr>
      </w:pPr>
      <w:r>
        <w:rPr>
          <w:rFonts w:cs="Times New Roman" w:ascii="Times New Roman" w:hAnsi="Times New Roman"/>
          <w:lang w:val="kk-KZ"/>
        </w:rPr>
      </w:r>
    </w:p>
    <w:p>
      <w:pPr>
        <w:pStyle w:val="Normal"/>
        <w:spacing w:lineRule="auto" w:line="240" w:before="0" w:after="0"/>
        <w:ind w:firstLine="709"/>
        <w:jc w:val="both"/>
        <w:rPr>
          <w:rFonts w:ascii="Times New Roman" w:hAnsi="Times New Roman" w:cs="Times New Roman"/>
          <w:sz w:val="24"/>
          <w:szCs w:val="24"/>
          <w:lang w:val="en-US"/>
        </w:rPr>
      </w:pPr>
      <w:r>
        <w:rPr>
          <w:rFonts w:cs="Times New Roman" w:ascii="Times New Roman" w:hAnsi="Times New Roman"/>
          <w:sz w:val="24"/>
          <w:szCs w:val="24"/>
          <w:lang w:val="en-US"/>
        </w:rPr>
        <w:t>The organoleptic properties were evaluated using a 5-point scale. In the overall score assessment, the kurt containing 5% dried powdered rosehip received the highest scores (4.9 and 4.89) (Figure 2). The control sample was rated 4</w:t>
      </w:r>
      <w:r>
        <w:rPr>
          <w:rFonts w:cs="Times New Roman" w:ascii="Times New Roman" w:hAnsi="Times New Roman"/>
          <w:sz w:val="24"/>
          <w:szCs w:val="24"/>
          <w:lang w:val="kk-KZ"/>
        </w:rPr>
        <w:t>,</w:t>
      </w:r>
      <w:r>
        <w:rPr>
          <w:rFonts w:cs="Times New Roman" w:ascii="Times New Roman" w:hAnsi="Times New Roman"/>
          <w:sz w:val="24"/>
          <w:szCs w:val="24"/>
          <w:lang w:val="en-US"/>
        </w:rPr>
        <w:t>9 and 4</w:t>
      </w:r>
      <w:r>
        <w:rPr>
          <w:rFonts w:cs="Times New Roman" w:ascii="Times New Roman" w:hAnsi="Times New Roman"/>
          <w:sz w:val="24"/>
          <w:szCs w:val="24"/>
          <w:lang w:val="kk-KZ"/>
        </w:rPr>
        <w:t>,</w:t>
      </w:r>
      <w:r>
        <w:rPr>
          <w:rFonts w:cs="Times New Roman" w:ascii="Times New Roman" w:hAnsi="Times New Roman"/>
          <w:sz w:val="24"/>
          <w:szCs w:val="24"/>
          <w:lang w:val="en-US"/>
        </w:rPr>
        <w:t>5 points for taste and aroma, while the kurt with 5% dried powdered rosehip received 4</w:t>
      </w:r>
      <w:r>
        <w:rPr>
          <w:rFonts w:cs="Times New Roman" w:ascii="Times New Roman" w:hAnsi="Times New Roman"/>
          <w:sz w:val="24"/>
          <w:szCs w:val="24"/>
          <w:lang w:val="kk-KZ"/>
        </w:rPr>
        <w:t>,</w:t>
      </w:r>
      <w:r>
        <w:rPr>
          <w:rFonts w:cs="Times New Roman" w:ascii="Times New Roman" w:hAnsi="Times New Roman"/>
          <w:sz w:val="24"/>
          <w:szCs w:val="24"/>
          <w:lang w:val="en-US"/>
        </w:rPr>
        <w:t>7 and 4</w:t>
      </w:r>
      <w:r>
        <w:rPr>
          <w:rFonts w:cs="Times New Roman" w:ascii="Times New Roman" w:hAnsi="Times New Roman"/>
          <w:sz w:val="24"/>
          <w:szCs w:val="24"/>
          <w:lang w:val="kk-KZ"/>
        </w:rPr>
        <w:t>,</w:t>
      </w:r>
      <w:r>
        <w:rPr>
          <w:rFonts w:cs="Times New Roman" w:ascii="Times New Roman" w:hAnsi="Times New Roman"/>
          <w:sz w:val="24"/>
          <w:szCs w:val="24"/>
          <w:lang w:val="en-US"/>
        </w:rPr>
        <w:t>7 points, respectively.</w:t>
      </w:r>
    </w:p>
    <w:p>
      <w:pPr>
        <w:pStyle w:val="Normal"/>
        <w:spacing w:lineRule="auto" w:line="240" w:before="0" w:after="0"/>
        <w:ind w:firstLine="709"/>
        <w:jc w:val="both"/>
        <w:rPr>
          <w:rFonts w:ascii="Times New Roman" w:hAnsi="Times New Roman" w:cs="Times New Roman"/>
          <w:sz w:val="24"/>
          <w:szCs w:val="24"/>
          <w:lang w:val="en-US"/>
        </w:rPr>
      </w:pPr>
      <w:r>
        <w:rPr>
          <w:rFonts w:cs="Times New Roman" w:ascii="Times New Roman" w:hAnsi="Times New Roman"/>
          <w:sz w:val="24"/>
          <w:szCs w:val="24"/>
          <w:lang w:val="en-US"/>
        </w:rPr>
        <w:t>Based on organoleptic properties and vitamin C content, six samples were selected.</w:t>
      </w:r>
    </w:p>
    <w:p>
      <w:pPr>
        <w:pStyle w:val="Normal"/>
        <w:spacing w:lineRule="auto" w:line="240" w:before="0" w:after="0"/>
        <w:ind w:firstLine="709"/>
        <w:jc w:val="both"/>
        <w:rPr>
          <w:rFonts w:ascii="Times New Roman" w:hAnsi="Times New Roman" w:cs="Times New Roman"/>
          <w:sz w:val="24"/>
          <w:szCs w:val="24"/>
          <w:lang w:val="en-US"/>
        </w:rPr>
      </w:pPr>
      <w:r>
        <w:rPr>
          <w:rFonts w:cs="Times New Roman" w:ascii="Times New Roman" w:hAnsi="Times New Roman"/>
          <w:sz w:val="24"/>
          <w:szCs w:val="24"/>
          <w:lang w:val="en-US"/>
        </w:rPr>
        <w:t>In 100 g of kurt with powdered rosehip, the fat content is 12</w:t>
      </w:r>
      <w:r>
        <w:rPr>
          <w:rFonts w:cs="Times New Roman" w:ascii="Times New Roman" w:hAnsi="Times New Roman"/>
          <w:sz w:val="24"/>
          <w:szCs w:val="24"/>
          <w:lang w:val="kk-KZ"/>
        </w:rPr>
        <w:t>,</w:t>
      </w:r>
      <w:r>
        <w:rPr>
          <w:rFonts w:cs="Times New Roman" w:ascii="Times New Roman" w:hAnsi="Times New Roman"/>
          <w:sz w:val="24"/>
          <w:szCs w:val="24"/>
          <w:lang w:val="en-US"/>
        </w:rPr>
        <w:t>1 g, protein 53</w:t>
      </w:r>
      <w:r>
        <w:rPr>
          <w:rFonts w:cs="Times New Roman" w:ascii="Times New Roman" w:hAnsi="Times New Roman"/>
          <w:sz w:val="24"/>
          <w:szCs w:val="24"/>
          <w:lang w:val="kk-KZ"/>
        </w:rPr>
        <w:t>,</w:t>
      </w:r>
      <w:r>
        <w:rPr>
          <w:rFonts w:cs="Times New Roman" w:ascii="Times New Roman" w:hAnsi="Times New Roman"/>
          <w:sz w:val="24"/>
          <w:szCs w:val="24"/>
          <w:lang w:val="en-US"/>
        </w:rPr>
        <w:t>2 g, carbohydrates 17</w:t>
      </w:r>
      <w:r>
        <w:rPr>
          <w:rFonts w:cs="Times New Roman" w:ascii="Times New Roman" w:hAnsi="Times New Roman"/>
          <w:sz w:val="24"/>
          <w:szCs w:val="24"/>
          <w:lang w:val="kk-KZ"/>
        </w:rPr>
        <w:t>,</w:t>
      </w:r>
      <w:r>
        <w:rPr>
          <w:rFonts w:cs="Times New Roman" w:ascii="Times New Roman" w:hAnsi="Times New Roman"/>
          <w:sz w:val="24"/>
          <w:szCs w:val="24"/>
          <w:lang w:val="en-US"/>
        </w:rPr>
        <w:t>4 g, and its energy value is 391</w:t>
      </w:r>
      <w:r>
        <w:rPr>
          <w:rFonts w:cs="Times New Roman" w:ascii="Times New Roman" w:hAnsi="Times New Roman"/>
          <w:sz w:val="24"/>
          <w:szCs w:val="24"/>
          <w:lang w:val="kk-KZ"/>
        </w:rPr>
        <w:t>,</w:t>
      </w:r>
      <w:r>
        <w:rPr>
          <w:rFonts w:cs="Times New Roman" w:ascii="Times New Roman" w:hAnsi="Times New Roman"/>
          <w:sz w:val="24"/>
          <w:szCs w:val="24"/>
          <w:lang w:val="en-US"/>
        </w:rPr>
        <w:t>3 kcal or 1637</w:t>
      </w:r>
      <w:r>
        <w:rPr>
          <w:rFonts w:cs="Times New Roman" w:ascii="Times New Roman" w:hAnsi="Times New Roman"/>
          <w:sz w:val="24"/>
          <w:szCs w:val="24"/>
          <w:lang w:val="kk-KZ"/>
        </w:rPr>
        <w:t>,</w:t>
      </w:r>
      <w:r>
        <w:rPr>
          <w:rFonts w:cs="Times New Roman" w:ascii="Times New Roman" w:hAnsi="Times New Roman"/>
          <w:sz w:val="24"/>
          <w:szCs w:val="24"/>
          <w:lang w:val="en-US"/>
        </w:rPr>
        <w:t>2 kJ.</w:t>
      </w:r>
    </w:p>
    <w:p>
      <w:pPr>
        <w:pStyle w:val="Normal"/>
        <w:spacing w:lineRule="auto" w:line="240" w:before="0" w:after="0"/>
        <w:ind w:firstLine="709"/>
        <w:jc w:val="both"/>
        <w:rPr>
          <w:rFonts w:ascii="Times New Roman" w:hAnsi="Times New Roman" w:cs="Times New Roman"/>
          <w:lang w:val="kk-KZ"/>
        </w:rPr>
      </w:pPr>
      <w:r>
        <w:rPr>
          <w:rFonts w:cs="Times New Roman" w:ascii="Times New Roman" w:hAnsi="Times New Roman"/>
          <w:lang w:val="kk-KZ"/>
        </w:rPr>
      </w:r>
    </w:p>
    <w:p>
      <w:pPr>
        <w:pStyle w:val="Normal"/>
        <w:spacing w:lineRule="auto" w:line="240" w:before="0" w:after="0"/>
        <w:rPr>
          <w:rFonts w:ascii="Times New Roman" w:hAnsi="Times New Roman" w:cs="Times New Roman"/>
          <w:lang w:val="kk-KZ"/>
        </w:rPr>
      </w:pPr>
      <w:r>
        <w:rPr/>
        <w:drawing>
          <wp:inline distT="0" distB="0" distL="0" distR="0">
            <wp:extent cx="5833745" cy="2729865"/>
            <wp:effectExtent l="0" t="0" r="0" b="0"/>
            <wp:docPr id="79" name="Object21"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3"/>
              </a:graphicData>
            </a:graphic>
          </wp:inline>
        </w:drawing>
      </w:r>
    </w:p>
    <w:p>
      <w:pPr>
        <w:pStyle w:val="Normal"/>
        <w:spacing w:lineRule="auto" w:line="240" w:before="0" w:after="0"/>
        <w:ind w:firstLine="709"/>
        <w:jc w:val="both"/>
        <w:rPr>
          <w:rFonts w:ascii="Times New Roman" w:hAnsi="Times New Roman" w:cs="Times New Roman"/>
        </w:rPr>
      </w:pPr>
      <w:r>
        <w:rPr>
          <w:rFonts w:cs="Times New Roman" w:ascii="Times New Roman" w:hAnsi="Times New Roman"/>
        </w:rPr>
      </w:r>
    </w:p>
    <w:p>
      <w:pPr>
        <w:pStyle w:val="Normal"/>
        <w:spacing w:lineRule="auto" w:line="240" w:before="0" w:after="0"/>
        <w:ind w:firstLine="709"/>
        <w:jc w:val="center"/>
        <w:rPr>
          <w:rFonts w:ascii="Times New Roman" w:hAnsi="Times New Roman" w:cs="Times New Roman"/>
          <w:b/>
          <w:bCs/>
          <w:iCs/>
          <w:lang w:val="en-US"/>
        </w:rPr>
      </w:pPr>
      <w:r>
        <w:rPr>
          <w:rFonts w:cs="Times New Roman" w:ascii="Times New Roman" w:hAnsi="Times New Roman"/>
          <w:b/>
          <w:bCs/>
          <w:iCs/>
          <w:lang w:val="en-US"/>
        </w:rPr>
        <w:t>Fig. 2 - Organoleptic score evaluation of kurt with the addition of dried powdered rosehip</w:t>
      </w:r>
    </w:p>
    <w:p>
      <w:pPr>
        <w:pStyle w:val="Normal"/>
        <w:spacing w:lineRule="auto" w:line="240" w:before="0" w:after="0"/>
        <w:ind w:firstLine="709"/>
        <w:jc w:val="both"/>
        <w:rPr>
          <w:rFonts w:ascii="Times New Roman" w:hAnsi="Times New Roman" w:cs="Times New Roman"/>
          <w:i/>
          <w:i/>
          <w:iCs/>
          <w:sz w:val="24"/>
          <w:szCs w:val="24"/>
          <w:lang w:val="en-US"/>
        </w:rPr>
      </w:pPr>
      <w:r>
        <w:rPr>
          <w:rFonts w:cs="Times New Roman" w:ascii="Times New Roman" w:hAnsi="Times New Roman"/>
          <w:i/>
          <w:iCs/>
          <w:sz w:val="24"/>
          <w:szCs w:val="24"/>
          <w:lang w:val="en-US"/>
        </w:rPr>
      </w:r>
    </w:p>
    <w:p>
      <w:pPr>
        <w:pStyle w:val="Normal"/>
        <w:spacing w:lineRule="auto" w:line="240" w:before="0" w:after="0"/>
        <w:ind w:firstLine="709"/>
        <w:jc w:val="both"/>
        <w:rPr>
          <w:rFonts w:ascii="Times New Roman" w:hAnsi="Times New Roman" w:cs="Times New Roman"/>
          <w:sz w:val="24"/>
          <w:szCs w:val="24"/>
          <w:lang w:val="en-US"/>
        </w:rPr>
      </w:pPr>
      <w:r>
        <w:rPr>
          <w:rFonts w:cs="Times New Roman" w:ascii="Times New Roman" w:hAnsi="Times New Roman"/>
          <w:sz w:val="24"/>
          <w:szCs w:val="24"/>
          <w:lang w:val="en-US"/>
        </w:rPr>
        <w:t>In Table 4, the physicochemical parameters of the finished product were determined according to GOST 17626-81 and GOST 3626-73.</w:t>
      </w:r>
    </w:p>
    <w:p>
      <w:pPr>
        <w:pStyle w:val="Normal"/>
        <w:spacing w:lineRule="auto" w:line="240" w:before="0" w:after="0"/>
        <w:ind w:firstLine="709"/>
        <w:rPr>
          <w:rFonts w:ascii="Times New Roman" w:hAnsi="Times New Roman" w:cs="Times New Roman"/>
          <w:b/>
          <w:bCs/>
          <w:lang w:val="en-US"/>
        </w:rPr>
      </w:pPr>
      <w:r>
        <w:rPr>
          <w:rFonts w:cs="Times New Roman" w:ascii="Times New Roman" w:hAnsi="Times New Roman"/>
          <w:b/>
          <w:bCs/>
          <w:lang w:val="en-US"/>
        </w:rPr>
      </w:r>
    </w:p>
    <w:p>
      <w:pPr>
        <w:pStyle w:val="Normal"/>
        <w:spacing w:lineRule="auto" w:line="240" w:before="0" w:after="0"/>
        <w:ind w:firstLine="709"/>
        <w:jc w:val="center"/>
        <w:rPr>
          <w:rFonts w:ascii="Times New Roman" w:hAnsi="Times New Roman" w:cs="Times New Roman"/>
          <w:b/>
          <w:bCs/>
          <w:iCs/>
        </w:rPr>
      </w:pPr>
      <w:r>
        <w:rPr>
          <w:rFonts w:cs="Times New Roman" w:ascii="Times New Roman" w:hAnsi="Times New Roman"/>
          <w:b/>
          <w:bCs/>
          <w:iCs/>
        </w:rPr>
        <w:t>Table 4 - Physicochemical parameters of kurt</w:t>
      </w:r>
    </w:p>
    <w:p>
      <w:pPr>
        <w:pStyle w:val="Normal"/>
        <w:spacing w:lineRule="auto" w:line="240" w:before="0" w:after="0"/>
        <w:ind w:firstLine="709"/>
        <w:rPr>
          <w:rFonts w:ascii="Times New Roman" w:hAnsi="Times New Roman" w:cs="Times New Roman"/>
        </w:rPr>
      </w:pPr>
      <w:r>
        <w:rPr>
          <w:rFonts w:cs="Times New Roman" w:ascii="Times New Roman" w:hAnsi="Times New Roman"/>
        </w:rPr>
      </w:r>
    </w:p>
    <w:tbl>
      <w:tblPr>
        <w:tblW w:w="9338" w:type="dxa"/>
        <w:jc w:val="left"/>
        <w:tblInd w:w="0" w:type="dxa"/>
        <w:tblLayout w:type="fixed"/>
        <w:tblCellMar>
          <w:top w:w="0" w:type="dxa"/>
          <w:left w:w="7" w:type="dxa"/>
          <w:bottom w:w="0" w:type="dxa"/>
          <w:right w:w="7" w:type="dxa"/>
        </w:tblCellMar>
        <w:tblLook w:val="04a0" w:noHBand="0" w:noVBand="1" w:firstColumn="1" w:lastRow="0" w:lastColumn="0" w:firstRow="1"/>
      </w:tblPr>
      <w:tblGrid>
        <w:gridCol w:w="1335"/>
        <w:gridCol w:w="2796"/>
        <w:gridCol w:w="2339"/>
        <w:gridCol w:w="2867"/>
      </w:tblGrid>
      <w:tr>
        <w:trPr>
          <w:trHeight w:val="300" w:hRule="atLeast"/>
        </w:trPr>
        <w:tc>
          <w:tcPr>
            <w:tcW w:w="1335"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textAlignment w:val="baseline"/>
              <w:rPr>
                <w:rFonts w:ascii="Times New Roman" w:hAnsi="Times New Roman" w:eastAsia="Times New Roman" w:cs="Times New Roman"/>
                <w:b/>
                <w:bCs/>
              </w:rPr>
            </w:pPr>
            <w:r>
              <w:rPr>
                <w:rFonts w:eastAsia="Times New Roman" w:cs="Times New Roman" w:ascii="Times New Roman" w:hAnsi="Times New Roman"/>
                <w:b/>
                <w:bCs/>
              </w:rPr>
              <w:t>Parameter</w:t>
            </w:r>
          </w:p>
        </w:tc>
        <w:tc>
          <w:tcPr>
            <w:tcW w:w="2796"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textAlignment w:val="baseline"/>
              <w:rPr>
                <w:rFonts w:ascii="Times New Roman" w:hAnsi="Times New Roman" w:eastAsia="Times New Roman" w:cs="Times New Roman"/>
                <w:b/>
                <w:bCs/>
              </w:rPr>
            </w:pPr>
            <w:r>
              <w:rPr>
                <w:rFonts w:eastAsia="Times New Roman" w:cs="Times New Roman" w:ascii="Times New Roman" w:hAnsi="Times New Roman"/>
                <w:b/>
                <w:bCs/>
              </w:rPr>
              <w:t>Control sample (without additives)</w:t>
            </w:r>
          </w:p>
        </w:tc>
        <w:tc>
          <w:tcPr>
            <w:tcW w:w="23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textAlignment w:val="baseline"/>
              <w:rPr>
                <w:rFonts w:ascii="Times New Roman" w:hAnsi="Times New Roman" w:eastAsia="Times New Roman" w:cs="Times New Roman"/>
                <w:b/>
                <w:bCs/>
              </w:rPr>
            </w:pPr>
            <w:r>
              <w:rPr>
                <w:rFonts w:eastAsia="Times New Roman" w:cs="Times New Roman" w:ascii="Times New Roman" w:hAnsi="Times New Roman"/>
                <w:b/>
                <w:bCs/>
              </w:rPr>
              <w:t>Control sample (5% rosehip)</w:t>
            </w:r>
          </w:p>
        </w:tc>
        <w:tc>
          <w:tcPr>
            <w:tcW w:w="2867"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textAlignment w:val="baseline"/>
              <w:rPr>
                <w:rFonts w:ascii="Times New Roman" w:hAnsi="Times New Roman" w:eastAsia="Times New Roman" w:cs="Times New Roman"/>
                <w:b/>
                <w:bCs/>
                <w:lang w:val="en-US"/>
              </w:rPr>
            </w:pPr>
            <w:r>
              <w:rPr>
                <w:rFonts w:eastAsia="Times New Roman" w:cs="Times New Roman" w:ascii="Times New Roman" w:hAnsi="Times New Roman"/>
                <w:b/>
                <w:bCs/>
                <w:lang w:val="en-US"/>
              </w:rPr>
              <w:t>Kurt from camel milk (5% rosehip)</w:t>
            </w:r>
          </w:p>
        </w:tc>
      </w:tr>
      <w:tr>
        <w:trPr>
          <w:trHeight w:val="300" w:hRule="atLeast"/>
        </w:trPr>
        <w:tc>
          <w:tcPr>
            <w:tcW w:w="1335"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Acidity, °T</w:t>
            </w:r>
          </w:p>
        </w:tc>
        <w:tc>
          <w:tcPr>
            <w:tcW w:w="2796"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320</w:t>
            </w:r>
          </w:p>
        </w:tc>
        <w:tc>
          <w:tcPr>
            <w:tcW w:w="23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330</w:t>
            </w:r>
          </w:p>
        </w:tc>
        <w:tc>
          <w:tcPr>
            <w:tcW w:w="2867"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350</w:t>
            </w:r>
          </w:p>
        </w:tc>
      </w:tr>
      <w:tr>
        <w:trPr>
          <w:trHeight w:val="300" w:hRule="atLeast"/>
        </w:trPr>
        <w:tc>
          <w:tcPr>
            <w:tcW w:w="1335"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Moisture content, %</w:t>
            </w:r>
          </w:p>
        </w:tc>
        <w:tc>
          <w:tcPr>
            <w:tcW w:w="2796"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15</w:t>
            </w:r>
          </w:p>
        </w:tc>
        <w:tc>
          <w:tcPr>
            <w:tcW w:w="23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17</w:t>
            </w:r>
          </w:p>
        </w:tc>
        <w:tc>
          <w:tcPr>
            <w:tcW w:w="2867"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textAlignment w:val="baseline"/>
              <w:rPr>
                <w:rFonts w:ascii="Times New Roman" w:hAnsi="Times New Roman" w:eastAsia="Times New Roman" w:cs="Times New Roman"/>
              </w:rPr>
            </w:pPr>
            <w:r>
              <w:rPr>
                <w:rFonts w:eastAsia="Times New Roman" w:cs="Times New Roman" w:ascii="Times New Roman" w:hAnsi="Times New Roman"/>
              </w:rPr>
              <w:t>17</w:t>
            </w:r>
          </w:p>
        </w:tc>
      </w:tr>
    </w:tbl>
    <w:p>
      <w:pPr>
        <w:pStyle w:val="Normal"/>
        <w:spacing w:lineRule="auto" w:line="240" w:before="0" w:after="0"/>
        <w:ind w:firstLine="709"/>
        <w:rPr>
          <w:rFonts w:ascii="Times New Roman" w:hAnsi="Times New Roman" w:cs="Times New Roman"/>
        </w:rPr>
      </w:pPr>
      <w:r>
        <w:rPr>
          <w:rFonts w:cs="Times New Roman" w:ascii="Times New Roman" w:hAnsi="Times New Roman"/>
        </w:rPr>
      </w:r>
    </w:p>
    <w:p>
      <w:pPr>
        <w:pStyle w:val="Normal"/>
        <w:spacing w:lineRule="auto" w:line="240" w:before="0" w:after="0"/>
        <w:ind w:firstLine="709"/>
        <w:jc w:val="both"/>
        <w:rPr>
          <w:rFonts w:ascii="Times New Roman" w:hAnsi="Times New Roman" w:cs="Times New Roman"/>
          <w:sz w:val="24"/>
          <w:szCs w:val="24"/>
          <w:lang w:val="en-US"/>
        </w:rPr>
      </w:pPr>
      <w:r>
        <w:rPr>
          <w:rFonts w:cs="Times New Roman" w:ascii="Times New Roman" w:hAnsi="Times New Roman"/>
          <w:sz w:val="24"/>
          <w:szCs w:val="24"/>
          <w:lang w:val="en-US"/>
        </w:rPr>
        <w:t>The content of vitamin C in 100 g of the finished product was determined using the colorimetric method according to GOST 30627.2-98 (Table 5).</w:t>
      </w:r>
    </w:p>
    <w:p>
      <w:pPr>
        <w:pStyle w:val="Normal"/>
        <w:spacing w:lineRule="auto" w:line="240" w:before="0" w:after="0"/>
        <w:ind w:firstLine="709"/>
        <w:jc w:val="both"/>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240" w:before="0" w:after="0"/>
        <w:ind w:firstLine="709"/>
        <w:jc w:val="center"/>
        <w:rPr>
          <w:rFonts w:ascii="Times New Roman" w:hAnsi="Times New Roman" w:cs="Times New Roman"/>
          <w:b/>
          <w:bCs/>
          <w:iCs/>
          <w:lang w:val="en-US"/>
        </w:rPr>
      </w:pPr>
      <w:r>
        <w:rPr>
          <w:rFonts w:cs="Times New Roman" w:ascii="Times New Roman" w:hAnsi="Times New Roman"/>
          <w:b/>
          <w:bCs/>
          <w:iCs/>
          <w:lang w:val="en-US"/>
        </w:rPr>
        <w:t>Table 5</w:t>
      </w:r>
      <w:r>
        <w:rPr>
          <w:rFonts w:cs="Times New Roman" w:ascii="Times New Roman" w:hAnsi="Times New Roman"/>
          <w:bCs/>
          <w:iCs/>
          <w:lang w:val="en-US"/>
        </w:rPr>
        <w:t xml:space="preserve"> -</w:t>
      </w:r>
      <w:r>
        <w:rPr>
          <w:rFonts w:cs="Times New Roman" w:ascii="Times New Roman" w:hAnsi="Times New Roman"/>
          <w:b/>
          <w:bCs/>
          <w:iCs/>
          <w:lang w:val="en-US"/>
        </w:rPr>
        <w:t>Vitamin C content in 100 g of products</w:t>
      </w:r>
    </w:p>
    <w:p>
      <w:pPr>
        <w:pStyle w:val="Normal"/>
        <w:spacing w:lineRule="auto" w:line="240" w:before="0" w:after="0"/>
        <w:ind w:firstLine="709"/>
        <w:jc w:val="both"/>
        <w:rPr>
          <w:rFonts w:ascii="Times New Roman" w:hAnsi="Times New Roman" w:cs="Times New Roman"/>
          <w:lang w:val="en-US"/>
        </w:rPr>
      </w:pPr>
      <w:r>
        <w:rPr>
          <w:rFonts w:cs="Times New Roman" w:ascii="Times New Roman" w:hAnsi="Times New Roman"/>
          <w:lang w:val="en-US"/>
        </w:rPr>
      </w:r>
    </w:p>
    <w:tbl>
      <w:tblPr>
        <w:tblW w:w="9348" w:type="dxa"/>
        <w:jc w:val="left"/>
        <w:tblInd w:w="0" w:type="dxa"/>
        <w:tblLayout w:type="fixed"/>
        <w:tblCellMar>
          <w:top w:w="0" w:type="dxa"/>
          <w:left w:w="7" w:type="dxa"/>
          <w:bottom w:w="0" w:type="dxa"/>
          <w:right w:w="7" w:type="dxa"/>
        </w:tblCellMar>
        <w:tblLook w:val="04a0" w:noHBand="0" w:noVBand="1" w:firstColumn="1" w:lastRow="0" w:lastColumn="0" w:firstRow="1"/>
      </w:tblPr>
      <w:tblGrid>
        <w:gridCol w:w="3481"/>
        <w:gridCol w:w="5866"/>
      </w:tblGrid>
      <w:tr>
        <w:trPr>
          <w:trHeight w:val="300" w:hRule="atLeast"/>
        </w:trPr>
        <w:tc>
          <w:tcPr>
            <w:tcW w:w="3481"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b/>
                <w:bCs/>
              </w:rPr>
              <w:t>Sample</w:t>
            </w:r>
            <w:r>
              <w:rPr>
                <w:rFonts w:cs="Times New Roman" w:ascii="Times New Roman" w:hAnsi="Times New Roman"/>
              </w:rPr>
              <w:t> </w:t>
            </w:r>
          </w:p>
        </w:tc>
        <w:tc>
          <w:tcPr>
            <w:tcW w:w="5866"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lang w:val="en-US"/>
              </w:rPr>
            </w:pPr>
            <w:r>
              <w:rPr>
                <w:rFonts w:cs="Times New Roman" w:ascii="Times New Roman" w:hAnsi="Times New Roman"/>
                <w:b/>
                <w:bCs/>
                <w:lang w:val="en-US"/>
              </w:rPr>
              <w:t>Vitamin C content, mg/100 g</w:t>
            </w:r>
            <w:r>
              <w:rPr>
                <w:rFonts w:cs="Times New Roman" w:ascii="Times New Roman" w:hAnsi="Times New Roman"/>
                <w:lang w:val="en-US"/>
              </w:rPr>
              <w:t> </w:t>
            </w:r>
          </w:p>
        </w:tc>
      </w:tr>
      <w:tr>
        <w:trPr>
          <w:trHeight w:val="300" w:hRule="atLeast"/>
        </w:trPr>
        <w:tc>
          <w:tcPr>
            <w:tcW w:w="3481"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Control sample (without additives) </w:t>
            </w:r>
          </w:p>
        </w:tc>
        <w:tc>
          <w:tcPr>
            <w:tcW w:w="5866"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1,13 ± 0,03 </w:t>
            </w:r>
          </w:p>
        </w:tc>
      </w:tr>
      <w:tr>
        <w:trPr>
          <w:trHeight w:val="300" w:hRule="atLeast"/>
        </w:trPr>
        <w:tc>
          <w:tcPr>
            <w:tcW w:w="3481"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Control sample (5% rosehip) </w:t>
            </w:r>
          </w:p>
        </w:tc>
        <w:tc>
          <w:tcPr>
            <w:tcW w:w="5866"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8,125 ± 0,19 </w:t>
            </w:r>
          </w:p>
        </w:tc>
      </w:tr>
      <w:tr>
        <w:trPr>
          <w:trHeight w:val="300" w:hRule="atLeast"/>
        </w:trPr>
        <w:tc>
          <w:tcPr>
            <w:tcW w:w="3481"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lang w:val="en-US"/>
              </w:rPr>
            </w:pPr>
            <w:r>
              <w:rPr>
                <w:rFonts w:cs="Times New Roman" w:ascii="Times New Roman" w:hAnsi="Times New Roman"/>
                <w:lang w:val="en-US"/>
              </w:rPr>
              <w:t>Kurt from camel milk (5% rosehip) </w:t>
            </w:r>
          </w:p>
        </w:tc>
        <w:tc>
          <w:tcPr>
            <w:tcW w:w="5866"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0"/>
              <w:jc w:val="center"/>
              <w:rPr>
                <w:rFonts w:ascii="Times New Roman" w:hAnsi="Times New Roman" w:cs="Times New Roman"/>
              </w:rPr>
            </w:pPr>
            <w:r>
              <w:rPr>
                <w:rFonts w:cs="Times New Roman" w:ascii="Times New Roman" w:hAnsi="Times New Roman"/>
              </w:rPr>
              <w:t>11,754 ± 0,24 </w:t>
            </w:r>
          </w:p>
        </w:tc>
      </w:tr>
    </w:tbl>
    <w:p>
      <w:pPr>
        <w:pStyle w:val="Normal"/>
        <w:spacing w:lineRule="auto" w:line="240" w:before="0" w:after="0"/>
        <w:ind w:firstLine="709"/>
        <w:jc w:val="both"/>
        <w:rPr>
          <w:rFonts w:ascii="Times New Roman" w:hAnsi="Times New Roman" w:cs="Times New Roman"/>
          <w:b/>
          <w:bCs/>
          <w:lang w:val="kk-KZ"/>
        </w:rPr>
      </w:pPr>
      <w:r>
        <w:rPr>
          <w:rFonts w:cs="Times New Roman" w:ascii="Times New Roman" w:hAnsi="Times New Roman"/>
          <w:b/>
          <w:bCs/>
          <w:lang w:val="kk-KZ"/>
        </w:rPr>
      </w:r>
    </w:p>
    <w:p>
      <w:pPr>
        <w:pStyle w:val="Normal"/>
        <w:spacing w:lineRule="auto" w:line="240" w:before="0" w:after="0"/>
        <w:ind w:firstLine="709"/>
        <w:jc w:val="both"/>
        <w:rPr>
          <w:rFonts w:ascii="Times New Roman" w:hAnsi="Times New Roman" w:cs="Times New Roman"/>
          <w:sz w:val="24"/>
          <w:szCs w:val="24"/>
          <w:lang w:val="en-US"/>
        </w:rPr>
      </w:pPr>
      <w:r>
        <w:rPr>
          <w:rFonts w:cs="Times New Roman" w:ascii="Times New Roman" w:hAnsi="Times New Roman"/>
          <w:b/>
          <w:bCs/>
          <w:sz w:val="24"/>
          <w:szCs w:val="24"/>
          <w:lang w:val="en-US"/>
        </w:rPr>
        <w:t>Conclusion.</w:t>
      </w:r>
      <w:r>
        <w:rPr>
          <w:rFonts w:cs="Times New Roman" w:ascii="Times New Roman" w:hAnsi="Times New Roman"/>
          <w:sz w:val="24"/>
          <w:szCs w:val="24"/>
          <w:lang w:val="en-US"/>
        </w:rPr>
        <w:t xml:space="preserve"> Based on the results of the conducted research, the possibility of introducing dried powdered rosehip into production to preserve the quality of the finished product, enhance its nutritional value, and enrich it with vitamin C was studied. The technology for producing kurt with dried and powdered rosehip was developed. The physicochemical parameters of the kurt product were determined according to GOST 17626-81 and GOST 3626-73. The organoleptic characteristics, nutritional, and energy values of the finished product were evaluated. Based on the research results, the proposed national kurt product enriched with vitamin C can be considered a natural product recommended for general consumption.</w:t>
      </w:r>
    </w:p>
    <w:p>
      <w:pPr>
        <w:pStyle w:val="Normal"/>
        <w:spacing w:lineRule="auto" w:line="240" w:before="0" w:after="0"/>
        <w:ind w:firstLine="709"/>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240" w:before="0" w:after="0"/>
        <w:ind w:firstLine="709"/>
        <w:jc w:val="center"/>
        <w:rPr>
          <w:rFonts w:ascii="Times New Roman" w:hAnsi="Times New Roman" w:cs="Times New Roman"/>
          <w:b/>
          <w:bCs/>
          <w:lang w:val="en-US"/>
        </w:rPr>
      </w:pPr>
      <w:r>
        <w:rPr>
          <w:rFonts w:cs="Times New Roman" w:ascii="Times New Roman" w:hAnsi="Times New Roman"/>
          <w:b/>
          <w:bCs/>
        </w:rPr>
        <w:t>Литература</w:t>
      </w:r>
    </w:p>
    <w:p>
      <w:pPr>
        <w:pStyle w:val="Normal"/>
        <w:spacing w:lineRule="auto" w:line="240" w:before="0" w:after="0"/>
        <w:ind w:firstLine="709"/>
        <w:jc w:val="center"/>
        <w:rPr>
          <w:rFonts w:ascii="Times New Roman" w:hAnsi="Times New Roman" w:cs="Times New Roman"/>
          <w:b/>
          <w:bCs/>
          <w:lang w:val="en-US"/>
        </w:rPr>
      </w:pPr>
      <w:r>
        <w:rPr>
          <w:rFonts w:cs="Times New Roman" w:ascii="Times New Roman" w:hAnsi="Times New Roman"/>
          <w:b/>
          <w:bCs/>
          <w:lang w:val="en-US"/>
        </w:rPr>
      </w:r>
    </w:p>
    <w:p>
      <w:pPr>
        <w:pStyle w:val="Normal"/>
        <w:spacing w:lineRule="auto" w:line="24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1. Baiterek. Concept of development of agro-industrial complex of the Republic of Kazakhstan for 2021-2030 years.URL:https://baiterek.gov.kz/en/programs/concept-of-development-of-agro-industrial-complex-of-the-republic-of-kazakhstan-for-2021-2030-years. - </w:t>
      </w:r>
      <w:r>
        <w:rPr>
          <w:rFonts w:cs="Times New Roman" w:ascii="Times New Roman" w:hAnsi="Times New Roman"/>
          <w:sz w:val="24"/>
          <w:szCs w:val="24"/>
        </w:rPr>
        <w:t>Дата</w:t>
      </w:r>
      <w:r>
        <w:rPr>
          <w:rFonts w:cs="Times New Roman" w:ascii="Times New Roman" w:hAnsi="Times New Roman"/>
          <w:sz w:val="24"/>
          <w:szCs w:val="24"/>
          <w:lang w:val="en-US"/>
        </w:rPr>
        <w:t xml:space="preserve"> </w:t>
      </w:r>
      <w:r>
        <w:rPr>
          <w:rFonts w:cs="Times New Roman" w:ascii="Times New Roman" w:hAnsi="Times New Roman"/>
          <w:sz w:val="24"/>
          <w:szCs w:val="24"/>
        </w:rPr>
        <w:t>обращения</w:t>
      </w:r>
      <w:r>
        <w:rPr>
          <w:rFonts w:cs="Times New Roman" w:ascii="Times New Roman" w:hAnsi="Times New Roman"/>
          <w:sz w:val="24"/>
          <w:szCs w:val="24"/>
          <w:lang w:val="en-US"/>
        </w:rPr>
        <w:t>: 18.12.2025.</w:t>
      </w:r>
    </w:p>
    <w:p>
      <w:pPr>
        <w:pStyle w:val="Normal"/>
        <w:spacing w:lineRule="auto" w:line="24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2. Ali A.H., Abu-Jdayil B., Bamigbade G., Kamal-Eldin A., Hamed F., Huppertz T., Liu Sh-Q., Ayyash M. Properties of Low-Fat Cheddar Cheese Prepared from Bovine-Camel Milk Blends: Chemical Composition, Microstructure, Rheology and Volatile Compounds// Dairy Science. -2024. -Vol.107(5). - P.2706-2720.  DOI 10.3168/jds.2023-23795.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lang w:val="en-US"/>
        </w:rPr>
        <w:t xml:space="preserve">3. Ali A.H., Li S., Liu Sh-Q., Gan R-Y, Li H-B, Kamal-Eldin A., Ayyash M. Invited Review: Camel Milk and Gut Health: Understanding Digestibility and the Impact on Gut Microbiota//Dairy Science. - 2024. -Vol.107(5). - P.2573-2585. </w:t>
      </w:r>
      <w:r>
        <w:rPr>
          <w:rFonts w:cs="Times New Roman" w:ascii="Times New Roman" w:hAnsi="Times New Roman"/>
          <w:sz w:val="24"/>
          <w:szCs w:val="24"/>
        </w:rPr>
        <w:t>DOI 10.3168/jds.2023-23995.</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4. Итбалакова А.Б., Ребезев М.Б.Разработка технологии нового кисломолочного продукта с использованием микробиологического консорциума//Вестник АТУ. -2025. -T.147(1). - С.106-114. </w:t>
      </w:r>
      <w:hyperlink r:id="rId134" w:tgtFrame="_blank">
        <w:r>
          <w:rPr>
            <w:rStyle w:val="Style"/>
            <w:rFonts w:cs="Times New Roman" w:ascii="Times New Roman" w:hAnsi="Times New Roman"/>
            <w:sz w:val="24"/>
            <w:szCs w:val="24"/>
          </w:rPr>
          <w:t>DOI 10.48184/2304-568X-2025-1-106-114</w:t>
        </w:r>
      </w:hyperlink>
      <w:r>
        <w:rPr>
          <w:rFonts w:cs="Times New Roman" w:ascii="Times New Roman" w:hAnsi="Times New Roman"/>
          <w:sz w:val="24"/>
          <w:szCs w:val="24"/>
        </w:rPr>
        <w:t>.</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 xml:space="preserve">5. Алимарданова М.К., Петченко В.И., Елемесова А.А. Совершенствование технологии кисломолочных продуктов функционального назначения//Продукты питания: Производство, безопасность, качество. Международной научно-практической конференции. Башкирский ГАУ. -2019. -С. 59-62. </w:t>
      </w:r>
    </w:p>
    <w:p>
      <w:pPr>
        <w:pStyle w:val="Normal"/>
        <w:spacing w:lineRule="auto" w:line="240" w:before="0" w:after="0"/>
        <w:jc w:val="both"/>
        <w:rPr>
          <w:rFonts w:ascii="Times New Roman" w:hAnsi="Times New Roman" w:cs="Times New Roman"/>
          <w:sz w:val="24"/>
          <w:szCs w:val="24"/>
          <w:lang w:val="en-US"/>
        </w:rPr>
      </w:pPr>
      <w:r>
        <w:rPr>
          <w:rFonts w:cs="Times New Roman" w:ascii="Times New Roman" w:hAnsi="Times New Roman"/>
          <w:sz w:val="24"/>
          <w:szCs w:val="24"/>
        </w:rPr>
        <w:t xml:space="preserve">6. Мустафаева А.К., Калемшарив Б, Жандауова А. Түйе сүтінен ұлттық сүтқышқылды өнімін өндіру технологиясын әзірлеу//Механика және технологиялар Ғылыми журнал. -2024. - №4 (86). -Б.9-16. </w:t>
      </w:r>
      <w:r>
        <w:rPr>
          <w:rFonts w:cs="Times New Roman" w:ascii="Times New Roman" w:hAnsi="Times New Roman"/>
          <w:sz w:val="24"/>
          <w:szCs w:val="24"/>
          <w:lang w:val="en-US"/>
        </w:rPr>
        <w:t xml:space="preserve">DOI </w:t>
      </w:r>
      <w:hyperlink r:id="rId135">
        <w:r>
          <w:rPr>
            <w:rStyle w:val="Style"/>
            <w:rFonts w:cs="Times New Roman" w:ascii="Times New Roman" w:hAnsi="Times New Roman"/>
            <w:sz w:val="24"/>
            <w:szCs w:val="24"/>
            <w:lang w:val="en-US"/>
          </w:rPr>
          <w:t>10.55956/QKOR8581</w:t>
        </w:r>
      </w:hyperlink>
      <w:r>
        <w:rPr>
          <w:rFonts w:cs="Times New Roman" w:ascii="Times New Roman" w:hAnsi="Times New Roman"/>
          <w:sz w:val="24"/>
          <w:szCs w:val="24"/>
          <w:lang w:val="en-US"/>
        </w:rPr>
        <w:t>.</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lang w:val="en-US"/>
        </w:rPr>
        <w:t>7. Sahingil D., Hayaloglu A.A. Enrichment of antioxidant activity, phenolic compounds, volatile composition and sensory properties of yogurt with rosehip (Rosa canina L.) fortification // International Journal of Gastronomy and Food Science. -2022.- Vol</w:t>
      </w:r>
      <w:r>
        <w:rPr>
          <w:rFonts w:cs="Times New Roman" w:ascii="Times New Roman" w:hAnsi="Times New Roman"/>
          <w:sz w:val="24"/>
          <w:szCs w:val="24"/>
        </w:rPr>
        <w:t xml:space="preserve">.28:100514. DOI </w:t>
      </w:r>
      <w:hyperlink r:id="rId136">
        <w:r>
          <w:rPr>
            <w:rStyle w:val="Style"/>
            <w:rFonts w:cs="Times New Roman" w:ascii="Times New Roman" w:hAnsi="Times New Roman"/>
            <w:sz w:val="24"/>
            <w:szCs w:val="24"/>
          </w:rPr>
          <w:t>10.1016/j.ijgfs.2022.100514</w:t>
        </w:r>
      </w:hyperlink>
      <w:r>
        <w:rPr>
          <w:rFonts w:cs="Times New Roman" w:ascii="Times New Roman" w:hAnsi="Times New Roman"/>
          <w:sz w:val="24"/>
          <w:szCs w:val="24"/>
        </w:rPr>
        <w:t>.</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8. ГОСТ 17626-81. Казеин технический. Технические условия/Стандартинформ. -2008. -С.20.</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9. ГОСТ 3626-73. Молоко и молочные продукты. Методы определения влаги и сухого вещества/Стандартинформ. -2009. -С.11.</w:t>
      </w:r>
    </w:p>
    <w:p>
      <w:pPr>
        <w:pStyle w:val="Normal"/>
        <w:spacing w:lineRule="auto" w:line="240" w:before="0" w:after="0"/>
        <w:jc w:val="both"/>
        <w:rPr>
          <w:rFonts w:ascii="Times New Roman" w:hAnsi="Times New Roman" w:cs="Times New Roman"/>
          <w:sz w:val="24"/>
          <w:szCs w:val="24"/>
          <w:lang w:val="en-US"/>
        </w:rPr>
      </w:pPr>
      <w:r>
        <w:rPr>
          <w:rFonts w:cs="Times New Roman" w:ascii="Times New Roman" w:hAnsi="Times New Roman"/>
          <w:sz w:val="24"/>
          <w:szCs w:val="24"/>
        </w:rPr>
        <w:t xml:space="preserve">10. ГОСТ 30627.2-98. Продукты молочные для детского питания. Методы измерений массовой доли витамина С (аскорбиновой кислоты)/ Межгосударственный </w:t>
      </w:r>
      <w:r>
        <w:rPr>
          <w:rFonts w:cs="Times New Roman" w:ascii="Times New Roman" w:hAnsi="Times New Roman"/>
          <w:sz w:val="24"/>
          <w:szCs w:val="24"/>
          <w:lang w:bidi="ar-QA"/>
        </w:rPr>
        <w:t xml:space="preserve">совет </w:t>
      </w:r>
      <w:r>
        <w:rPr>
          <w:rFonts w:cs="Times New Roman" w:ascii="Times New Roman" w:hAnsi="Times New Roman"/>
          <w:sz w:val="24"/>
          <w:szCs w:val="24"/>
        </w:rPr>
        <w:t>по стандартизации, метрологии и сертификации. Минск</w:t>
      </w:r>
      <w:r>
        <w:rPr>
          <w:rFonts w:cs="Times New Roman" w:ascii="Times New Roman" w:hAnsi="Times New Roman"/>
          <w:sz w:val="24"/>
          <w:szCs w:val="24"/>
          <w:lang w:val="en-US"/>
        </w:rPr>
        <w:t>. -2009. -</w:t>
      </w:r>
      <w:r>
        <w:rPr>
          <w:rFonts w:cs="Times New Roman" w:ascii="Times New Roman" w:hAnsi="Times New Roman"/>
          <w:sz w:val="24"/>
          <w:szCs w:val="24"/>
        </w:rPr>
        <w:t>С</w:t>
      </w:r>
      <w:r>
        <w:rPr>
          <w:rFonts w:cs="Times New Roman" w:ascii="Times New Roman" w:hAnsi="Times New Roman"/>
          <w:sz w:val="24"/>
          <w:szCs w:val="24"/>
          <w:lang w:val="en-US"/>
        </w:rPr>
        <w:t>.8.</w:t>
      </w:r>
    </w:p>
    <w:p>
      <w:pPr>
        <w:pStyle w:val="Normal"/>
        <w:spacing w:lineRule="auto" w:line="240" w:before="0" w:after="0"/>
        <w:ind w:firstLine="709"/>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240" w:before="0" w:after="0"/>
        <w:ind w:firstLine="709"/>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t>References</w:t>
      </w:r>
    </w:p>
    <w:p>
      <w:pPr>
        <w:pStyle w:val="Normal"/>
        <w:spacing w:lineRule="auto" w:line="24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1. Baiterek. Concept of development of agro-industrial complex of the Republic of Kazakhstan for 2021-2030 years.URL:https://baiterek.gov.kz/en/programs/concept-of-development-of-agro-industrial-complex-of-the-republic-of-kazakhstan-for-2021-2030-years. - Date of address:</w:t>
      </w:r>
    </w:p>
    <w:p>
      <w:pPr>
        <w:pStyle w:val="Normal"/>
        <w:spacing w:lineRule="auto" w:line="24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18.12.2025.</w:t>
      </w:r>
    </w:p>
    <w:p>
      <w:pPr>
        <w:pStyle w:val="Normal"/>
        <w:spacing w:lineRule="auto" w:line="24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2. Ali A.H., Abu-Jdayil B., Bamigbade G., Kamal-Eldin A., Hamed F., Huppertz T., Liu Sh-Q., Ayyash M. Properties of Low-Fat Cheddar Cheese Prepared from Bovine-Camel Milk Blends: Chemical Composition, Microstructure, Rheology and Volatile Compounds// Dairy Science. -2024. -Vol.107(5). - P.2706-2720.  DOI 10.3168/jds.2023-23795. </w:t>
      </w:r>
    </w:p>
    <w:p>
      <w:pPr>
        <w:pStyle w:val="Normal"/>
        <w:spacing w:lineRule="auto" w:line="24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3. Ali A.H., Li S., Liu Sh-Q., Gan R-Y, Li H-B, Kamal-Eldin A., Ayyash M. Invited Review: Camel Milk and Gut Health: Understanding Digestibility and the Impact on Gut Microbiota//Dairy Science. - 2024. -Vol.107(5). - P.2573-2585. DOI 10.3168/jds.2023-23995.</w:t>
      </w:r>
    </w:p>
    <w:p>
      <w:pPr>
        <w:pStyle w:val="Normal"/>
        <w:spacing w:lineRule="auto" w:line="240" w:before="0" w:after="0"/>
        <w:jc w:val="both"/>
        <w:rPr>
          <w:rFonts w:ascii="Times New Roman" w:hAnsi="Times New Roman" w:cs="Times New Roman"/>
          <w:bCs/>
          <w:sz w:val="24"/>
          <w:szCs w:val="24"/>
          <w:lang w:val="en-US"/>
        </w:rPr>
      </w:pPr>
      <w:r>
        <w:rPr>
          <w:rFonts w:cs="Times New Roman" w:ascii="Times New Roman" w:hAnsi="Times New Roman"/>
          <w:bCs/>
          <w:sz w:val="24"/>
          <w:szCs w:val="24"/>
          <w:lang w:val="en-US"/>
        </w:rPr>
        <w:t>4. Itbalakova A.B., Rebezev M.B. Razrabotka tehnologii novogo kislomolochnogo produkta s ispol'zovaniem mikrobiologicheskogo konsorciuma//Vestnik ATU. -2025. -T.147(1). - S.106-114. DOI 10.48184/2304-568X-2025-1-106-114. [in Russian]</w:t>
      </w:r>
    </w:p>
    <w:p>
      <w:pPr>
        <w:pStyle w:val="Normal"/>
        <w:spacing w:lineRule="auto" w:line="240" w:before="0" w:after="0"/>
        <w:jc w:val="both"/>
        <w:rPr>
          <w:rFonts w:ascii="Times New Roman" w:hAnsi="Times New Roman" w:cs="Times New Roman"/>
          <w:bCs/>
          <w:sz w:val="24"/>
          <w:szCs w:val="24"/>
          <w:lang w:val="en-US"/>
        </w:rPr>
      </w:pPr>
      <w:r>
        <w:rPr>
          <w:rFonts w:cs="Times New Roman" w:ascii="Times New Roman" w:hAnsi="Times New Roman"/>
          <w:bCs/>
          <w:sz w:val="24"/>
          <w:szCs w:val="24"/>
          <w:lang w:val="en-US"/>
        </w:rPr>
        <w:t>5. Alimardanova M.K., Petchenko V.I., Elemesova A.A. Sovershenstvovanie tehnologii kislomolochnyh produktov funkcional'nogo naznachenija//Produkty pitanija: Proizvodstvo, bezopasnost', kachestvo. Mezhdunarodnoj nauchno-prakticheskoj konferencii. Bashkirskij GAU. -2019. -S. 59-62. [in Russian]</w:t>
      </w:r>
    </w:p>
    <w:p>
      <w:pPr>
        <w:pStyle w:val="Normal"/>
        <w:spacing w:lineRule="auto" w:line="240" w:before="0" w:after="0"/>
        <w:jc w:val="both"/>
        <w:rPr>
          <w:rFonts w:ascii="Times New Roman" w:hAnsi="Times New Roman" w:cs="Times New Roman"/>
          <w:bCs/>
          <w:sz w:val="24"/>
          <w:szCs w:val="24"/>
          <w:lang w:val="en-US"/>
        </w:rPr>
      </w:pPr>
      <w:r>
        <w:rPr>
          <w:rFonts w:cs="Times New Roman" w:ascii="Times New Roman" w:hAnsi="Times New Roman"/>
          <w:bCs/>
          <w:sz w:val="24"/>
          <w:szCs w:val="24"/>
          <w:lang w:val="en-US"/>
        </w:rPr>
        <w:t>6. Mustafaeva A.K., Kalemshariv B, Zhandauova A. Tүje sүtіnen ұlttyқ sүtқyshқyldy өnіmіn өndіru tehnologijasyn әzіrleu//Mehanika zhәne tehnologijalar Ғylymi zhurnal. -2024. - №4 (86). -B.9-16. DOI 10.55956/QKOR858. [in Russian]</w:t>
      </w:r>
    </w:p>
    <w:p>
      <w:pPr>
        <w:pStyle w:val="Normal"/>
        <w:spacing w:lineRule="auto" w:line="24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7. Sahingil D., Hayaloglu A.A. Enrichment of antioxidant activity, phenolic compounds, volatile composition and sensory properties of yogurt with rosehip (Rosa canina L.) fortification // International Journal of Gastronomy and Food Science. -2022.- Vol.28:100514. DOI </w:t>
      </w:r>
      <w:hyperlink r:id="rId137">
        <w:r>
          <w:rPr>
            <w:rStyle w:val="Style"/>
            <w:rFonts w:cs="Times New Roman" w:ascii="Times New Roman" w:hAnsi="Times New Roman"/>
            <w:sz w:val="24"/>
            <w:szCs w:val="24"/>
            <w:lang w:val="en-US"/>
          </w:rPr>
          <w:t>10.1016/j.ijgfs.2022.100514</w:t>
        </w:r>
      </w:hyperlink>
      <w:r>
        <w:rPr>
          <w:rFonts w:cs="Times New Roman" w:ascii="Times New Roman" w:hAnsi="Times New Roman"/>
          <w:sz w:val="24"/>
          <w:szCs w:val="24"/>
          <w:lang w:val="en-US"/>
        </w:rPr>
        <w:t>.</w:t>
      </w:r>
    </w:p>
    <w:p>
      <w:pPr>
        <w:pStyle w:val="Normal"/>
        <w:spacing w:lineRule="auto" w:line="240" w:before="0" w:after="0"/>
        <w:jc w:val="both"/>
        <w:rPr>
          <w:rFonts w:ascii="Times New Roman" w:hAnsi="Times New Roman" w:cs="Times New Roman"/>
          <w:bCs/>
          <w:sz w:val="24"/>
          <w:szCs w:val="24"/>
          <w:lang w:val="en-US"/>
        </w:rPr>
      </w:pPr>
      <w:r>
        <w:rPr>
          <w:rFonts w:cs="Times New Roman" w:ascii="Times New Roman" w:hAnsi="Times New Roman"/>
          <w:bCs/>
          <w:sz w:val="24"/>
          <w:szCs w:val="24"/>
          <w:lang w:val="en-US"/>
        </w:rPr>
        <w:t>8. GOST 17626-81. Kazein tehnicheskij. Tehnicheskie uslovija/Standartinform. -2008. -S.20. [in Russian]</w:t>
      </w:r>
    </w:p>
    <w:p>
      <w:pPr>
        <w:pStyle w:val="Normal"/>
        <w:spacing w:lineRule="auto" w:line="240" w:before="0" w:after="0"/>
        <w:jc w:val="both"/>
        <w:rPr>
          <w:rFonts w:ascii="Times New Roman" w:hAnsi="Times New Roman" w:cs="Times New Roman"/>
          <w:bCs/>
          <w:sz w:val="24"/>
          <w:szCs w:val="24"/>
          <w:lang w:val="en-US"/>
        </w:rPr>
      </w:pPr>
      <w:r>
        <w:rPr>
          <w:rFonts w:cs="Times New Roman" w:ascii="Times New Roman" w:hAnsi="Times New Roman"/>
          <w:bCs/>
          <w:sz w:val="24"/>
          <w:szCs w:val="24"/>
          <w:lang w:val="en-US"/>
        </w:rPr>
        <w:t>9. GOST 3626-73. Moloko i molochnye produkty. Metody opredelenija vlagi i suhogo veshhestva/Standartinform. -2009. -S.11. [in Russian]</w:t>
      </w:r>
    </w:p>
    <w:p>
      <w:pPr>
        <w:pStyle w:val="Normal"/>
        <w:spacing w:lineRule="auto" w:line="240" w:before="0" w:after="0"/>
        <w:jc w:val="both"/>
        <w:rPr>
          <w:rFonts w:ascii="Times New Roman" w:hAnsi="Times New Roman" w:cs="Times New Roman"/>
          <w:bCs/>
          <w:sz w:val="24"/>
          <w:szCs w:val="24"/>
          <w:lang w:val="en-US"/>
        </w:rPr>
      </w:pPr>
      <w:r>
        <w:rPr>
          <w:rFonts w:cs="Times New Roman" w:ascii="Times New Roman" w:hAnsi="Times New Roman"/>
          <w:bCs/>
          <w:sz w:val="24"/>
          <w:szCs w:val="24"/>
          <w:lang w:val="en-US"/>
        </w:rPr>
        <w:t>10. GOST 30627.2-98. Produkty molochnye dlja detskogo pitanija. Metody izmerenij massovoj doli vitamina S (askorbinovoj kisloty)/ Mezhgosudarstvennyj sovet po standartizacii, metrologii i sertifikacii. Minsk. -2009. -S.8. [in Russian]</w:t>
      </w:r>
    </w:p>
    <w:p>
      <w:pPr>
        <w:pStyle w:val="Normal"/>
        <w:spacing w:lineRule="auto" w:line="240" w:before="0" w:after="0"/>
        <w:jc w:val="both"/>
        <w:rPr>
          <w:rFonts w:ascii="Times New Roman" w:hAnsi="Times New Roman" w:cs="Times New Roman"/>
          <w:lang w:val="en-US"/>
        </w:rPr>
      </w:pPr>
      <w:r>
        <w:rPr>
          <w:rFonts w:cs="Times New Roman" w:ascii="Times New Roman" w:hAnsi="Times New Roman"/>
          <w:lang w:val="en-US"/>
        </w:rPr>
      </w:r>
    </w:p>
    <w:p>
      <w:pPr>
        <w:pStyle w:val="Normal"/>
        <w:spacing w:lineRule="auto" w:line="240" w:before="0" w:after="0"/>
        <w:ind w:firstLine="708"/>
        <w:jc w:val="both"/>
        <w:rPr>
          <w:rFonts w:cs="" w:asciiTheme="majorBidi" w:cstheme="majorBidi" w:hAnsiTheme="majorBidi"/>
          <w:b/>
          <w:i/>
          <w:i/>
          <w:iCs/>
          <w:sz w:val="20"/>
          <w:szCs w:val="20"/>
          <w:lang w:val="kk-KZ"/>
        </w:rPr>
      </w:pPr>
      <w:r>
        <w:rPr>
          <w:rFonts w:cs="" w:asciiTheme="majorBidi" w:cstheme="majorBidi" w:hAnsiTheme="majorBidi"/>
          <w:b/>
          <w:i/>
          <w:iCs/>
          <w:sz w:val="20"/>
          <w:szCs w:val="20"/>
          <w:lang w:val="kk-KZ"/>
        </w:rPr>
        <w:t>Information about the authors</w:t>
      </w:r>
    </w:p>
    <w:p>
      <w:pPr>
        <w:pStyle w:val="Normal"/>
        <w:spacing w:lineRule="auto" w:line="240" w:before="0" w:after="0"/>
        <w:jc w:val="both"/>
        <w:rPr>
          <w:rFonts w:cs="" w:asciiTheme="majorBidi" w:cstheme="majorBidi" w:hAnsiTheme="majorBidi"/>
          <w:b/>
          <w:i/>
          <w:i/>
          <w:iCs/>
          <w:sz w:val="20"/>
          <w:szCs w:val="20"/>
          <w:lang w:val="kk-KZ"/>
        </w:rPr>
      </w:pPr>
      <w:r>
        <w:rPr>
          <w:rFonts w:cs="" w:asciiTheme="majorBidi" w:cstheme="majorBidi" w:hAnsiTheme="majorBidi"/>
          <w:b/>
          <w:i/>
          <w:iCs/>
          <w:sz w:val="20"/>
          <w:szCs w:val="20"/>
          <w:lang w:val="kk-KZ"/>
        </w:rPr>
      </w:r>
    </w:p>
    <w:p>
      <w:pPr>
        <w:pStyle w:val="Normal"/>
        <w:spacing w:lineRule="auto" w:line="240" w:before="0" w:after="0"/>
        <w:jc w:val="both"/>
        <w:rPr>
          <w:rFonts w:cs="" w:asciiTheme="majorBidi" w:cstheme="majorBidi" w:hAnsiTheme="majorBidi"/>
          <w:bCs/>
          <w:iCs/>
          <w:sz w:val="20"/>
          <w:szCs w:val="20"/>
          <w:lang w:val="en-US"/>
        </w:rPr>
      </w:pPr>
      <w:r>
        <w:rPr>
          <w:rFonts w:cs="" w:asciiTheme="majorBidi" w:cstheme="majorBidi" w:hAnsiTheme="majorBidi"/>
          <w:iCs/>
          <w:sz w:val="20"/>
          <w:szCs w:val="20"/>
          <w:lang w:val="en-US"/>
        </w:rPr>
        <w:t>Kalemshariv B.</w:t>
      </w:r>
      <w:r>
        <w:rPr>
          <w:rFonts w:cs="" w:asciiTheme="majorBidi" w:cstheme="majorBidi" w:hAnsiTheme="majorBidi"/>
          <w:bCs/>
          <w:iCs/>
          <w:sz w:val="20"/>
          <w:szCs w:val="20"/>
          <w:lang w:val="kk-KZ"/>
        </w:rPr>
        <w:t>-</w:t>
      </w:r>
      <w:r>
        <w:rPr>
          <w:rFonts w:cs="" w:asciiTheme="majorBidi" w:cstheme="majorBidi" w:hAnsiTheme="majorBidi"/>
          <w:iCs/>
          <w:sz w:val="20"/>
          <w:szCs w:val="20"/>
          <w:lang w:val="en-US"/>
        </w:rPr>
        <w:t xml:space="preserve">Lecturer of the Department of </w:t>
      </w:r>
      <w:r>
        <w:rPr>
          <w:rFonts w:cs="" w:asciiTheme="majorBidi" w:cstheme="majorBidi" w:hAnsiTheme="majorBidi"/>
          <w:bCs/>
          <w:iCs/>
          <w:sz w:val="20"/>
          <w:szCs w:val="20"/>
          <w:lang w:val="kk-KZ"/>
        </w:rPr>
        <w:t>Food Technology and Processing Products</w:t>
      </w:r>
      <w:r>
        <w:rPr>
          <w:rFonts w:cs="" w:asciiTheme="majorBidi" w:cstheme="majorBidi" w:hAnsiTheme="majorBidi"/>
          <w:bCs/>
          <w:iCs/>
          <w:sz w:val="20"/>
          <w:szCs w:val="20"/>
          <w:lang w:val="en-US"/>
        </w:rPr>
        <w:t>,</w:t>
      </w:r>
      <w:r>
        <w:rPr>
          <w:rFonts w:cs="" w:asciiTheme="majorBidi" w:cstheme="majorBidi" w:hAnsiTheme="majorBidi"/>
          <w:bCs/>
          <w:iCs/>
          <w:sz w:val="20"/>
          <w:szCs w:val="20"/>
          <w:lang w:val="kk-KZ"/>
        </w:rPr>
        <w:t xml:space="preserve"> Saken Seifullin Kazakh Agrotechnical Research University, Astana, Kazakhstan</w:t>
      </w:r>
      <w:r>
        <w:rPr>
          <w:rFonts w:cs="" w:asciiTheme="majorBidi" w:cstheme="majorBidi" w:hAnsiTheme="majorBidi"/>
          <w:bCs/>
          <w:iCs/>
          <w:sz w:val="20"/>
          <w:szCs w:val="20"/>
          <w:lang w:val="en-US"/>
        </w:rPr>
        <w:t>,</w:t>
      </w:r>
    </w:p>
    <w:p>
      <w:pPr>
        <w:pStyle w:val="Normal"/>
        <w:spacing w:lineRule="auto" w:line="240" w:before="0" w:after="0"/>
        <w:jc w:val="both"/>
        <w:rPr>
          <w:rFonts w:cs="" w:asciiTheme="majorBidi" w:cstheme="majorBidi" w:hAnsiTheme="majorBidi"/>
          <w:bCs/>
          <w:iCs/>
          <w:sz w:val="20"/>
          <w:szCs w:val="20"/>
          <w:lang w:val="en-US"/>
        </w:rPr>
      </w:pPr>
      <w:r>
        <w:rPr>
          <w:rFonts w:cs="" w:asciiTheme="majorBidi" w:cstheme="majorBidi" w:hAnsiTheme="majorBidi"/>
          <w:bCs/>
          <w:iCs/>
          <w:sz w:val="20"/>
          <w:szCs w:val="20"/>
          <w:lang w:val="kk-KZ"/>
        </w:rPr>
        <w:t xml:space="preserve"> </w:t>
      </w:r>
      <w:r>
        <w:rPr>
          <w:rFonts w:cs="" w:asciiTheme="majorBidi" w:cstheme="majorBidi" w:hAnsiTheme="majorBidi"/>
          <w:bCs/>
          <w:iCs/>
          <w:sz w:val="20"/>
          <w:szCs w:val="20"/>
          <w:lang w:val="kk-KZ"/>
        </w:rPr>
        <w:t>е-mail:</w:t>
      </w:r>
      <w:r>
        <w:rPr>
          <w:rFonts w:cs="" w:asciiTheme="majorBidi" w:cstheme="majorBidi" w:hAnsiTheme="majorBidi"/>
          <w:iCs/>
          <w:sz w:val="20"/>
          <w:szCs w:val="20"/>
          <w:lang w:val="kk-KZ"/>
        </w:rPr>
        <w:t xml:space="preserve"> </w:t>
      </w:r>
      <w:hyperlink r:id="rId138">
        <w:r>
          <w:rPr>
            <w:rStyle w:val="Hyperlink"/>
            <w:rFonts w:cs="" w:asciiTheme="majorBidi" w:cstheme="majorBidi" w:hAnsiTheme="majorBidi"/>
            <w:iCs/>
            <w:color w:val="auto"/>
            <w:sz w:val="20"/>
            <w:szCs w:val="20"/>
            <w:u w:val="none"/>
            <w:lang w:val="kk-KZ"/>
          </w:rPr>
          <w:t>begjan.ae@gmail.com</w:t>
        </w:r>
      </w:hyperlink>
      <w:r>
        <w:rPr>
          <w:rStyle w:val="Hyperlink"/>
          <w:rFonts w:cs="" w:asciiTheme="majorBidi" w:cstheme="majorBidi" w:hAnsiTheme="majorBidi"/>
          <w:iCs/>
          <w:color w:val="auto"/>
          <w:sz w:val="20"/>
          <w:szCs w:val="20"/>
          <w:u w:val="none"/>
          <w:lang w:val="en-US"/>
        </w:rPr>
        <w:t>;</w:t>
      </w:r>
    </w:p>
    <w:p>
      <w:pPr>
        <w:pStyle w:val="NormalWeb"/>
        <w:spacing w:beforeAutospacing="0" w:before="0" w:afterAutospacing="0" w:after="0"/>
        <w:jc w:val="both"/>
        <w:rPr>
          <w:rFonts w:cs="" w:asciiTheme="majorBidi" w:cstheme="majorBidi" w:hAnsiTheme="majorBidi"/>
          <w:iCs/>
          <w:sz w:val="20"/>
          <w:szCs w:val="20"/>
          <w:lang w:val="en-US"/>
        </w:rPr>
      </w:pPr>
      <w:r>
        <w:rPr>
          <w:sz w:val="20"/>
          <w:szCs w:val="20"/>
          <w:lang w:val="kk-KZ"/>
        </w:rPr>
        <w:t>Askar</w:t>
      </w:r>
      <w:r>
        <w:rPr>
          <w:rFonts w:cs="" w:asciiTheme="majorBidi" w:cstheme="majorBidi" w:hAnsiTheme="majorBidi"/>
          <w:bCs/>
          <w:iCs/>
          <w:sz w:val="20"/>
          <w:szCs w:val="20"/>
          <w:lang w:val="en-US"/>
        </w:rPr>
        <w:t xml:space="preserve"> R.</w:t>
      </w:r>
      <w:r>
        <w:rPr>
          <w:rFonts w:cs="" w:asciiTheme="majorBidi" w:cstheme="majorBidi" w:hAnsiTheme="majorBidi"/>
          <w:b/>
          <w:bCs/>
          <w:iCs/>
          <w:sz w:val="20"/>
          <w:szCs w:val="20"/>
          <w:lang w:val="en-US"/>
        </w:rPr>
        <w:t xml:space="preserve"> -</w:t>
      </w:r>
      <w:r>
        <w:rPr>
          <w:rFonts w:cs="" w:asciiTheme="majorBidi" w:cstheme="majorBidi" w:hAnsiTheme="majorBidi"/>
          <w:iCs/>
          <w:sz w:val="20"/>
          <w:szCs w:val="20"/>
          <w:lang w:val="kk-KZ"/>
        </w:rPr>
        <w:t>student</w:t>
      </w:r>
      <w:r>
        <w:rPr>
          <w:rFonts w:cs="" w:asciiTheme="majorBidi" w:cstheme="majorBidi" w:hAnsiTheme="majorBidi"/>
          <w:iCs/>
          <w:sz w:val="20"/>
          <w:szCs w:val="20"/>
          <w:lang w:val="en-US"/>
        </w:rPr>
        <w:t xml:space="preserve">, </w:t>
      </w:r>
      <w:r>
        <w:rPr>
          <w:rFonts w:cs="" w:asciiTheme="majorBidi" w:cstheme="majorBidi" w:hAnsiTheme="majorBidi"/>
          <w:iCs/>
          <w:sz w:val="20"/>
          <w:szCs w:val="20"/>
          <w:lang w:val="kk-KZ"/>
        </w:rPr>
        <w:t xml:space="preserve"> Saken Seifullin Kazakh Agrotechnical Research University, Astana, Kazakhstan</w:t>
      </w:r>
      <w:r>
        <w:rPr>
          <w:rFonts w:cs="" w:asciiTheme="majorBidi" w:cstheme="majorBidi" w:hAnsiTheme="majorBidi"/>
          <w:iCs/>
          <w:sz w:val="20"/>
          <w:szCs w:val="20"/>
          <w:lang w:val="en-US"/>
        </w:rPr>
        <w:t>,</w:t>
      </w:r>
      <w:r>
        <w:rPr>
          <w:rFonts w:cs="" w:asciiTheme="majorBidi" w:cstheme="majorBidi" w:hAnsiTheme="majorBidi"/>
          <w:iCs/>
          <w:sz w:val="20"/>
          <w:szCs w:val="20"/>
          <w:lang w:val="kk-KZ"/>
        </w:rPr>
        <w:t xml:space="preserve"> e-mail: </w:t>
      </w:r>
      <w:hyperlink r:id="rId139">
        <w:r>
          <w:rPr>
            <w:rStyle w:val="Hyperlink"/>
            <w:rFonts w:cs="" w:asciiTheme="majorBidi" w:cstheme="majorBidi" w:hAnsiTheme="majorBidi"/>
            <w:iCs/>
            <w:color w:val="auto"/>
            <w:sz w:val="20"/>
            <w:szCs w:val="20"/>
            <w:u w:val="none"/>
            <w:lang w:val="kk-KZ"/>
          </w:rPr>
          <w:t>raushan.askar@internet.ru</w:t>
        </w:r>
      </w:hyperlink>
      <w:r>
        <w:rPr>
          <w:rFonts w:cs="" w:asciiTheme="majorBidi" w:cstheme="majorBidi" w:hAnsiTheme="majorBidi"/>
          <w:iCs/>
          <w:sz w:val="20"/>
          <w:szCs w:val="20"/>
          <w:lang w:val="en-US"/>
        </w:rPr>
        <w:t>;</w:t>
      </w:r>
    </w:p>
    <w:p>
      <w:pPr>
        <w:pStyle w:val="Normal"/>
        <w:spacing w:lineRule="auto" w:line="240" w:before="0" w:after="0"/>
        <w:jc w:val="both"/>
        <w:rPr>
          <w:rFonts w:cs="" w:asciiTheme="majorBidi" w:cstheme="majorBidi" w:hAnsiTheme="majorBidi"/>
          <w:b/>
          <w:bCs/>
          <w:iCs/>
          <w:sz w:val="20"/>
          <w:szCs w:val="20"/>
          <w:lang w:val="kk-KZ"/>
        </w:rPr>
      </w:pPr>
      <w:r>
        <w:rPr>
          <w:rFonts w:cs="" w:asciiTheme="majorBidi" w:cstheme="majorBidi" w:hAnsiTheme="majorBidi"/>
          <w:iCs/>
          <w:sz w:val="20"/>
          <w:szCs w:val="20"/>
          <w:lang w:val="en-US"/>
        </w:rPr>
        <w:t>Mustafayeva A.K.-Candidate of Technical Sciences, Senior lecturer,  S.Seifullin Kazakh Agrotechnical Research University, Astana, Kazakhstan</w:t>
      </w:r>
      <w:r>
        <w:rPr>
          <w:rFonts w:cs="" w:asciiTheme="majorBidi" w:cstheme="majorBidi" w:hAnsiTheme="majorBidi"/>
          <w:iCs/>
          <w:sz w:val="20"/>
          <w:szCs w:val="20"/>
          <w:lang w:val="kk-KZ"/>
        </w:rPr>
        <w:t xml:space="preserve">; е-mail: </w:t>
      </w:r>
      <w:hyperlink r:id="rId140">
        <w:r>
          <w:rPr>
            <w:rStyle w:val="Hyperlink"/>
            <w:rFonts w:cs="" w:asciiTheme="majorBidi" w:cstheme="majorBidi" w:hAnsiTheme="majorBidi"/>
            <w:iCs/>
            <w:color w:val="auto"/>
            <w:sz w:val="20"/>
            <w:szCs w:val="20"/>
            <w:u w:val="none"/>
            <w:lang w:val="kk-KZ"/>
          </w:rPr>
          <w:t>ayaulym.mustafa@mail.ru</w:t>
        </w:r>
      </w:hyperlink>
      <w:r>
        <w:rPr>
          <w:rStyle w:val="Hyperlink"/>
          <w:rFonts w:cs="" w:asciiTheme="majorBidi" w:cstheme="majorBidi" w:hAnsiTheme="majorBidi"/>
          <w:iCs/>
          <w:color w:val="auto"/>
          <w:sz w:val="20"/>
          <w:szCs w:val="20"/>
          <w:u w:val="none"/>
          <w:lang w:val="en-US"/>
        </w:rPr>
        <w:t>;</w:t>
      </w:r>
      <w:r>
        <w:rPr>
          <w:rFonts w:eastAsia="Times New Roman" w:cs="" w:asciiTheme="majorBidi" w:cstheme="majorBidi" w:hAnsiTheme="majorBidi"/>
          <w:iCs/>
          <w:sz w:val="20"/>
          <w:szCs w:val="20"/>
          <w:lang w:val="kk-KZ"/>
        </w:rPr>
        <w:t xml:space="preserve"> </w:t>
      </w:r>
    </w:p>
    <w:p>
      <w:pPr>
        <w:pStyle w:val="NormalWeb"/>
        <w:spacing w:beforeAutospacing="0" w:before="0" w:afterAutospacing="0" w:after="0"/>
        <w:jc w:val="both"/>
        <w:rPr>
          <w:rFonts w:cs="" w:asciiTheme="majorBidi" w:cstheme="majorBidi" w:hAnsiTheme="majorBidi"/>
          <w:iCs/>
          <w:sz w:val="20"/>
          <w:szCs w:val="20"/>
          <w:lang w:val="kk-KZ"/>
        </w:rPr>
      </w:pPr>
      <w:r>
        <w:rPr>
          <w:rFonts w:cs="" w:asciiTheme="majorBidi" w:cstheme="majorBidi" w:hAnsiTheme="majorBidi"/>
          <w:bCs/>
          <w:iCs/>
          <w:sz w:val="20"/>
          <w:szCs w:val="20"/>
          <w:lang w:val="kk-KZ"/>
        </w:rPr>
        <w:t>Mursalykova M</w:t>
      </w:r>
      <w:r>
        <w:rPr>
          <w:rFonts w:cs="" w:asciiTheme="majorBidi" w:cstheme="majorBidi" w:hAnsiTheme="majorBidi"/>
          <w:bCs/>
          <w:iCs/>
          <w:sz w:val="20"/>
          <w:szCs w:val="20"/>
          <w:lang w:val="en-US"/>
        </w:rPr>
        <w:t>.</w:t>
      </w:r>
      <w:r>
        <w:rPr>
          <w:rFonts w:cs="" w:asciiTheme="majorBidi" w:cstheme="majorBidi" w:hAnsiTheme="majorBidi"/>
          <w:bCs/>
          <w:iCs/>
          <w:sz w:val="20"/>
          <w:szCs w:val="20"/>
          <w:lang w:val="kk-KZ"/>
        </w:rPr>
        <w:t>- PhD doctor,</w:t>
      </w:r>
      <w:r>
        <w:rPr>
          <w:rFonts w:cs="" w:asciiTheme="majorBidi" w:cstheme="majorBidi" w:hAnsiTheme="majorBidi"/>
          <w:b/>
          <w:bCs/>
          <w:iCs/>
          <w:sz w:val="20"/>
          <w:szCs w:val="20"/>
          <w:lang w:val="kk-KZ"/>
        </w:rPr>
        <w:t xml:space="preserve"> </w:t>
      </w:r>
      <w:r>
        <w:rPr>
          <w:rFonts w:cs="" w:asciiTheme="majorBidi" w:cstheme="majorBidi" w:hAnsiTheme="majorBidi"/>
          <w:bCs/>
          <w:iCs/>
          <w:sz w:val="20"/>
          <w:szCs w:val="20"/>
          <w:lang w:val="kk-KZ"/>
        </w:rPr>
        <w:t>Saken Seifullin Kazakh Agrotechnical Research University, Astana, Kazakhstan</w:t>
      </w:r>
      <w:r>
        <w:rPr>
          <w:rFonts w:cs="" w:asciiTheme="majorBidi" w:cstheme="majorBidi" w:hAnsiTheme="majorBidi"/>
          <w:bCs/>
          <w:iCs/>
          <w:sz w:val="20"/>
          <w:szCs w:val="20"/>
          <w:lang w:val="en-US"/>
        </w:rPr>
        <w:t>,</w:t>
      </w:r>
      <w:r>
        <w:rPr>
          <w:rFonts w:cs="" w:asciiTheme="majorBidi" w:cstheme="majorBidi" w:hAnsiTheme="majorBidi"/>
          <w:bCs/>
          <w:iCs/>
          <w:sz w:val="20"/>
          <w:szCs w:val="20"/>
          <w:lang w:val="kk-KZ"/>
        </w:rPr>
        <w:t xml:space="preserve"> е-mail: </w:t>
      </w:r>
      <w:hyperlink r:id="rId141">
        <w:r>
          <w:rPr>
            <w:rStyle w:val="Hyperlink"/>
            <w:rFonts w:cs="" w:asciiTheme="majorBidi" w:cstheme="majorBidi" w:hAnsiTheme="majorBidi"/>
            <w:bCs/>
            <w:iCs/>
            <w:color w:val="auto"/>
            <w:sz w:val="20"/>
            <w:szCs w:val="20"/>
            <w:u w:val="none"/>
            <w:lang w:val="kk-KZ"/>
          </w:rPr>
          <w:t>maigul_85@mail.ru</w:t>
        </w:r>
      </w:hyperlink>
      <w:r>
        <w:rPr>
          <w:rStyle w:val="Hyperlink"/>
          <w:rFonts w:cs="" w:asciiTheme="majorBidi" w:cstheme="majorBidi" w:hAnsiTheme="majorBidi"/>
          <w:bCs/>
          <w:iCs/>
          <w:color w:val="auto"/>
          <w:sz w:val="20"/>
          <w:szCs w:val="20"/>
          <w:u w:val="none"/>
          <w:lang w:val="en-US"/>
        </w:rPr>
        <w:t>;</w:t>
      </w:r>
      <w:r>
        <w:rPr>
          <w:rFonts w:cs="" w:asciiTheme="majorBidi" w:cstheme="majorBidi" w:hAnsiTheme="majorBidi"/>
          <w:iCs/>
          <w:sz w:val="20"/>
          <w:szCs w:val="20"/>
          <w:lang w:val="kk-KZ"/>
        </w:rPr>
        <w:t xml:space="preserve"> </w:t>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en-US"/>
        </w:rPr>
        <w:t>Shulenova A. M.</w:t>
      </w:r>
      <w:r>
        <w:rPr>
          <w:rFonts w:cs="" w:asciiTheme="majorBidi" w:cstheme="majorBidi" w:hAnsiTheme="majorBidi"/>
          <w:iCs/>
          <w:sz w:val="20"/>
          <w:szCs w:val="20"/>
          <w:lang w:val="en-US"/>
        </w:rPr>
        <w:t xml:space="preserve">-Doctoral student, Saken Seifullin Kazakh Agrotechnical Research University, Astana, Kazakhstan, e-mail: </w:t>
      </w:r>
      <w:hyperlink r:id="rId142">
        <w:r>
          <w:rPr>
            <w:rStyle w:val="Hyperlink"/>
            <w:rFonts w:cs="" w:asciiTheme="majorBidi" w:cstheme="majorBidi" w:hAnsiTheme="majorBidi"/>
            <w:iCs/>
            <w:color w:val="auto"/>
            <w:sz w:val="20"/>
            <w:szCs w:val="20"/>
            <w:u w:val="none"/>
            <w:lang w:val="en-US"/>
          </w:rPr>
          <w:t>shulenovaa@mail.ru</w:t>
        </w:r>
      </w:hyperlink>
      <w:r>
        <w:rPr>
          <w:rFonts w:cs="" w:asciiTheme="majorBidi" w:cstheme="majorBidi" w:hAnsiTheme="majorBidi"/>
          <w:iCs/>
          <w:sz w:val="20"/>
          <w:szCs w:val="20"/>
          <w:lang w:val="en-US"/>
        </w:rPr>
        <w:t>.</w:t>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
        <w:spacing w:lineRule="auto" w:line="240" w:before="0" w:after="0"/>
        <w:ind w:firstLine="708"/>
        <w:rPr>
          <w:rFonts w:cs="" w:asciiTheme="majorBidi" w:cstheme="majorBidi" w:hAnsiTheme="majorBidi"/>
          <w:b/>
          <w:i/>
          <w:i/>
          <w:iCs/>
          <w:sz w:val="20"/>
          <w:szCs w:val="20"/>
          <w:lang w:val="kk-KZ"/>
        </w:rPr>
      </w:pPr>
      <w:r>
        <w:rPr>
          <w:rFonts w:cs="" w:asciiTheme="majorBidi" w:cstheme="majorBidi" w:hAnsiTheme="majorBidi"/>
          <w:b/>
          <w:i/>
          <w:iCs/>
          <w:sz w:val="20"/>
          <w:szCs w:val="20"/>
          <w:lang w:val="kk-KZ"/>
        </w:rPr>
        <w:t>Сведения об авторах</w:t>
      </w:r>
    </w:p>
    <w:p>
      <w:pPr>
        <w:pStyle w:val="Normal"/>
        <w:spacing w:lineRule="auto" w:line="240" w:before="0" w:after="0"/>
        <w:jc w:val="both"/>
        <w:rPr>
          <w:rFonts w:cs="" w:asciiTheme="majorBidi" w:cstheme="majorBidi" w:hAnsiTheme="majorBidi"/>
          <w:iCs/>
          <w:sz w:val="20"/>
          <w:szCs w:val="20"/>
        </w:rPr>
      </w:pPr>
      <w:r>
        <w:rPr>
          <w:rFonts w:cs="" w:asciiTheme="majorBidi" w:cstheme="majorBidi" w:hAnsiTheme="majorBidi"/>
          <w:bCs/>
          <w:iCs/>
          <w:sz w:val="20"/>
          <w:szCs w:val="20"/>
          <w:lang w:val="kk-KZ"/>
        </w:rPr>
        <w:t>Калемшарив Б</w:t>
      </w:r>
      <w:r>
        <w:rPr>
          <w:rFonts w:cs="" w:asciiTheme="majorBidi" w:cstheme="majorBidi" w:hAnsiTheme="majorBidi"/>
          <w:bCs/>
          <w:iCs/>
          <w:sz w:val="20"/>
          <w:szCs w:val="20"/>
        </w:rPr>
        <w:t>.</w:t>
      </w:r>
      <w:r>
        <w:rPr>
          <w:rFonts w:cs="" w:asciiTheme="majorBidi" w:cstheme="majorBidi" w:hAnsiTheme="majorBidi"/>
          <w:iCs/>
          <w:sz w:val="20"/>
          <w:szCs w:val="20"/>
          <w:lang w:val="kk-KZ"/>
        </w:rPr>
        <w:t>-</w:t>
      </w:r>
      <w:r>
        <w:rPr>
          <w:rFonts w:cs="" w:asciiTheme="majorBidi" w:cstheme="majorBidi" w:hAnsiTheme="majorBidi"/>
          <w:bCs/>
          <w:iCs/>
          <w:sz w:val="20"/>
          <w:szCs w:val="20"/>
        </w:rPr>
        <w:t>преподаватель,</w:t>
      </w:r>
      <w:r>
        <w:rPr>
          <w:rFonts w:cs="" w:asciiTheme="majorBidi" w:cstheme="majorBidi" w:hAnsiTheme="majorBidi"/>
          <w:bCs/>
          <w:iCs/>
          <w:sz w:val="20"/>
          <w:szCs w:val="20"/>
          <w:lang w:val="kk-KZ"/>
        </w:rPr>
        <w:t xml:space="preserve"> Казахский агротехнический исследовательский университет им. Сакена Сейфуллина, Астана, Казахстан</w:t>
      </w:r>
      <w:r>
        <w:rPr>
          <w:rFonts w:cs="" w:asciiTheme="majorBidi" w:cstheme="majorBidi" w:hAnsiTheme="majorBidi"/>
          <w:bCs/>
          <w:iCs/>
          <w:sz w:val="20"/>
          <w:szCs w:val="20"/>
        </w:rPr>
        <w:t>,</w:t>
      </w:r>
      <w:r>
        <w:rPr>
          <w:rFonts w:cs="" w:asciiTheme="majorBidi" w:cstheme="majorBidi" w:hAnsiTheme="majorBidi"/>
          <w:bCs/>
          <w:iCs/>
          <w:sz w:val="20"/>
          <w:szCs w:val="20"/>
          <w:lang w:val="kk-KZ"/>
        </w:rPr>
        <w:t xml:space="preserve"> е-mail:</w:t>
      </w:r>
      <w:r>
        <w:rPr>
          <w:rFonts w:cs="" w:asciiTheme="majorBidi" w:cstheme="majorBidi" w:hAnsiTheme="majorBidi"/>
          <w:iCs/>
          <w:sz w:val="20"/>
          <w:szCs w:val="20"/>
          <w:lang w:val="kk-KZ"/>
        </w:rPr>
        <w:t xml:space="preserve"> </w:t>
      </w:r>
      <w:hyperlink r:id="rId143">
        <w:r>
          <w:rPr>
            <w:rStyle w:val="Hyperlink"/>
            <w:rFonts w:cs="" w:asciiTheme="majorBidi" w:cstheme="majorBidi" w:hAnsiTheme="majorBidi"/>
            <w:iCs/>
            <w:color w:val="auto"/>
            <w:sz w:val="20"/>
            <w:szCs w:val="20"/>
            <w:u w:val="none"/>
            <w:lang w:val="kk-KZ"/>
          </w:rPr>
          <w:t>begjan.ae@gmail.com</w:t>
        </w:r>
      </w:hyperlink>
      <w:r>
        <w:rPr>
          <w:rStyle w:val="Hyperlink"/>
          <w:rFonts w:cs="" w:asciiTheme="majorBidi" w:cstheme="majorBidi" w:hAnsiTheme="majorBidi"/>
          <w:iCs/>
          <w:color w:val="auto"/>
          <w:sz w:val="20"/>
          <w:szCs w:val="20"/>
          <w:u w:val="none"/>
        </w:rPr>
        <w:t>;</w:t>
      </w:r>
    </w:p>
    <w:p>
      <w:pPr>
        <w:pStyle w:val="NormalWeb"/>
        <w:spacing w:beforeAutospacing="0" w:before="0" w:afterAutospacing="0" w:after="0"/>
        <w:jc w:val="both"/>
        <w:rPr>
          <w:rFonts w:cs="" w:asciiTheme="majorBidi" w:cstheme="majorBidi" w:hAnsiTheme="majorBidi"/>
          <w:iCs/>
          <w:sz w:val="20"/>
          <w:szCs w:val="20"/>
        </w:rPr>
      </w:pPr>
      <w:r>
        <w:rPr>
          <w:rFonts w:cs="" w:asciiTheme="majorBidi" w:cstheme="majorBidi" w:hAnsiTheme="majorBidi"/>
          <w:bCs/>
          <w:iCs/>
          <w:sz w:val="20"/>
          <w:szCs w:val="20"/>
          <w:lang w:val="kk-KZ"/>
        </w:rPr>
        <w:t>Аскар Р</w:t>
      </w:r>
      <w:r>
        <w:rPr>
          <w:rFonts w:cs="" w:asciiTheme="majorBidi" w:cstheme="majorBidi" w:hAnsiTheme="majorBidi"/>
          <w:bCs/>
          <w:iCs/>
          <w:sz w:val="20"/>
          <w:szCs w:val="20"/>
        </w:rPr>
        <w:t>.</w:t>
      </w:r>
      <w:r>
        <w:rPr>
          <w:rFonts w:cs="" w:asciiTheme="majorBidi" w:cstheme="majorBidi" w:hAnsiTheme="majorBidi"/>
          <w:bCs/>
          <w:iCs/>
          <w:sz w:val="20"/>
          <w:szCs w:val="20"/>
          <w:lang w:val="kk-KZ"/>
        </w:rPr>
        <w:t>-</w:t>
      </w:r>
      <w:r>
        <w:rPr>
          <w:rFonts w:cs="" w:asciiTheme="majorBidi" w:cstheme="majorBidi" w:hAnsiTheme="majorBidi"/>
          <w:iCs/>
          <w:sz w:val="20"/>
          <w:szCs w:val="20"/>
          <w:lang w:val="kk-KZ"/>
        </w:rPr>
        <w:t>студентка, Казахский агротехнический исследовательский университет им</w:t>
      </w:r>
      <w:r>
        <w:rPr>
          <w:rFonts w:cs="" w:asciiTheme="majorBidi" w:cstheme="majorBidi" w:hAnsiTheme="majorBidi"/>
          <w:iCs/>
          <w:sz w:val="20"/>
          <w:szCs w:val="20"/>
        </w:rPr>
        <w:t>.</w:t>
      </w:r>
      <w:r>
        <w:rPr>
          <w:rFonts w:cs="" w:asciiTheme="majorBidi" w:cstheme="majorBidi" w:hAnsiTheme="majorBidi"/>
          <w:iCs/>
          <w:sz w:val="20"/>
          <w:szCs w:val="20"/>
          <w:lang w:val="kk-KZ"/>
        </w:rPr>
        <w:t xml:space="preserve"> Сакена Сейфуллина»,. Астана, Казахстан</w:t>
      </w:r>
      <w:r>
        <w:rPr>
          <w:rFonts w:cs="" w:asciiTheme="majorBidi" w:cstheme="majorBidi" w:hAnsiTheme="majorBidi"/>
          <w:iCs/>
          <w:sz w:val="20"/>
          <w:szCs w:val="20"/>
        </w:rPr>
        <w:t xml:space="preserve">, </w:t>
      </w:r>
      <w:r>
        <w:rPr>
          <w:rFonts w:cs="" w:asciiTheme="majorBidi" w:cstheme="majorBidi" w:hAnsiTheme="majorBidi"/>
          <w:iCs/>
          <w:sz w:val="20"/>
          <w:szCs w:val="20"/>
          <w:lang w:val="kk-KZ"/>
        </w:rPr>
        <w:t xml:space="preserve">email: </w:t>
      </w:r>
      <w:hyperlink r:id="rId144">
        <w:r>
          <w:rPr>
            <w:rStyle w:val="Hyperlink"/>
            <w:rFonts w:cs="" w:asciiTheme="majorBidi" w:cstheme="majorBidi" w:hAnsiTheme="majorBidi"/>
            <w:iCs/>
            <w:color w:val="auto"/>
            <w:sz w:val="20"/>
            <w:szCs w:val="20"/>
            <w:u w:val="none"/>
            <w:lang w:val="kk-KZ"/>
          </w:rPr>
          <w:t>raushan.askar@internet.ru</w:t>
        </w:r>
      </w:hyperlink>
      <w:r>
        <w:rPr>
          <w:rFonts w:cs="" w:asciiTheme="majorBidi" w:cstheme="majorBidi" w:hAnsiTheme="majorBidi"/>
          <w:iCs/>
          <w:sz w:val="20"/>
          <w:szCs w:val="20"/>
        </w:rPr>
        <w:t>;</w:t>
      </w:r>
    </w:p>
    <w:p>
      <w:pPr>
        <w:pStyle w:val="Normal"/>
        <w:spacing w:lineRule="auto" w:line="240" w:before="0" w:after="0"/>
        <w:jc w:val="both"/>
        <w:rPr>
          <w:rFonts w:cs="" w:asciiTheme="majorBidi" w:cstheme="majorBidi" w:hAnsiTheme="majorBidi"/>
          <w:iCs/>
          <w:sz w:val="20"/>
          <w:szCs w:val="20"/>
          <w:lang w:val="kk-KZ"/>
        </w:rPr>
      </w:pPr>
      <w:r>
        <w:rPr>
          <w:rFonts w:cs="" w:asciiTheme="majorBidi" w:cstheme="majorBidi" w:hAnsiTheme="majorBidi"/>
          <w:bCs/>
          <w:iCs/>
          <w:sz w:val="20"/>
          <w:szCs w:val="20"/>
          <w:lang w:val="kk-KZ"/>
        </w:rPr>
        <w:t>Мустафаева А</w:t>
      </w:r>
      <w:r>
        <w:rPr>
          <w:rFonts w:cs="" w:asciiTheme="majorBidi" w:cstheme="majorBidi" w:hAnsiTheme="majorBidi"/>
          <w:bCs/>
          <w:iCs/>
          <w:sz w:val="20"/>
          <w:szCs w:val="20"/>
        </w:rPr>
        <w:t>.</w:t>
      </w:r>
      <w:r>
        <w:rPr>
          <w:rFonts w:cs="" w:asciiTheme="majorBidi" w:cstheme="majorBidi" w:hAnsiTheme="majorBidi"/>
          <w:bCs/>
          <w:iCs/>
          <w:sz w:val="20"/>
          <w:szCs w:val="20"/>
          <w:lang w:val="kk-KZ"/>
        </w:rPr>
        <w:t>К</w:t>
      </w:r>
      <w:r>
        <w:rPr>
          <w:rFonts w:cs="" w:asciiTheme="majorBidi" w:cstheme="majorBidi" w:hAnsiTheme="majorBidi"/>
          <w:bCs/>
          <w:iCs/>
          <w:sz w:val="20"/>
          <w:szCs w:val="20"/>
        </w:rPr>
        <w:t>.</w:t>
      </w:r>
      <w:r>
        <w:rPr>
          <w:rFonts w:cs="" w:asciiTheme="majorBidi" w:cstheme="majorBidi" w:hAnsiTheme="majorBidi"/>
          <w:b/>
          <w:bCs/>
          <w:iCs/>
          <w:sz w:val="20"/>
          <w:szCs w:val="20"/>
          <w:lang w:val="kk-KZ"/>
        </w:rPr>
        <w:t xml:space="preserve"> </w:t>
      </w:r>
      <w:r>
        <w:rPr>
          <w:rFonts w:cs="" w:asciiTheme="majorBidi" w:cstheme="majorBidi" w:hAnsiTheme="majorBidi"/>
          <w:bCs/>
          <w:iCs/>
          <w:sz w:val="20"/>
          <w:szCs w:val="20"/>
          <w:lang w:val="kk-KZ"/>
        </w:rPr>
        <w:t>-</w:t>
      </w:r>
      <w:r>
        <w:rPr>
          <w:rFonts w:cs="" w:asciiTheme="majorBidi" w:cstheme="majorBidi" w:hAnsiTheme="majorBidi"/>
          <w:iCs/>
          <w:sz w:val="20"/>
          <w:szCs w:val="20"/>
          <w:lang w:val="kk-KZ"/>
        </w:rPr>
        <w:t xml:space="preserve">кандидат технических наук, </w:t>
      </w:r>
      <w:r>
        <w:rPr>
          <w:rFonts w:cs="" w:asciiTheme="majorBidi" w:cstheme="majorBidi" w:hAnsiTheme="majorBidi"/>
          <w:bCs/>
          <w:iCs/>
          <w:sz w:val="20"/>
          <w:szCs w:val="20"/>
          <w:lang w:val="kk-KZ"/>
        </w:rPr>
        <w:t>ассоциированный профессор</w:t>
      </w:r>
      <w:r>
        <w:rPr>
          <w:rFonts w:cs="" w:asciiTheme="majorBidi" w:cstheme="majorBidi" w:hAnsiTheme="majorBidi"/>
          <w:iCs/>
          <w:sz w:val="20"/>
          <w:szCs w:val="20"/>
          <w:lang w:val="kk-KZ"/>
        </w:rPr>
        <w:t xml:space="preserve">, </w:t>
      </w:r>
      <w:r>
        <w:rPr>
          <w:rFonts w:cs="" w:asciiTheme="majorBidi" w:cstheme="majorBidi" w:hAnsiTheme="majorBidi"/>
          <w:iCs/>
          <w:sz w:val="20"/>
          <w:szCs w:val="20"/>
        </w:rPr>
        <w:t>Казахский агротехнический исследовательский университет им. С.Сейфуллина, Астана, Казахстан,</w:t>
      </w:r>
      <w:r>
        <w:rPr>
          <w:rFonts w:cs="" w:asciiTheme="majorBidi" w:cstheme="majorBidi" w:hAnsiTheme="majorBidi"/>
          <w:iCs/>
          <w:sz w:val="20"/>
          <w:szCs w:val="20"/>
          <w:lang w:val="kk-KZ"/>
        </w:rPr>
        <w:t xml:space="preserve"> е-mail: </w:t>
      </w:r>
      <w:hyperlink r:id="rId145">
        <w:r>
          <w:rPr>
            <w:rStyle w:val="Hyperlink"/>
            <w:rFonts w:cs="" w:asciiTheme="majorBidi" w:cstheme="majorBidi" w:hAnsiTheme="majorBidi"/>
            <w:iCs/>
            <w:color w:val="auto"/>
            <w:sz w:val="20"/>
            <w:szCs w:val="20"/>
            <w:u w:val="none"/>
            <w:lang w:val="kk-KZ"/>
          </w:rPr>
          <w:t>ayaulym.mustafa@mail.ru</w:t>
        </w:r>
      </w:hyperlink>
      <w:r>
        <w:rPr>
          <w:rStyle w:val="Hyperlink"/>
          <w:rFonts w:cs="" w:asciiTheme="majorBidi" w:cstheme="majorBidi" w:hAnsiTheme="majorBidi"/>
          <w:iCs/>
          <w:color w:val="auto"/>
          <w:sz w:val="20"/>
          <w:szCs w:val="20"/>
          <w:u w:val="none"/>
        </w:rPr>
        <w:t>;</w:t>
      </w:r>
      <w:r>
        <w:rPr>
          <w:rFonts w:eastAsia="Times New Roman" w:cs="" w:asciiTheme="majorBidi" w:cstheme="majorBidi" w:hAnsiTheme="majorBidi"/>
          <w:iCs/>
          <w:sz w:val="20"/>
          <w:szCs w:val="20"/>
          <w:lang w:val="kk-KZ"/>
        </w:rPr>
        <w:t xml:space="preserve"> </w:t>
      </w:r>
    </w:p>
    <w:p>
      <w:pPr>
        <w:pStyle w:val="NormalWeb"/>
        <w:spacing w:beforeAutospacing="0" w:before="0" w:afterAutospacing="0" w:after="0"/>
        <w:jc w:val="both"/>
        <w:rPr>
          <w:rFonts w:cs="" w:asciiTheme="majorBidi" w:cstheme="majorBidi" w:hAnsiTheme="majorBidi"/>
          <w:bCs/>
          <w:iCs/>
          <w:sz w:val="20"/>
          <w:szCs w:val="20"/>
        </w:rPr>
      </w:pPr>
      <w:r>
        <w:rPr>
          <w:rFonts w:cs="" w:asciiTheme="majorBidi" w:cstheme="majorBidi" w:hAnsiTheme="majorBidi"/>
          <w:bCs/>
          <w:iCs/>
          <w:sz w:val="20"/>
          <w:szCs w:val="20"/>
          <w:lang w:val="kk-KZ"/>
        </w:rPr>
        <w:t xml:space="preserve"> </w:t>
      </w:r>
      <w:r>
        <w:rPr>
          <w:rFonts w:cs="" w:asciiTheme="majorBidi" w:cstheme="majorBidi" w:hAnsiTheme="majorBidi"/>
          <w:bCs/>
          <w:iCs/>
          <w:sz w:val="20"/>
          <w:szCs w:val="20"/>
          <w:lang w:val="kk-KZ"/>
        </w:rPr>
        <w:t>Мурсалыкова М</w:t>
      </w:r>
      <w:r>
        <w:rPr>
          <w:rFonts w:cs="" w:asciiTheme="majorBidi" w:cstheme="majorBidi" w:hAnsiTheme="majorBidi"/>
          <w:bCs/>
          <w:iCs/>
          <w:sz w:val="20"/>
          <w:szCs w:val="20"/>
        </w:rPr>
        <w:t>.</w:t>
      </w:r>
      <w:r>
        <w:rPr>
          <w:rFonts w:cs="" w:asciiTheme="majorBidi" w:cstheme="majorBidi" w:hAnsiTheme="majorBidi"/>
          <w:bCs/>
          <w:iCs/>
          <w:sz w:val="20"/>
          <w:szCs w:val="20"/>
          <w:lang w:val="kk-KZ"/>
        </w:rPr>
        <w:t>Т</w:t>
      </w:r>
      <w:r>
        <w:rPr>
          <w:rFonts w:cs="" w:asciiTheme="majorBidi" w:cstheme="majorBidi" w:hAnsiTheme="majorBidi"/>
          <w:bCs/>
          <w:iCs/>
          <w:sz w:val="20"/>
          <w:szCs w:val="20"/>
        </w:rPr>
        <w:t>.</w:t>
      </w:r>
      <w:r>
        <w:rPr>
          <w:rFonts w:cs="" w:asciiTheme="majorBidi" w:cstheme="majorBidi" w:hAnsiTheme="majorBidi"/>
          <w:iCs/>
          <w:sz w:val="20"/>
          <w:szCs w:val="20"/>
          <w:lang w:val="kk-KZ"/>
        </w:rPr>
        <w:t>-</w:t>
      </w:r>
      <w:r>
        <w:rPr>
          <w:rFonts w:cs="" w:asciiTheme="majorBidi" w:cstheme="majorBidi" w:hAnsiTheme="majorBidi"/>
          <w:bCs/>
          <w:iCs/>
          <w:sz w:val="20"/>
          <w:szCs w:val="20"/>
          <w:lang w:val="kk-KZ"/>
        </w:rPr>
        <w:t>доктор PhD,Казахский агротехнический исследовательский университет им. Сакена Сейфуллина, Астана, Казахстан</w:t>
      </w:r>
      <w:r>
        <w:rPr>
          <w:rFonts w:cs="" w:asciiTheme="majorBidi" w:cstheme="majorBidi" w:hAnsiTheme="majorBidi"/>
          <w:bCs/>
          <w:iCs/>
          <w:sz w:val="20"/>
          <w:szCs w:val="20"/>
        </w:rPr>
        <w:t>,</w:t>
      </w:r>
      <w:r>
        <w:rPr>
          <w:rFonts w:cs="" w:asciiTheme="majorBidi" w:cstheme="majorBidi" w:hAnsiTheme="majorBidi"/>
          <w:bCs/>
          <w:iCs/>
          <w:sz w:val="20"/>
          <w:szCs w:val="20"/>
          <w:lang w:val="kk-KZ"/>
        </w:rPr>
        <w:t xml:space="preserve"> е-mail:</w:t>
      </w:r>
      <w:hyperlink r:id="rId146">
        <w:r>
          <w:rPr>
            <w:rStyle w:val="Hyperlink"/>
            <w:rFonts w:cs="" w:asciiTheme="majorBidi" w:cstheme="majorBidi" w:hAnsiTheme="majorBidi"/>
            <w:bCs/>
            <w:iCs/>
            <w:color w:val="auto"/>
            <w:sz w:val="20"/>
            <w:szCs w:val="20"/>
            <w:u w:val="none"/>
            <w:lang w:val="kk-KZ"/>
          </w:rPr>
          <w:t>maigul_85@mail.ru</w:t>
        </w:r>
      </w:hyperlink>
      <w:r>
        <w:rPr>
          <w:rStyle w:val="Hyperlink"/>
          <w:rFonts w:cs="" w:asciiTheme="majorBidi" w:cstheme="majorBidi" w:hAnsiTheme="majorBidi"/>
          <w:bCs/>
          <w:iCs/>
          <w:color w:val="auto"/>
          <w:sz w:val="20"/>
          <w:szCs w:val="20"/>
          <w:u w:val="none"/>
        </w:rPr>
        <w:t>;</w:t>
      </w:r>
    </w:p>
    <w:p>
      <w:pPr>
        <w:pStyle w:val="NormalWeb"/>
        <w:spacing w:beforeAutospacing="0" w:before="0" w:afterAutospacing="0" w:after="0"/>
        <w:jc w:val="both"/>
        <w:rPr>
          <w:rFonts w:cs="" w:asciiTheme="majorBidi" w:cstheme="majorBidi" w:hAnsiTheme="majorBidi"/>
          <w:bCs/>
          <w:iCs/>
          <w:sz w:val="20"/>
          <w:szCs w:val="20"/>
        </w:rPr>
      </w:pPr>
      <w:r>
        <w:rPr>
          <w:rFonts w:cs="" w:asciiTheme="majorBidi" w:cstheme="majorBidi" w:hAnsiTheme="majorBidi"/>
          <w:bCs/>
          <w:iCs/>
          <w:sz w:val="20"/>
          <w:szCs w:val="20"/>
        </w:rPr>
        <w:t>Шуленова А.М</w:t>
      </w:r>
      <w:r>
        <w:rPr>
          <w:rFonts w:cs="" w:asciiTheme="majorBidi" w:cstheme="majorBidi" w:hAnsiTheme="majorBidi"/>
          <w:b/>
          <w:bCs/>
          <w:iCs/>
          <w:sz w:val="20"/>
          <w:szCs w:val="20"/>
        </w:rPr>
        <w:t>.</w:t>
      </w:r>
      <w:r>
        <w:rPr>
          <w:rFonts w:cs="" w:asciiTheme="majorBidi" w:cstheme="majorBidi" w:hAnsiTheme="majorBidi"/>
          <w:iCs/>
          <w:sz w:val="20"/>
          <w:szCs w:val="20"/>
        </w:rPr>
        <w:t xml:space="preserve">-докторант, </w:t>
      </w:r>
      <w:r>
        <w:rPr>
          <w:rFonts w:cs="" w:asciiTheme="majorBidi" w:cstheme="majorBidi" w:hAnsiTheme="majorBidi"/>
          <w:bCs/>
          <w:iCs/>
          <w:sz w:val="20"/>
          <w:szCs w:val="20"/>
          <w:lang w:val="kk-KZ"/>
        </w:rPr>
        <w:t>Казахский агротехнический исследовательский университет им. Сакена Сейфуллина, Астана, Казахстан,е-mail:</w:t>
      </w:r>
      <w:r>
        <w:rPr>
          <w:rFonts w:cs="" w:asciiTheme="majorBidi" w:cstheme="majorBidi" w:hAnsiTheme="majorBidi"/>
          <w:iCs/>
          <w:sz w:val="20"/>
          <w:szCs w:val="20"/>
          <w:lang w:val="kk-KZ"/>
        </w:rPr>
        <w:t xml:space="preserve"> </w:t>
      </w:r>
      <w:hyperlink r:id="rId147">
        <w:r>
          <w:rPr>
            <w:rStyle w:val="Hyperlink"/>
            <w:rFonts w:cs="" w:asciiTheme="majorBidi" w:cstheme="majorBidi" w:hAnsiTheme="majorBidi"/>
            <w:iCs/>
            <w:color w:val="auto"/>
            <w:sz w:val="20"/>
            <w:szCs w:val="20"/>
            <w:u w:val="none"/>
            <w:lang w:val="kk-KZ"/>
          </w:rPr>
          <w:t>shulenovaa@mail.ru</w:t>
        </w:r>
      </w:hyperlink>
      <w:r>
        <w:rPr>
          <w:rStyle w:val="Hyperlink"/>
          <w:rFonts w:cs="" w:asciiTheme="majorBidi" w:cstheme="majorBidi" w:hAnsiTheme="majorBidi"/>
          <w:iCs/>
          <w:color w:val="auto"/>
          <w:sz w:val="20"/>
          <w:szCs w:val="20"/>
          <w:u w:val="none"/>
        </w:rPr>
        <w:t>.</w:t>
      </w:r>
    </w:p>
    <w:p>
      <w:pPr>
        <w:pStyle w:val="Normal"/>
        <w:spacing w:lineRule="auto" w:line="240" w:before="0" w:after="0"/>
        <w:ind w:firstLine="709"/>
        <w:jc w:val="both"/>
        <w:rPr>
          <w:rFonts w:ascii="Times New Roman" w:hAnsi="Times New Roman" w:cs="Times New Roman"/>
          <w:iCs/>
          <w:lang w:val="kk-KZ"/>
        </w:rPr>
      </w:pPr>
      <w:r>
        <w:rPr>
          <w:rFonts w:cs="Times New Roman" w:ascii="Times New Roman" w:hAnsi="Times New Roman"/>
          <w:iCs/>
          <w:lang w:val="kk-KZ"/>
        </w:rPr>
      </w:r>
    </w:p>
    <w:p>
      <w:pPr>
        <w:pStyle w:val="Normal"/>
        <w:spacing w:lineRule="auto" w:line="240" w:before="0" w:after="0"/>
        <w:ind w:firstLine="709"/>
        <w:jc w:val="both"/>
        <w:rPr>
          <w:rFonts w:ascii="Times New Roman" w:hAnsi="Times New Roman" w:cs="Times New Roman"/>
          <w:bCs/>
          <w:color w:themeColor="text1" w:val="000000"/>
          <w:lang w:val="kk-KZ"/>
        </w:rPr>
      </w:pPr>
      <w:r>
        <w:rPr>
          <w:rFonts w:cs="Times New Roman" w:ascii="Times New Roman" w:hAnsi="Times New Roman"/>
          <w:bCs/>
          <w:color w:themeColor="text1" w:val="000000"/>
          <w:lang w:val="kk-KZ"/>
        </w:rPr>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ind w:firstLine="709"/>
        <w:jc w:val="center"/>
        <w:rPr>
          <w:rFonts w:ascii="Times New Roman" w:hAnsi="Times New Roman" w:cs="Times New Roman"/>
          <w:b/>
          <w:lang w:val="kk-KZ"/>
        </w:rPr>
      </w:pPr>
      <w:r>
        <w:rPr>
          <w:rFonts w:cs="Times New Roman" w:ascii="Times New Roman" w:hAnsi="Times New Roman"/>
          <w:b/>
          <w:lang w:val="kk-KZ"/>
        </w:rPr>
      </w:r>
    </w:p>
    <w:p>
      <w:pPr>
        <w:pStyle w:val="Normal"/>
        <w:spacing w:lineRule="auto" w:line="240" w:before="0" w:after="0"/>
        <w:ind w:firstLine="709"/>
        <w:jc w:val="both"/>
        <w:rPr>
          <w:rFonts w:ascii="Times New Roman" w:hAnsi="Times New Roman" w:cs="Times New Roman"/>
        </w:rPr>
      </w:pPr>
      <w:r>
        <w:rPr>
          <w:rFonts w:cs="Times New Roman" w:ascii="Times New Roman" w:hAnsi="Times New Roman"/>
        </w:rPr>
      </w:r>
    </w:p>
    <w:p>
      <w:pPr>
        <w:pStyle w:val="NoSpacing"/>
        <w:jc w:val="both"/>
        <w:rPr>
          <w:rFonts w:cs="Times New Roman"/>
        </w:rPr>
      </w:pPr>
      <w:r>
        <w:rPr>
          <w:rFonts w:cs="Times New Roman"/>
        </w:rPr>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rPr>
      </w:r>
    </w:p>
    <w:p>
      <w:pPr>
        <w:pStyle w:val="NoSpacing"/>
        <w:rPr>
          <w:rFonts w:cs="Times New Roman"/>
          <w:sz w:val="20"/>
          <w:szCs w:val="20"/>
        </w:rPr>
      </w:pPr>
      <w:r>
        <w:rPr>
          <w:rFonts w:cs="Times New Roman"/>
          <w:sz w:val="20"/>
          <w:szCs w:val="20"/>
          <w:lang w:val="kk-KZ"/>
        </w:rPr>
        <w:t>ҒТАМР</w:t>
      </w:r>
      <w:r>
        <w:rPr>
          <w:rFonts w:cs="Times New Roman"/>
          <w:sz w:val="20"/>
          <w:szCs w:val="20"/>
        </w:rPr>
        <w:t xml:space="preserve"> 65.09.03</w:t>
      </w:r>
    </w:p>
    <w:p>
      <w:pPr>
        <w:pStyle w:val="NoSpacing"/>
        <w:ind w:firstLine="567"/>
        <w:jc w:val="center"/>
        <w:rPr>
          <w:rFonts w:cs="Times New Roman"/>
          <w:b/>
          <w:bCs/>
          <w:szCs w:val="24"/>
          <w:lang w:val="kk-KZ"/>
        </w:rPr>
      </w:pPr>
      <w:r>
        <w:rPr>
          <w:rFonts w:cs="Times New Roman"/>
          <w:b/>
          <w:bCs/>
          <w:szCs w:val="24"/>
          <w:lang w:val="kk-KZ"/>
        </w:rPr>
      </w:r>
    </w:p>
    <w:p>
      <w:pPr>
        <w:pStyle w:val="NoSpacing"/>
        <w:ind w:firstLine="567"/>
        <w:jc w:val="center"/>
        <w:rPr>
          <w:rFonts w:cs="Times New Roman"/>
          <w:sz w:val="22"/>
          <w:lang w:val="kk-KZ"/>
        </w:rPr>
      </w:pPr>
      <w:r>
        <w:rPr>
          <w:rFonts w:cs="Times New Roman"/>
          <w:b/>
          <w:bCs/>
          <w:sz w:val="22"/>
          <w:lang w:val="kk-KZ"/>
        </w:rPr>
        <w:t>СОКСЛЕТ ӘДІСІ АРҚЫЛЫ ЮГЛОН АЛУ ТЕХНОЛОГИЯСЫН ЖАСАУ ЖӘНЕ ӨНІМНІҢ ТҰРАҚТЫЛЫҒЫН БАҒАЛАУ</w:t>
      </w:r>
    </w:p>
    <w:p>
      <w:pPr>
        <w:pStyle w:val="NoSpacing"/>
        <w:ind w:firstLine="567"/>
        <w:rPr>
          <w:rFonts w:cs="Times New Roman"/>
          <w:b/>
          <w:bCs/>
          <w:sz w:val="22"/>
          <w:lang w:val="kk-KZ"/>
        </w:rPr>
      </w:pPr>
      <w:r>
        <w:rPr>
          <w:rFonts w:cs="Times New Roman"/>
          <w:b/>
          <w:bCs/>
          <w:sz w:val="22"/>
          <w:lang w:val="kk-KZ"/>
        </w:rPr>
      </w:r>
    </w:p>
    <w:p>
      <w:pPr>
        <w:pStyle w:val="NoSpacing"/>
        <w:jc w:val="center"/>
        <w:rPr>
          <w:rFonts w:cs="Times New Roman"/>
          <w:b/>
          <w:bCs/>
          <w:sz w:val="22"/>
          <w:lang w:val="kk-KZ"/>
        </w:rPr>
      </w:pPr>
      <w:r>
        <w:rPr>
          <w:rFonts w:cs="Times New Roman"/>
          <w:b/>
          <w:bCs/>
          <w:sz w:val="22"/>
          <w:vertAlign w:val="superscript"/>
          <w:lang w:val="kk-KZ"/>
        </w:rPr>
        <w:t>1</w:t>
      </w:r>
      <w:r>
        <w:rPr>
          <w:rFonts w:cs="Times New Roman"/>
          <w:b/>
          <w:bCs/>
          <w:sz w:val="22"/>
          <w:lang w:val="kk-KZ"/>
        </w:rPr>
        <w:t>М.Ж Султанова</w:t>
      </w:r>
      <w:r>
        <w:rPr/>
        <w:drawing>
          <wp:inline distT="0" distB="0" distL="0" distR="0">
            <wp:extent cx="137160" cy="137160"/>
            <wp:effectExtent l="0" t="0" r="0" b="0"/>
            <wp:docPr id="80" name="Рисунок 197" descr="D:\Desktop\иконка.png">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Рисунок 197" descr="D:\Desktop\иконка.png">
                      <a:hlinkClick r:id="rId149"/>
                    </pic:cNvPr>
                    <pic:cNvPicPr>
                      <a:picLocks noChangeAspect="1" noChangeArrowheads="1"/>
                    </pic:cNvPicPr>
                  </pic:nvPicPr>
                  <pic:blipFill>
                    <a:blip r:embed="rId148"/>
                    <a:stretch>
                      <a:fillRect/>
                    </a:stretch>
                  </pic:blipFill>
                  <pic:spPr bwMode="auto">
                    <a:xfrm>
                      <a:off x="0" y="0"/>
                      <a:ext cx="137160" cy="137160"/>
                    </a:xfrm>
                    <a:prstGeom prst="rect">
                      <a:avLst/>
                    </a:prstGeom>
                    <a:noFill/>
                  </pic:spPr>
                </pic:pic>
              </a:graphicData>
            </a:graphic>
          </wp:inline>
        </w:drawing>
      </w:r>
      <w:r>
        <w:rPr>
          <w:rFonts w:cs="Times New Roman"/>
          <w:b/>
          <w:bCs/>
          <w:sz w:val="22"/>
          <w:lang w:val="kk-KZ"/>
        </w:rPr>
        <w:t xml:space="preserve">, </w:t>
      </w:r>
      <w:r>
        <w:rPr>
          <w:rFonts w:cs="Times New Roman"/>
          <w:b/>
          <w:bCs/>
          <w:sz w:val="22"/>
          <w:vertAlign w:val="superscript"/>
          <w:lang w:val="kk-KZ"/>
        </w:rPr>
        <w:t>3</w:t>
      </w:r>
      <w:r>
        <w:rPr>
          <w:rFonts w:cs="Times New Roman"/>
          <w:b/>
          <w:bCs/>
          <w:sz w:val="22"/>
          <w:lang w:val="kk-KZ"/>
        </w:rPr>
        <w:t>У.З</w:t>
      </w:r>
      <w:r>
        <w:rPr>
          <w:rFonts w:cs="Times New Roman"/>
          <w:b/>
          <w:bCs/>
          <w:sz w:val="22"/>
          <w:vertAlign w:val="superscript"/>
          <w:lang w:val="kk-KZ"/>
        </w:rPr>
        <w:t xml:space="preserve"> </w:t>
      </w:r>
      <w:r>
        <w:rPr>
          <w:rFonts w:cs="Times New Roman"/>
          <w:b/>
          <w:bCs/>
          <w:sz w:val="22"/>
          <w:lang w:val="kk-KZ"/>
        </w:rPr>
        <w:t>Сагындыков</w:t>
      </w:r>
      <w:r>
        <w:rPr/>
        <w:drawing>
          <wp:inline distT="0" distB="0" distL="0" distR="0">
            <wp:extent cx="137160" cy="137160"/>
            <wp:effectExtent l="0" t="0" r="0" b="0"/>
            <wp:docPr id="81" name="Рисунок 200" descr="D:\Desktop\иконка.png">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Рисунок 200" descr="D:\Desktop\иконка.png">
                      <a:hlinkClick r:id="rId151"/>
                    </pic:cNvPr>
                    <pic:cNvPicPr>
                      <a:picLocks noChangeAspect="1" noChangeArrowheads="1"/>
                    </pic:cNvPicPr>
                  </pic:nvPicPr>
                  <pic:blipFill>
                    <a:blip r:embed="rId150"/>
                    <a:stretch>
                      <a:fillRect/>
                    </a:stretch>
                  </pic:blipFill>
                  <pic:spPr bwMode="auto">
                    <a:xfrm>
                      <a:off x="0" y="0"/>
                      <a:ext cx="137160" cy="137160"/>
                    </a:xfrm>
                    <a:prstGeom prst="rect">
                      <a:avLst/>
                    </a:prstGeom>
                    <a:noFill/>
                  </pic:spPr>
                </pic:pic>
              </a:graphicData>
            </a:graphic>
          </wp:inline>
        </w:drawing>
      </w:r>
      <w:r>
        <w:rPr>
          <w:rFonts w:cs="Times New Roman"/>
          <w:b/>
          <w:bCs/>
          <w:sz w:val="22"/>
          <w:lang w:val="kk-KZ"/>
        </w:rPr>
        <w:t xml:space="preserve">, </w:t>
      </w:r>
      <w:r>
        <w:rPr>
          <w:rFonts w:cs="Times New Roman"/>
          <w:b/>
          <w:bCs/>
          <w:sz w:val="22"/>
          <w:vertAlign w:val="superscript"/>
          <w:lang w:val="kk-KZ"/>
        </w:rPr>
        <w:t>2</w:t>
      </w:r>
      <w:r>
        <w:rPr>
          <w:rFonts w:cs="Times New Roman"/>
          <w:b/>
          <w:bCs/>
          <w:sz w:val="22"/>
          <w:lang w:val="kk-KZ"/>
        </w:rPr>
        <w:t>А.С.Сәдуақас</w:t>
      </w:r>
      <w:r>
        <w:rPr/>
        <w:drawing>
          <wp:inline distT="0" distB="0" distL="0" distR="0">
            <wp:extent cx="137160" cy="137160"/>
            <wp:effectExtent l="0" t="0" r="0" b="0"/>
            <wp:docPr id="82" name="Рисунок 201" descr="D:\Desktop\иконка.png">
              <a:hlinkClick xmlns:a="http://schemas.openxmlformats.org/drawingml/2006/main" r:id="rId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Рисунок 201" descr="D:\Desktop\иконка.png">
                      <a:hlinkClick r:id="rId153"/>
                    </pic:cNvPr>
                    <pic:cNvPicPr>
                      <a:picLocks noChangeAspect="1" noChangeArrowheads="1"/>
                    </pic:cNvPicPr>
                  </pic:nvPicPr>
                  <pic:blipFill>
                    <a:blip r:embed="rId152"/>
                    <a:stretch>
                      <a:fillRect/>
                    </a:stretch>
                  </pic:blipFill>
                  <pic:spPr bwMode="auto">
                    <a:xfrm>
                      <a:off x="0" y="0"/>
                      <a:ext cx="137160" cy="137160"/>
                    </a:xfrm>
                    <a:prstGeom prst="rect">
                      <a:avLst/>
                    </a:prstGeom>
                    <a:noFill/>
                  </pic:spPr>
                </pic:pic>
              </a:graphicData>
            </a:graphic>
          </wp:inline>
        </w:drawing>
      </w:r>
      <w:r>
        <w:rPr>
          <w:rFonts w:cs="Times New Roman"/>
          <w:b/>
          <w:bCs/>
          <w:sz w:val="22"/>
          <w:lang w:val="kk-KZ"/>
        </w:rPr>
        <w:t xml:space="preserve">, </w:t>
      </w:r>
      <w:r>
        <w:rPr>
          <w:rFonts w:cs="Times New Roman"/>
          <w:b/>
          <w:bCs/>
          <w:sz w:val="22"/>
          <w:vertAlign w:val="superscript"/>
          <w:lang w:val="kk-KZ"/>
        </w:rPr>
        <w:t>1</w:t>
      </w:r>
      <w:r>
        <w:rPr>
          <w:rFonts w:cs="Times New Roman"/>
          <w:b/>
          <w:bCs/>
          <w:sz w:val="22"/>
          <w:lang w:val="kk-KZ"/>
        </w:rPr>
        <w:t>М.А. Якияева</w:t>
      </w:r>
      <w:r>
        <w:rPr/>
        <w:drawing>
          <wp:inline distT="0" distB="0" distL="0" distR="0">
            <wp:extent cx="137160" cy="137160"/>
            <wp:effectExtent l="0" t="0" r="0" b="0"/>
            <wp:docPr id="83" name="Рисунок 205" descr="D:\Desktop\иконка.png">
              <a:hlinkClick xmlns:a="http://schemas.openxmlformats.org/drawingml/2006/main" r:id="rId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Рисунок 205" descr="D:\Desktop\иконка.png">
                      <a:hlinkClick r:id="rId155"/>
                    </pic:cNvPr>
                    <pic:cNvPicPr>
                      <a:picLocks noChangeAspect="1" noChangeArrowheads="1"/>
                    </pic:cNvPicPr>
                  </pic:nvPicPr>
                  <pic:blipFill>
                    <a:blip r:embed="rId154"/>
                    <a:stretch>
                      <a:fillRect/>
                    </a:stretch>
                  </pic:blipFill>
                  <pic:spPr bwMode="auto">
                    <a:xfrm>
                      <a:off x="0" y="0"/>
                      <a:ext cx="137160" cy="137160"/>
                    </a:xfrm>
                    <a:prstGeom prst="rect">
                      <a:avLst/>
                    </a:prstGeom>
                    <a:noFill/>
                  </pic:spPr>
                </pic:pic>
              </a:graphicData>
            </a:graphic>
          </wp:inline>
        </w:drawing>
      </w:r>
      <w:r>
        <w:rPr>
          <w:rFonts w:cs="Times New Roman"/>
          <w:b/>
          <w:bCs/>
          <w:sz w:val="22"/>
          <w:lang w:val="kk-KZ"/>
        </w:rPr>
        <w:t xml:space="preserve">, </w:t>
      </w:r>
    </w:p>
    <w:p>
      <w:pPr>
        <w:pStyle w:val="NoSpacing"/>
        <w:jc w:val="center"/>
        <w:rPr>
          <w:rFonts w:cs="Times New Roman"/>
          <w:b/>
          <w:bCs/>
          <w:sz w:val="22"/>
        </w:rPr>
      </w:pPr>
      <w:r>
        <w:rPr>
          <w:rFonts w:cs="Times New Roman"/>
          <w:b/>
          <w:bCs/>
          <w:sz w:val="22"/>
          <w:vertAlign w:val="superscript"/>
        </w:rPr>
        <w:t>2</w:t>
      </w:r>
      <w:r>
        <w:rPr>
          <w:rFonts w:cs="Times New Roman"/>
          <w:b/>
          <w:bCs/>
          <w:sz w:val="22"/>
        </w:rPr>
        <w:t>А.С Камали</w:t>
      </w:r>
      <w:r>
        <w:rPr/>
        <w:drawing>
          <wp:inline distT="0" distB="0" distL="0" distR="0">
            <wp:extent cx="137160" cy="137160"/>
            <wp:effectExtent l="0" t="0" r="0" b="0"/>
            <wp:docPr id="84" name="Рисунок 206" descr="D:\Desktop\иконка.png">
              <a:hlinkClick xmlns:a="http://schemas.openxmlformats.org/drawingml/2006/main" r:id="rId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Рисунок 206" descr="D:\Desktop\иконка.png">
                      <a:hlinkClick r:id="rId157"/>
                    </pic:cNvPr>
                    <pic:cNvPicPr>
                      <a:picLocks noChangeAspect="1" noChangeArrowheads="1"/>
                    </pic:cNvPicPr>
                  </pic:nvPicPr>
                  <pic:blipFill>
                    <a:blip r:embed="rId156"/>
                    <a:stretch>
                      <a:fillRect/>
                    </a:stretch>
                  </pic:blipFill>
                  <pic:spPr bwMode="auto">
                    <a:xfrm>
                      <a:off x="0" y="0"/>
                      <a:ext cx="137160" cy="137160"/>
                    </a:xfrm>
                    <a:prstGeom prst="rect">
                      <a:avLst/>
                    </a:prstGeom>
                    <a:noFill/>
                  </pic:spPr>
                </pic:pic>
              </a:graphicData>
            </a:graphic>
          </wp:inline>
        </w:drawing>
      </w:r>
      <w:r>
        <w:rPr>
          <w:rFonts w:cs="Times New Roman"/>
          <w:b/>
          <w:bCs/>
          <w:sz w:val="22"/>
        </w:rPr>
        <w:t xml:space="preserve">, </w:t>
      </w:r>
      <w:r>
        <w:rPr>
          <w:rFonts w:cs="Times New Roman"/>
          <w:b/>
          <w:bCs/>
          <w:sz w:val="22"/>
          <w:vertAlign w:val="superscript"/>
        </w:rPr>
        <w:t>3</w:t>
      </w:r>
      <w:r>
        <w:rPr>
          <w:rFonts w:cs="Times New Roman"/>
          <w:b/>
          <w:bCs/>
          <w:sz w:val="22"/>
        </w:rPr>
        <w:t>Н.Акжанов</w:t>
      </w:r>
      <w:r>
        <w:rPr/>
        <w:drawing>
          <wp:inline distT="0" distB="0" distL="0" distR="0">
            <wp:extent cx="137160" cy="137160"/>
            <wp:effectExtent l="0" t="0" r="0" b="0"/>
            <wp:docPr id="85" name="Рисунок 207" descr="D:\Desktop\иконка.png">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Рисунок 207" descr="D:\Desktop\иконка.png">
                      <a:hlinkClick r:id="rId159"/>
                    </pic:cNvPr>
                    <pic:cNvPicPr>
                      <a:picLocks noChangeAspect="1" noChangeArrowheads="1"/>
                    </pic:cNvPicPr>
                  </pic:nvPicPr>
                  <pic:blipFill>
                    <a:blip r:embed="rId158"/>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sz w:val="22"/>
          <w:vertAlign w:val="superscript"/>
        </w:rPr>
        <w:sym w:font="Wingdings" w:char="f02a"/>
      </w:r>
    </w:p>
    <w:p>
      <w:pPr>
        <w:pStyle w:val="NoSpacing"/>
        <w:jc w:val="center"/>
        <w:rPr>
          <w:rFonts w:cs="Times New Roman"/>
          <w:i/>
          <w:i/>
          <w:iCs/>
          <w:sz w:val="20"/>
          <w:szCs w:val="20"/>
        </w:rPr>
      </w:pPr>
      <w:r>
        <w:rPr>
          <w:rFonts w:cs="Times New Roman"/>
          <w:i/>
          <w:iCs/>
          <w:sz w:val="20"/>
          <w:szCs w:val="20"/>
          <w:vertAlign w:val="superscript"/>
          <w:lang w:val="kk-KZ"/>
        </w:rPr>
        <w:t>1</w:t>
      </w:r>
      <w:r>
        <w:rPr>
          <w:rFonts w:cs="Times New Roman"/>
          <w:i/>
          <w:iCs/>
          <w:sz w:val="20"/>
          <w:szCs w:val="20"/>
        </w:rPr>
        <w:t>Алматы технологиялық университеті</w:t>
      </w:r>
      <w:r>
        <w:rPr>
          <w:rFonts w:cs="Times New Roman"/>
          <w:i/>
          <w:iCs/>
          <w:sz w:val="20"/>
          <w:szCs w:val="20"/>
          <w:lang w:val="kk-KZ"/>
        </w:rPr>
        <w:t xml:space="preserve"> АҚ</w:t>
      </w:r>
      <w:r>
        <w:rPr>
          <w:rFonts w:cs="Times New Roman"/>
          <w:i/>
          <w:iCs/>
          <w:sz w:val="20"/>
          <w:szCs w:val="20"/>
        </w:rPr>
        <w:t xml:space="preserve">, Алматы, </w:t>
      </w:r>
      <w:r>
        <w:rPr>
          <w:rFonts w:cs="Times New Roman"/>
          <w:i/>
          <w:iCs/>
          <w:sz w:val="20"/>
          <w:szCs w:val="20"/>
          <w:lang w:val="kk-KZ"/>
        </w:rPr>
        <w:t>Қ</w:t>
      </w:r>
      <w:r>
        <w:rPr>
          <w:rFonts w:cs="Times New Roman"/>
          <w:i/>
          <w:iCs/>
          <w:sz w:val="20"/>
          <w:szCs w:val="20"/>
        </w:rPr>
        <w:t>азахстан,</w:t>
      </w:r>
    </w:p>
    <w:p>
      <w:pPr>
        <w:pStyle w:val="NoSpacing"/>
        <w:jc w:val="center"/>
        <w:rPr>
          <w:rFonts w:cs="Times New Roman"/>
          <w:i/>
          <w:i/>
          <w:spacing w:val="-2"/>
          <w:sz w:val="20"/>
          <w:szCs w:val="20"/>
        </w:rPr>
      </w:pPr>
      <w:r>
        <w:rPr>
          <w:rFonts w:cs="Times New Roman"/>
          <w:i/>
          <w:spacing w:val="-2"/>
          <w:sz w:val="20"/>
          <w:szCs w:val="20"/>
          <w:vertAlign w:val="superscript"/>
          <w:lang w:val="kk-KZ"/>
        </w:rPr>
        <w:t>2</w:t>
      </w:r>
      <w:r>
        <w:rPr>
          <w:rFonts w:cs="Times New Roman"/>
          <w:i/>
          <w:spacing w:val="-2"/>
          <w:sz w:val="20"/>
          <w:szCs w:val="20"/>
        </w:rPr>
        <w:t>Қазақ</w:t>
      </w:r>
      <w:r>
        <w:rPr>
          <w:rFonts w:cs="Times New Roman"/>
          <w:i/>
          <w:spacing w:val="-6"/>
          <w:sz w:val="20"/>
          <w:szCs w:val="20"/>
        </w:rPr>
        <w:t xml:space="preserve"> </w:t>
      </w:r>
      <w:r>
        <w:rPr>
          <w:rFonts w:cs="Times New Roman"/>
          <w:i/>
          <w:spacing w:val="-2"/>
          <w:sz w:val="20"/>
          <w:szCs w:val="20"/>
        </w:rPr>
        <w:t>қайта</w:t>
      </w:r>
      <w:r>
        <w:rPr>
          <w:rFonts w:cs="Times New Roman"/>
          <w:i/>
          <w:spacing w:val="-6"/>
          <w:sz w:val="20"/>
          <w:szCs w:val="20"/>
        </w:rPr>
        <w:t xml:space="preserve"> </w:t>
      </w:r>
      <w:r>
        <w:rPr>
          <w:rFonts w:cs="Times New Roman"/>
          <w:i/>
          <w:spacing w:val="-2"/>
          <w:sz w:val="20"/>
          <w:szCs w:val="20"/>
        </w:rPr>
        <w:t>өңдеу</w:t>
      </w:r>
      <w:r>
        <w:rPr>
          <w:rFonts w:cs="Times New Roman"/>
          <w:i/>
          <w:spacing w:val="-6"/>
          <w:sz w:val="20"/>
          <w:szCs w:val="20"/>
        </w:rPr>
        <w:t xml:space="preserve"> </w:t>
      </w:r>
      <w:r>
        <w:rPr>
          <w:rFonts w:cs="Times New Roman"/>
          <w:i/>
          <w:spacing w:val="-2"/>
          <w:sz w:val="20"/>
          <w:szCs w:val="20"/>
        </w:rPr>
        <w:t>және</w:t>
      </w:r>
      <w:r>
        <w:rPr>
          <w:rFonts w:cs="Times New Roman"/>
          <w:i/>
          <w:spacing w:val="-6"/>
          <w:sz w:val="20"/>
          <w:szCs w:val="20"/>
        </w:rPr>
        <w:t xml:space="preserve"> </w:t>
      </w:r>
      <w:r>
        <w:rPr>
          <w:rFonts w:cs="Times New Roman"/>
          <w:i/>
          <w:spacing w:val="-2"/>
          <w:sz w:val="20"/>
          <w:szCs w:val="20"/>
        </w:rPr>
        <w:t>тағам</w:t>
      </w:r>
      <w:r>
        <w:rPr>
          <w:rFonts w:cs="Times New Roman"/>
          <w:i/>
          <w:spacing w:val="-6"/>
          <w:sz w:val="20"/>
          <w:szCs w:val="20"/>
        </w:rPr>
        <w:t xml:space="preserve"> </w:t>
      </w:r>
      <w:r>
        <w:rPr>
          <w:rFonts w:cs="Times New Roman"/>
          <w:i/>
          <w:spacing w:val="-2"/>
          <w:sz w:val="20"/>
          <w:szCs w:val="20"/>
        </w:rPr>
        <w:t>өнеркәсіптері</w:t>
      </w:r>
      <w:r>
        <w:rPr>
          <w:rFonts w:cs="Times New Roman"/>
          <w:i/>
          <w:spacing w:val="-6"/>
          <w:sz w:val="20"/>
          <w:szCs w:val="20"/>
        </w:rPr>
        <w:t xml:space="preserve"> </w:t>
      </w:r>
      <w:r>
        <w:rPr>
          <w:rFonts w:cs="Times New Roman"/>
          <w:i/>
          <w:spacing w:val="-2"/>
          <w:sz w:val="20"/>
          <w:szCs w:val="20"/>
        </w:rPr>
        <w:t>ҒЗИ»</w:t>
      </w:r>
      <w:r>
        <w:rPr>
          <w:rFonts w:cs="Times New Roman"/>
          <w:i/>
          <w:spacing w:val="-6"/>
          <w:sz w:val="20"/>
          <w:szCs w:val="20"/>
        </w:rPr>
        <w:t xml:space="preserve"> </w:t>
      </w:r>
      <w:r>
        <w:rPr>
          <w:rFonts w:cs="Times New Roman"/>
          <w:i/>
          <w:spacing w:val="-2"/>
          <w:sz w:val="20"/>
          <w:szCs w:val="20"/>
        </w:rPr>
        <w:t>ЖШС,</w:t>
      </w:r>
      <w:r>
        <w:rPr>
          <w:rFonts w:cs="Times New Roman"/>
          <w:i/>
          <w:spacing w:val="-6"/>
          <w:sz w:val="20"/>
          <w:szCs w:val="20"/>
        </w:rPr>
        <w:t xml:space="preserve"> </w:t>
      </w:r>
      <w:r>
        <w:rPr>
          <w:rFonts w:cs="Times New Roman"/>
          <w:i/>
          <w:spacing w:val="-2"/>
          <w:sz w:val="20"/>
          <w:szCs w:val="20"/>
        </w:rPr>
        <w:t>Астана,</w:t>
      </w:r>
      <w:r>
        <w:rPr>
          <w:rFonts w:cs="Times New Roman"/>
          <w:i/>
          <w:spacing w:val="-6"/>
          <w:sz w:val="20"/>
          <w:szCs w:val="20"/>
        </w:rPr>
        <w:t xml:space="preserve"> </w:t>
      </w:r>
      <w:r>
        <w:rPr>
          <w:rFonts w:cs="Times New Roman"/>
          <w:i/>
          <w:spacing w:val="-2"/>
          <w:sz w:val="20"/>
          <w:szCs w:val="20"/>
        </w:rPr>
        <w:t>Қазақстан,</w:t>
      </w:r>
    </w:p>
    <w:p>
      <w:pPr>
        <w:pStyle w:val="NoSpacing"/>
        <w:jc w:val="center"/>
        <w:rPr>
          <w:rFonts w:cs="Times New Roman"/>
          <w:i/>
          <w:i/>
          <w:iCs/>
          <w:sz w:val="20"/>
          <w:szCs w:val="20"/>
        </w:rPr>
      </w:pPr>
      <w:r>
        <w:rPr>
          <w:rFonts w:cs="Times New Roman"/>
          <w:i/>
          <w:iCs/>
          <w:sz w:val="20"/>
          <w:szCs w:val="20"/>
          <w:vertAlign w:val="superscript"/>
          <w:lang w:val="kk-KZ"/>
        </w:rPr>
        <w:t>3</w:t>
      </w:r>
      <w:r>
        <w:rPr>
          <w:rFonts w:cs="Times New Roman"/>
          <w:i/>
          <w:iCs/>
          <w:sz w:val="20"/>
          <w:szCs w:val="20"/>
        </w:rPr>
        <w:t>Л. Н. Гумилев атындағы</w:t>
      </w:r>
      <w:r>
        <w:rPr>
          <w:rFonts w:cs="Times New Roman"/>
          <w:i/>
          <w:iCs/>
          <w:sz w:val="20"/>
          <w:szCs w:val="20"/>
          <w:lang w:val="kk-KZ"/>
        </w:rPr>
        <w:t xml:space="preserve"> Еу</w:t>
      </w:r>
      <w:r>
        <w:rPr>
          <w:rFonts w:cs="Times New Roman"/>
          <w:i/>
          <w:iCs/>
          <w:sz w:val="20"/>
          <w:szCs w:val="20"/>
        </w:rPr>
        <w:t xml:space="preserve">разия ұлттық университеті, Астана, </w:t>
      </w:r>
      <w:r>
        <w:rPr>
          <w:rFonts w:cs="Times New Roman"/>
          <w:i/>
          <w:iCs/>
          <w:sz w:val="20"/>
          <w:szCs w:val="20"/>
          <w:lang w:val="kk-KZ"/>
        </w:rPr>
        <w:t>Қ</w:t>
      </w:r>
      <w:r>
        <w:rPr>
          <w:rFonts w:cs="Times New Roman"/>
          <w:i/>
          <w:iCs/>
          <w:sz w:val="20"/>
          <w:szCs w:val="20"/>
        </w:rPr>
        <w:t>азахстан</w:t>
      </w:r>
    </w:p>
    <w:p>
      <w:pPr>
        <w:pStyle w:val="NoSpacing"/>
        <w:jc w:val="center"/>
        <w:rPr>
          <w:rFonts w:cs="Times New Roman"/>
        </w:rPr>
      </w:pPr>
      <w:r>
        <w:rPr>
          <w:rFonts w:cs="Times New Roman"/>
        </w:rPr>
      </w:r>
    </w:p>
    <w:p>
      <w:pPr>
        <w:pStyle w:val="NoSpacing"/>
        <w:rPr>
          <w:rFonts w:cs="Times New Roman"/>
          <w:iCs/>
          <w:sz w:val="22"/>
        </w:rPr>
      </w:pPr>
      <w:r>
        <w:rPr>
          <w:rFonts w:cs="Times New Roman"/>
          <w:i/>
          <w:iCs/>
        </w:rPr>
        <w:t xml:space="preserve">    </w:t>
      </w:r>
      <w:r>
        <w:rPr>
          <w:rFonts w:eastAsia="Wingdings" w:cs="Wingdings" w:ascii="Wingdings" w:hAnsi="Wingdings"/>
          <w:b/>
          <w:bCs/>
          <w:color w:val="1F497D"/>
          <w:vertAlign w:val="superscript"/>
        </w:rPr>
        <w:sym w:font="Wingdings" w:char="f02a"/>
      </w:r>
      <w:r>
        <w:rPr>
          <w:rFonts w:cs="Times New Roman"/>
          <w:iCs/>
          <w:sz w:val="22"/>
        </w:rPr>
        <w:t>Корреспондент-автор: e-mail</w:t>
      </w:r>
      <w:r>
        <w:rPr>
          <w:rFonts w:cs="Times New Roman"/>
          <w:iCs/>
          <w:sz w:val="22"/>
          <w:lang w:val="kk-KZ"/>
        </w:rPr>
        <w:t xml:space="preserve">: </w:t>
      </w:r>
      <w:r>
        <w:rPr>
          <w:rFonts w:cs="Times New Roman"/>
          <w:iCs/>
          <w:sz w:val="22"/>
        </w:rPr>
        <w:t>nurtore0308@gmail.com</w:t>
      </w:r>
    </w:p>
    <w:p>
      <w:pPr>
        <w:pStyle w:val="NoSpacing"/>
        <w:ind w:firstLine="567"/>
        <w:jc w:val="center"/>
        <w:rPr>
          <w:rFonts w:cs="Times New Roman"/>
          <w:szCs w:val="24"/>
        </w:rPr>
      </w:pPr>
      <w:r>
        <w:rPr>
          <w:rFonts w:cs="Times New Roman"/>
          <w:szCs w:val="24"/>
        </w:rPr>
        <w:t xml:space="preserve">    </w:t>
      </w:r>
    </w:p>
    <w:p>
      <w:pPr>
        <w:pStyle w:val="NoSpacing"/>
        <w:ind w:firstLine="567"/>
        <w:jc w:val="both"/>
        <w:rPr>
          <w:rFonts w:cs="Times New Roman"/>
          <w:szCs w:val="24"/>
          <w:lang w:val="kk-KZ"/>
        </w:rPr>
      </w:pPr>
      <w:r>
        <w:rPr>
          <w:rFonts w:cs="Times New Roman"/>
          <w:b/>
          <w:bCs/>
          <w:szCs w:val="24"/>
          <w:lang w:val="kk-KZ"/>
        </w:rPr>
        <w:t xml:space="preserve"> </w:t>
      </w:r>
      <w:r>
        <w:rPr>
          <w:rFonts w:cs="Times New Roman"/>
          <w:szCs w:val="24"/>
          <w:lang w:val="kk-KZ"/>
        </w:rPr>
        <w:t>Мақалада</w:t>
      </w:r>
      <w:r>
        <w:rPr>
          <w:rFonts w:cs="Times New Roman"/>
          <w:b/>
          <w:bCs/>
          <w:szCs w:val="24"/>
          <w:lang w:val="kk-KZ"/>
        </w:rPr>
        <w:t xml:space="preserve"> </w:t>
      </w:r>
      <w:r>
        <w:rPr>
          <w:rFonts w:cs="Times New Roman"/>
          <w:szCs w:val="24"/>
          <w:lang w:val="kk-KZ"/>
        </w:rPr>
        <w:t>грек жаңғағының (Juglans regia L.) жасыл қабығы мен қабығы биологиялық белсенді заттардың мол көзі ретінде зерттелді. Зерттеудің негізгі мақсаты – юглон (5-гидрокси-1,4-нафтохинон), яғни табиғи химиялық қосылыстың концентрациясын бағалау, сондай-ақ олардың экстракциялық шығымын арттыруға бағытталған тиімді технологияны әзірлеу болып табылды. Жалпы шикізат Алматы облысында жемістердің нағыз физиологиялық піскен кезеңінде жиналып, ≤ 45 °C температурада кептіріліп, герметикалық қара контейнерлерде сақталды. Дайындау кезеңі екі сатылы ұнтақтауды қамтыды, гранулометриялық стандарттау арқылы «қатты фазаның – еріткішпен» беткі ауданы жоғары  деңгейге жеткізілді, бұл экстракция тиімділігін арттыруға мүмкіндік берді.</w:t>
      </w:r>
    </w:p>
    <w:p>
      <w:pPr>
        <w:pStyle w:val="NoSpacing"/>
        <w:ind w:firstLine="567"/>
        <w:jc w:val="both"/>
        <w:rPr>
          <w:rFonts w:cs="Times New Roman"/>
          <w:szCs w:val="24"/>
        </w:rPr>
      </w:pPr>
      <w:r>
        <w:rPr>
          <w:rFonts w:cs="Times New Roman"/>
          <w:szCs w:val="24"/>
          <w:lang w:val="kk-KZ"/>
        </w:rPr>
        <w:t xml:space="preserve">Биологиялық белсенді қосылыстарды экстракциялау Сокслет әдісімен, «АСВ-6» жартылай автоматтандырылған аппаратында жүргізілді. </w:t>
      </w:r>
      <w:r>
        <w:rPr>
          <w:rFonts w:cs="Times New Roman"/>
          <w:szCs w:val="24"/>
        </w:rPr>
        <w:t>Процесс 40–80 °C аралығында орындалып, экстракт вакуумдық жағдайда ≤ 40 °C температурада концертрация жүргізілді. Юглон мөлшері жоғары тиімділікпен сұйықтық хроматографиясы (ЖТШХ) әдісімен анықталды, ал әртүрлі шикізат фракцияларынан алынған шығымның нақты мәндері калибреу қисығы негізінде есептелді.</w:t>
      </w:r>
    </w:p>
    <w:p>
      <w:pPr>
        <w:pStyle w:val="NoSpacing"/>
        <w:ind w:firstLine="567"/>
        <w:jc w:val="both"/>
        <w:rPr>
          <w:rFonts w:cs="Times New Roman"/>
          <w:szCs w:val="24"/>
        </w:rPr>
      </w:pPr>
      <w:r>
        <w:rPr>
          <w:rFonts w:cs="Times New Roman"/>
          <w:szCs w:val="24"/>
        </w:rPr>
        <w:t xml:space="preserve">Зерттеу нәтижелер көрсеткендей, жасыл қабық юглонның ең бай көзі болып, қабыққа қарағанда оның антиоксиданттық белсенділігі айтарлықтай жоғары болып саналды. Юглонның шығымы бөлшектердің өлшеміне, экстракция температурасына және уақытқа байланысты ауысты. Алынған тәжірибелік деректер жаңғақ қалдықтарын биологиялық белсенді заттар көзі ретінде тиімді пайдалануға, сондай-ақ фармацевтика, косметика салаларында, функционалды тағам және қайта өңдеу өндірісінде қолдануға нақты ғылыми негіз бола алады. </w:t>
      </w:r>
    </w:p>
    <w:p>
      <w:pPr>
        <w:pStyle w:val="NoSpacing"/>
        <w:ind w:firstLine="567"/>
        <w:jc w:val="both"/>
        <w:rPr>
          <w:rFonts w:cs="Times New Roman"/>
          <w:szCs w:val="24"/>
        </w:rPr>
      </w:pPr>
      <w:r>
        <w:rPr>
          <w:rFonts w:cs="Times New Roman"/>
          <w:szCs w:val="24"/>
        </w:rPr>
        <w:t>Зерттеу нәтижелері юглонның экстракциялық технологиясын жетілдіруге және алынған экстракттің тұрақтылығы мен биологиялық белсенділігін сақтап тұруға мүмкіндік береді. Алынған деректер жаңа биобелсенді өнімдер әзірлеу және өндірістік ауқымда қолдану үшін маңызды практикалық және ғылыми мәнге ие болып келеді.</w:t>
      </w:r>
    </w:p>
    <w:p>
      <w:pPr>
        <w:pStyle w:val="NoSpacing"/>
        <w:ind w:firstLine="567"/>
        <w:jc w:val="both"/>
        <w:rPr>
          <w:rFonts w:cs="Times New Roman"/>
          <w:szCs w:val="24"/>
          <w:lang w:val="kk-KZ"/>
        </w:rPr>
      </w:pPr>
      <w:r>
        <w:rPr>
          <w:rFonts w:cs="Times New Roman"/>
          <w:b/>
          <w:bCs/>
          <w:szCs w:val="24"/>
          <w:lang w:val="kk-KZ"/>
        </w:rPr>
        <w:t xml:space="preserve">Түйін сөздер: </w:t>
      </w:r>
      <w:r>
        <w:rPr>
          <w:rFonts w:cs="Times New Roman"/>
          <w:szCs w:val="24"/>
          <w:lang w:val="kk-KZ"/>
        </w:rPr>
        <w:t xml:space="preserve">грек жаңғағы, юглон, экстракт, технология, Juglans regia L., биологиялық белсенді қосылыс, жасыл қабық.  </w:t>
      </w:r>
    </w:p>
    <w:p>
      <w:pPr>
        <w:pStyle w:val="NoSpacing"/>
        <w:ind w:firstLine="567"/>
        <w:jc w:val="both"/>
        <w:rPr>
          <w:rFonts w:cs="Times New Roman"/>
          <w:szCs w:val="24"/>
          <w:lang w:val="kk-KZ"/>
        </w:rPr>
      </w:pPr>
      <w:r>
        <w:rPr>
          <w:rFonts w:cs="Times New Roman"/>
          <w:szCs w:val="24"/>
          <w:lang w:val="kk-KZ"/>
        </w:rPr>
      </w:r>
    </w:p>
    <w:p>
      <w:pPr>
        <w:pStyle w:val="NoSpacing"/>
        <w:ind w:firstLine="567"/>
        <w:jc w:val="center"/>
        <w:rPr>
          <w:rFonts w:cs="Times New Roman"/>
          <w:b/>
          <w:bCs/>
          <w:sz w:val="22"/>
          <w:lang w:val="kk-KZ"/>
        </w:rPr>
      </w:pPr>
      <w:r>
        <w:rPr>
          <w:rFonts w:cs="Times New Roman"/>
          <w:b/>
          <w:bCs/>
          <w:sz w:val="22"/>
          <w:lang w:val="kk-KZ"/>
        </w:rPr>
        <w:t>РАЗРАБОТКА ТЕХНОЛОГИИ ПОЛУЧЕНИЯ ЮГЛОНА МЕТОДОМ СОКСЛЕТА И ОЦЕНКА УСТОЙЧИВОСТИ ПРОДУКЦИИ</w:t>
      </w:r>
    </w:p>
    <w:p>
      <w:pPr>
        <w:pStyle w:val="NoSpacing"/>
        <w:ind w:firstLine="567"/>
        <w:jc w:val="center"/>
        <w:rPr>
          <w:rFonts w:cs="Times New Roman"/>
          <w:b/>
          <w:bCs/>
          <w:sz w:val="22"/>
          <w:lang w:val="kk-KZ"/>
        </w:rPr>
      </w:pPr>
      <w:r>
        <w:rPr>
          <w:rFonts w:cs="Times New Roman"/>
          <w:b/>
          <w:bCs/>
          <w:sz w:val="22"/>
          <w:lang w:val="kk-KZ"/>
        </w:rPr>
      </w:r>
    </w:p>
    <w:p>
      <w:pPr>
        <w:pStyle w:val="NoSpacing"/>
        <w:jc w:val="center"/>
        <w:rPr>
          <w:rFonts w:cs="Times New Roman"/>
          <w:b/>
          <w:bCs/>
          <w:sz w:val="22"/>
          <w:lang w:val="kk-KZ"/>
        </w:rPr>
      </w:pPr>
      <w:r>
        <w:rPr>
          <w:rFonts w:cs="Times New Roman"/>
          <w:b/>
          <w:bCs/>
          <w:sz w:val="22"/>
          <w:vertAlign w:val="superscript"/>
          <w:lang w:val="kk-KZ"/>
        </w:rPr>
        <w:t xml:space="preserve">1 </w:t>
      </w:r>
      <w:r>
        <w:rPr>
          <w:rFonts w:cs="Times New Roman"/>
          <w:b/>
          <w:bCs/>
          <w:sz w:val="22"/>
          <w:lang w:val="kk-KZ"/>
        </w:rPr>
        <w:t xml:space="preserve">М.Ж.Султанова, </w:t>
      </w:r>
      <w:r>
        <w:rPr>
          <w:rFonts w:cs="Times New Roman"/>
          <w:b/>
          <w:bCs/>
          <w:sz w:val="22"/>
          <w:vertAlign w:val="superscript"/>
          <w:lang w:val="kk-KZ"/>
        </w:rPr>
        <w:t>3</w:t>
      </w:r>
      <w:r>
        <w:rPr>
          <w:rFonts w:cs="Times New Roman"/>
          <w:b/>
          <w:bCs/>
          <w:sz w:val="22"/>
          <w:lang w:val="kk-KZ"/>
        </w:rPr>
        <w:t xml:space="preserve">У.З.Сагындыков, </w:t>
      </w:r>
      <w:r>
        <w:rPr>
          <w:rFonts w:cs="Times New Roman"/>
          <w:b/>
          <w:bCs/>
          <w:sz w:val="22"/>
          <w:vertAlign w:val="superscript"/>
          <w:lang w:val="kk-KZ"/>
        </w:rPr>
        <w:t>2</w:t>
      </w:r>
      <w:r>
        <w:rPr>
          <w:rFonts w:cs="Times New Roman"/>
          <w:b/>
          <w:bCs/>
          <w:sz w:val="22"/>
          <w:lang w:val="kk-KZ"/>
        </w:rPr>
        <w:t xml:space="preserve">А.С.Сәдуақас, </w:t>
      </w:r>
      <w:r>
        <w:rPr>
          <w:rFonts w:cs="Times New Roman"/>
          <w:b/>
          <w:bCs/>
          <w:sz w:val="22"/>
          <w:vertAlign w:val="superscript"/>
          <w:lang w:val="kk-KZ"/>
        </w:rPr>
        <w:t>1</w:t>
      </w:r>
      <w:r>
        <w:rPr>
          <w:rFonts w:cs="Times New Roman"/>
          <w:b/>
          <w:bCs/>
          <w:sz w:val="22"/>
          <w:lang w:val="kk-KZ"/>
        </w:rPr>
        <w:t xml:space="preserve">М.А Якияева, </w:t>
      </w:r>
    </w:p>
    <w:p>
      <w:pPr>
        <w:pStyle w:val="NoSpacing"/>
        <w:jc w:val="center"/>
        <w:rPr>
          <w:rFonts w:cs="Times New Roman"/>
          <w:b/>
          <w:bCs/>
          <w:sz w:val="22"/>
        </w:rPr>
      </w:pPr>
      <w:r>
        <w:rPr>
          <w:rFonts w:cs="Times New Roman"/>
          <w:b/>
          <w:bCs/>
          <w:sz w:val="22"/>
          <w:vertAlign w:val="superscript"/>
        </w:rPr>
        <w:t>2</w:t>
      </w:r>
      <w:r>
        <w:rPr>
          <w:rFonts w:cs="Times New Roman"/>
          <w:b/>
          <w:bCs/>
          <w:sz w:val="22"/>
        </w:rPr>
        <w:t>А.С. Камали,</w:t>
      </w:r>
      <w:r>
        <w:rPr>
          <w:rFonts w:cs="Times New Roman"/>
          <w:b/>
          <w:bCs/>
          <w:sz w:val="22"/>
          <w:lang w:val="kk-KZ"/>
        </w:rPr>
        <w:t xml:space="preserve"> </w:t>
      </w:r>
      <w:r>
        <w:rPr>
          <w:rFonts w:cs="Times New Roman"/>
          <w:b/>
          <w:bCs/>
          <w:sz w:val="22"/>
          <w:vertAlign w:val="superscript"/>
        </w:rPr>
        <w:t>3</w:t>
      </w:r>
      <w:r>
        <w:rPr>
          <w:rFonts w:cs="Times New Roman"/>
          <w:b/>
          <w:bCs/>
          <w:sz w:val="22"/>
        </w:rPr>
        <w:t>Н.Акжанов</w:t>
      </w:r>
      <w:r>
        <w:rPr>
          <w:rFonts w:eastAsia="Wingdings" w:cs="Wingdings" w:ascii="Wingdings" w:hAnsi="Wingdings"/>
          <w:b/>
          <w:bCs/>
          <w:color w:val="1F497D"/>
          <w:sz w:val="22"/>
          <w:vertAlign w:val="superscript"/>
        </w:rPr>
        <w:sym w:font="Wingdings" w:char="f02a"/>
      </w:r>
      <w:r>
        <w:rPr>
          <w:rFonts w:cs="Times New Roman"/>
          <w:b/>
          <w:bCs/>
          <w:sz w:val="22"/>
        </w:rPr>
        <w:t xml:space="preserve"> </w:t>
      </w:r>
    </w:p>
    <w:p>
      <w:pPr>
        <w:pStyle w:val="NoSpacing"/>
        <w:jc w:val="center"/>
        <w:rPr>
          <w:rFonts w:cs="Times New Roman"/>
          <w:i/>
          <w:i/>
          <w:iCs/>
          <w:sz w:val="20"/>
          <w:szCs w:val="20"/>
        </w:rPr>
      </w:pPr>
      <w:r>
        <w:rPr>
          <w:rFonts w:cs="Times New Roman"/>
          <w:i/>
          <w:iCs/>
          <w:sz w:val="20"/>
          <w:szCs w:val="20"/>
          <w:vertAlign w:val="superscript"/>
        </w:rPr>
        <w:t>1</w:t>
      </w:r>
      <w:r>
        <w:rPr>
          <w:rFonts w:cs="Times New Roman"/>
          <w:i/>
          <w:iCs/>
          <w:sz w:val="20"/>
          <w:szCs w:val="20"/>
        </w:rPr>
        <w:t>АО Алматинский технологический университет, Алматы, Казахстан,</w:t>
      </w:r>
    </w:p>
    <w:p>
      <w:pPr>
        <w:pStyle w:val="NoSpacing"/>
        <w:jc w:val="center"/>
        <w:rPr>
          <w:rFonts w:cs="Times New Roman"/>
          <w:i/>
          <w:i/>
          <w:iCs/>
          <w:sz w:val="20"/>
          <w:szCs w:val="20"/>
        </w:rPr>
      </w:pPr>
      <w:r>
        <w:rPr>
          <w:rFonts w:cs="Times New Roman"/>
          <w:i/>
          <w:iCs/>
          <w:sz w:val="20"/>
          <w:szCs w:val="20"/>
          <w:vertAlign w:val="superscript"/>
        </w:rPr>
        <w:t>2</w:t>
      </w:r>
      <w:r>
        <w:rPr>
          <w:rFonts w:cs="Times New Roman"/>
          <w:i/>
          <w:iCs/>
          <w:sz w:val="20"/>
          <w:szCs w:val="20"/>
        </w:rPr>
        <w:t>Казахский научно - исследовательский институт перерабатывающей и пищевой промышленности, Астана, Казахстан,</w:t>
      </w:r>
    </w:p>
    <w:p>
      <w:pPr>
        <w:pStyle w:val="NoSpacing"/>
        <w:jc w:val="center"/>
        <w:rPr>
          <w:rFonts w:cs="Times New Roman"/>
          <w:i/>
          <w:i/>
          <w:iCs/>
          <w:sz w:val="20"/>
          <w:szCs w:val="20"/>
        </w:rPr>
      </w:pPr>
      <w:r>
        <w:rPr>
          <w:rFonts w:cs="Times New Roman"/>
          <w:i/>
          <w:iCs/>
          <w:sz w:val="20"/>
          <w:szCs w:val="20"/>
          <w:vertAlign w:val="superscript"/>
        </w:rPr>
        <w:t>3</w:t>
      </w:r>
      <w:r>
        <w:rPr>
          <w:rFonts w:cs="Times New Roman"/>
          <w:i/>
          <w:iCs/>
          <w:sz w:val="20"/>
          <w:szCs w:val="20"/>
        </w:rPr>
        <w:t>Евразийский национальный университет им. Л.Н.Гумилева, Астана, Казахстан,</w:t>
      </w:r>
    </w:p>
    <w:p>
      <w:pPr>
        <w:pStyle w:val="NoSpacing"/>
        <w:jc w:val="center"/>
        <w:rPr>
          <w:rFonts w:cs="Times New Roman"/>
          <w:iCs/>
          <w:sz w:val="22"/>
        </w:rPr>
      </w:pPr>
      <w:r>
        <w:rPr>
          <w:rFonts w:cs="Times New Roman"/>
          <w:iCs/>
          <w:sz w:val="22"/>
        </w:rPr>
        <w:t>e-mail</w:t>
      </w:r>
      <w:r>
        <w:rPr>
          <w:rFonts w:cs="Times New Roman"/>
          <w:iCs/>
          <w:sz w:val="22"/>
          <w:lang w:val="kk-KZ"/>
        </w:rPr>
        <w:t xml:space="preserve">: </w:t>
      </w:r>
      <w:r>
        <w:rPr>
          <w:rFonts w:cs="Times New Roman"/>
          <w:iCs/>
          <w:sz w:val="22"/>
        </w:rPr>
        <w:t>nurtore0308@gmail.com</w:t>
      </w:r>
    </w:p>
    <w:p>
      <w:pPr>
        <w:pStyle w:val="NoSpacing"/>
        <w:ind w:firstLine="567"/>
        <w:jc w:val="center"/>
        <w:rPr>
          <w:rFonts w:cs="Times New Roman"/>
          <w:b/>
          <w:bCs/>
          <w:szCs w:val="24"/>
        </w:rPr>
      </w:pPr>
      <w:r>
        <w:rPr>
          <w:rFonts w:cs="Times New Roman"/>
          <w:b/>
          <w:bCs/>
          <w:szCs w:val="24"/>
        </w:rPr>
      </w:r>
    </w:p>
    <w:p>
      <w:pPr>
        <w:pStyle w:val="NoSpacing"/>
        <w:ind w:firstLine="567"/>
        <w:jc w:val="both"/>
        <w:rPr>
          <w:rFonts w:cs="Times New Roman"/>
          <w:szCs w:val="24"/>
          <w:lang w:val="kk-KZ"/>
        </w:rPr>
      </w:pPr>
      <w:r>
        <w:rPr>
          <w:rFonts w:cs="Times New Roman"/>
          <w:szCs w:val="24"/>
          <w:lang w:val="kk-KZ"/>
        </w:rPr>
        <w:t>В статье грецкий орех (Juglans regia L.) зеленая кожура и скорлупа были изучены как обильные источники биологически активных веществ. Основной целью исследования являлась оценка концентрации юглона (5-гидрокси-1,4-нафтохинона), то есть природного химического соединения, а также разработка эффективной технологии, направленной на повышение их экстракционного выхода. Общее сырье собирали в Алматинской области в период истинной физиологической спелости плодов, сушили при температуре ≤ 45 °C и хранили в герметичных черных контейнерах. Этап подготовки включал двухступенчатое измельчение, при гранулометрической стандартизации площадь поверхности «твердой фазы – растворителем» была доведена до высокого уровня, что позволило повысить эффективность экстракции.</w:t>
      </w:r>
    </w:p>
    <w:p>
      <w:pPr>
        <w:pStyle w:val="NoSpacing"/>
        <w:ind w:firstLine="567"/>
        <w:jc w:val="both"/>
        <w:rPr>
          <w:rFonts w:cs="Times New Roman"/>
          <w:szCs w:val="24"/>
          <w:lang w:val="kk-KZ"/>
        </w:rPr>
      </w:pPr>
      <w:r>
        <w:rPr>
          <w:rFonts w:cs="Times New Roman"/>
          <w:szCs w:val="24"/>
          <w:lang w:val="kk-KZ"/>
        </w:rPr>
        <w:t>Экстракция биологически активных соединений производилась методом Сокслета на полуавтоматическом аппарате "АСВ-6". Процесс выполнялся при температуре от 40 до 80 °C, а экстракция проводилась при температуре ≤ 40 °C в вакуумных условиях. Содержание юглона определяли методом жидкостной хроматографии (ВЭЖХ) с высокой эффективностью, а фактические значения расхода от различных сырьевых фракций рассчитывали на основе кривой калибровки.</w:t>
      </w:r>
    </w:p>
    <w:p>
      <w:pPr>
        <w:pStyle w:val="NoSpacing"/>
        <w:ind w:firstLine="567"/>
        <w:jc w:val="both"/>
        <w:rPr>
          <w:rFonts w:cs="Times New Roman"/>
          <w:szCs w:val="24"/>
          <w:lang w:val="kk-KZ"/>
        </w:rPr>
      </w:pPr>
      <w:r>
        <w:rPr>
          <w:rFonts w:cs="Times New Roman"/>
          <w:szCs w:val="24"/>
          <w:lang w:val="kk-KZ"/>
        </w:rPr>
        <w:t>Исследование показало, что зеленая оболочка была самым богатым источником юглона и считалась значительно более антиоксидантной активностью, чем кора. Выход юглона менялся в зависимости от размера частиц, температуры экстракции и времени. Полученные экспериментальные данные могут служить реальной научной основой для эффективного использования отходов грецкого ореха в качестве источника биологически активных веществ, а также для использования в фармацевтической, косметической промышленности, в производстве функциональных продуктов питания и переработки.</w:t>
      </w:r>
    </w:p>
    <w:p>
      <w:pPr>
        <w:pStyle w:val="NoSpacing"/>
        <w:ind w:firstLine="567"/>
        <w:jc w:val="both"/>
        <w:rPr>
          <w:rFonts w:cs="Times New Roman"/>
          <w:szCs w:val="24"/>
          <w:lang w:val="kk-KZ"/>
        </w:rPr>
      </w:pPr>
      <w:r>
        <w:rPr>
          <w:rFonts w:cs="Times New Roman"/>
          <w:szCs w:val="24"/>
          <w:lang w:val="kk-KZ"/>
        </w:rPr>
        <w:t>Результаты исследования позволят усовершенствовать технологию экстракции юглона и сохранить стабильность и биологическую активность полученного экстракта. Полученные данные приобретают важное практическое и научное значение для разработки и применения новых биоактивных продуктов в промышленных масштабах.</w:t>
      </w:r>
    </w:p>
    <w:p>
      <w:pPr>
        <w:pStyle w:val="NoSpacing"/>
        <w:ind w:firstLine="567"/>
        <w:jc w:val="both"/>
        <w:rPr>
          <w:rFonts w:cs="Times New Roman"/>
          <w:szCs w:val="24"/>
          <w:lang w:val="kk-KZ"/>
        </w:rPr>
      </w:pPr>
      <w:r>
        <w:rPr>
          <w:rFonts w:cs="Times New Roman"/>
          <w:b/>
          <w:bCs/>
          <w:szCs w:val="24"/>
          <w:lang w:val="kk-KZ"/>
        </w:rPr>
        <w:t>Ключевые слова:</w:t>
      </w:r>
      <w:r>
        <w:rPr>
          <w:rFonts w:cs="Times New Roman"/>
          <w:szCs w:val="24"/>
          <w:lang w:val="kk-KZ"/>
        </w:rPr>
        <w:t xml:space="preserve"> грецкий орех, юглон, экстракт, технология, Juglans regia L., биологически активное соединение, зеленая оболочка.</w:t>
      </w:r>
    </w:p>
    <w:p>
      <w:pPr>
        <w:pStyle w:val="NoSpacing"/>
        <w:ind w:firstLine="567"/>
        <w:jc w:val="both"/>
        <w:rPr>
          <w:rFonts w:cs="Times New Roman"/>
          <w:szCs w:val="24"/>
          <w:lang w:val="kk-KZ"/>
        </w:rPr>
      </w:pPr>
      <w:r>
        <w:rPr>
          <w:rFonts w:cs="Times New Roman"/>
          <w:szCs w:val="24"/>
          <w:lang w:val="kk-KZ"/>
        </w:rPr>
      </w:r>
    </w:p>
    <w:p>
      <w:pPr>
        <w:pStyle w:val="NoSpacing"/>
        <w:ind w:firstLine="567"/>
        <w:jc w:val="center"/>
        <w:rPr>
          <w:rFonts w:cs="Times New Roman"/>
          <w:b/>
          <w:bCs/>
          <w:sz w:val="22"/>
          <w:lang w:val="kk-KZ"/>
        </w:rPr>
      </w:pPr>
      <w:r>
        <w:rPr>
          <w:rFonts w:cs="Times New Roman"/>
          <w:b/>
          <w:bCs/>
          <w:sz w:val="22"/>
          <w:lang w:val="en-US"/>
        </w:rPr>
        <w:t>DEVELOPMENT OF TECHNOLOGY FOR THE PRODUCTION OF JUGLON BY THE SOXLET METHOD AND ASSESSMENT OF PRODUCT SUSTAINABILITY</w:t>
      </w:r>
    </w:p>
    <w:p>
      <w:pPr>
        <w:pStyle w:val="NoSpacing"/>
        <w:ind w:firstLine="567"/>
        <w:jc w:val="center"/>
        <w:rPr>
          <w:rFonts w:cs="Times New Roman"/>
          <w:b/>
          <w:bCs/>
          <w:sz w:val="22"/>
          <w:vertAlign w:val="superscript"/>
          <w:lang w:val="en-US"/>
        </w:rPr>
      </w:pPr>
      <w:r>
        <w:rPr>
          <w:rFonts w:cs="Times New Roman"/>
          <w:b/>
          <w:bCs/>
          <w:sz w:val="22"/>
          <w:vertAlign w:val="superscript"/>
          <w:lang w:val="en-US"/>
        </w:rPr>
      </w:r>
    </w:p>
    <w:p>
      <w:pPr>
        <w:pStyle w:val="NoSpacing"/>
        <w:ind w:firstLine="567"/>
        <w:jc w:val="center"/>
        <w:rPr>
          <w:rFonts w:cs="Times New Roman"/>
          <w:b/>
          <w:bCs/>
          <w:sz w:val="22"/>
          <w:lang w:val="kk-KZ"/>
        </w:rPr>
      </w:pPr>
      <w:r>
        <w:rPr>
          <w:rFonts w:cs="Times New Roman"/>
          <w:b/>
          <w:bCs/>
          <w:sz w:val="22"/>
          <w:vertAlign w:val="superscript"/>
          <w:lang w:val="kk-KZ"/>
        </w:rPr>
        <w:t>1</w:t>
      </w:r>
      <w:r>
        <w:rPr>
          <w:rFonts w:cs="Times New Roman"/>
          <w:b/>
          <w:bCs/>
          <w:sz w:val="22"/>
          <w:lang w:val="kk-KZ"/>
        </w:rPr>
        <w:t xml:space="preserve">M.Zh.Sultanova, </w:t>
      </w:r>
      <w:r>
        <w:rPr>
          <w:rFonts w:cs="Times New Roman"/>
          <w:b/>
          <w:bCs/>
          <w:sz w:val="22"/>
          <w:vertAlign w:val="superscript"/>
          <w:lang w:val="kk-KZ"/>
        </w:rPr>
        <w:t>3</w:t>
      </w:r>
      <w:r>
        <w:rPr>
          <w:rFonts w:cs="Times New Roman"/>
          <w:b/>
          <w:bCs/>
          <w:sz w:val="22"/>
          <w:lang w:val="kk-KZ"/>
        </w:rPr>
        <w:t xml:space="preserve">U.Z. Sagyndykov, </w:t>
      </w:r>
      <w:r>
        <w:rPr>
          <w:rFonts w:cs="Times New Roman"/>
          <w:b/>
          <w:bCs/>
          <w:sz w:val="22"/>
          <w:vertAlign w:val="superscript"/>
          <w:lang w:val="kk-KZ"/>
        </w:rPr>
        <w:t>2</w:t>
      </w:r>
      <w:r>
        <w:rPr>
          <w:rFonts w:cs="Times New Roman"/>
          <w:b/>
          <w:bCs/>
          <w:sz w:val="22"/>
          <w:lang w:val="kk-KZ"/>
        </w:rPr>
        <w:t xml:space="preserve">A.S. Saduakas, </w:t>
      </w:r>
      <w:r>
        <w:rPr>
          <w:rFonts w:cs="Times New Roman"/>
          <w:b/>
          <w:bCs/>
          <w:sz w:val="22"/>
          <w:vertAlign w:val="superscript"/>
          <w:lang w:val="kk-KZ"/>
        </w:rPr>
        <w:t>1</w:t>
      </w:r>
      <w:r>
        <w:rPr>
          <w:rFonts w:cs="Times New Roman"/>
          <w:b/>
          <w:bCs/>
          <w:sz w:val="22"/>
          <w:lang w:val="kk-KZ"/>
        </w:rPr>
        <w:t xml:space="preserve">M.AYakiyaeva, </w:t>
      </w:r>
    </w:p>
    <w:p>
      <w:pPr>
        <w:pStyle w:val="NoSpacing"/>
        <w:ind w:firstLine="567"/>
        <w:jc w:val="center"/>
        <w:rPr>
          <w:rFonts w:cs="Times New Roman"/>
          <w:b/>
          <w:bCs/>
          <w:sz w:val="22"/>
          <w:lang w:val="kk-KZ"/>
        </w:rPr>
      </w:pPr>
      <w:r>
        <w:rPr>
          <w:rFonts w:cs="Times New Roman"/>
          <w:b/>
          <w:bCs/>
          <w:sz w:val="22"/>
          <w:vertAlign w:val="superscript"/>
          <w:lang w:val="kk-KZ"/>
        </w:rPr>
        <w:t xml:space="preserve">2 </w:t>
      </w:r>
      <w:r>
        <w:rPr>
          <w:rFonts w:cs="Times New Roman"/>
          <w:b/>
          <w:bCs/>
          <w:sz w:val="22"/>
          <w:lang w:val="kk-KZ"/>
        </w:rPr>
        <w:t xml:space="preserve">A.S.Kamali, </w:t>
      </w:r>
      <w:r>
        <w:rPr>
          <w:rFonts w:cs="Times New Roman"/>
          <w:b/>
          <w:bCs/>
          <w:sz w:val="22"/>
          <w:vertAlign w:val="superscript"/>
          <w:lang w:val="kk-KZ"/>
        </w:rPr>
        <w:t xml:space="preserve">3 </w:t>
      </w:r>
      <w:r>
        <w:rPr>
          <w:rFonts w:cs="Times New Roman"/>
          <w:b/>
          <w:bCs/>
          <w:sz w:val="22"/>
          <w:lang w:val="kk-KZ"/>
        </w:rPr>
        <w:t>N.Akzhanov</w:t>
      </w:r>
      <w:r>
        <w:rPr>
          <w:rFonts w:eastAsia="Wingdings" w:cs="Wingdings" w:ascii="Wingdings" w:hAnsi="Wingdings"/>
          <w:b/>
          <w:bCs/>
          <w:color w:val="1F497D"/>
          <w:sz w:val="22"/>
          <w:vertAlign w:val="superscript"/>
        </w:rPr>
        <w:sym w:font="Wingdings" w:char="f02a"/>
      </w:r>
      <w:r>
        <w:rPr>
          <w:rFonts w:cs="Times New Roman"/>
          <w:b/>
          <w:bCs/>
          <w:sz w:val="22"/>
          <w:lang w:val="kk-KZ"/>
        </w:rPr>
        <w:t xml:space="preserve"> </w:t>
      </w:r>
    </w:p>
    <w:p>
      <w:pPr>
        <w:pStyle w:val="NoSpacing"/>
        <w:ind w:firstLine="567"/>
        <w:jc w:val="center"/>
        <w:rPr>
          <w:rFonts w:cs="Times New Roman"/>
          <w:i/>
          <w:i/>
          <w:iCs/>
          <w:sz w:val="20"/>
          <w:szCs w:val="20"/>
          <w:lang w:val="kk-KZ"/>
        </w:rPr>
      </w:pPr>
      <w:r>
        <w:rPr>
          <w:rFonts w:cs="Times New Roman"/>
          <w:i/>
          <w:iCs/>
          <w:sz w:val="20"/>
          <w:szCs w:val="20"/>
          <w:vertAlign w:val="superscript"/>
          <w:lang w:val="kk-KZ"/>
        </w:rPr>
        <w:t>1</w:t>
      </w:r>
      <w:r>
        <w:rPr>
          <w:rFonts w:cs="Times New Roman"/>
          <w:i/>
          <w:iCs/>
          <w:sz w:val="20"/>
          <w:szCs w:val="20"/>
          <w:lang w:val="kk-KZ"/>
        </w:rPr>
        <w:t>Almaty Technological University</w:t>
      </w:r>
      <w:r>
        <w:rPr>
          <w:rFonts w:cs="Times New Roman"/>
          <w:i/>
          <w:iCs/>
          <w:sz w:val="20"/>
          <w:szCs w:val="20"/>
          <w:lang w:val="en-US"/>
        </w:rPr>
        <w:t xml:space="preserve"> JSC</w:t>
      </w:r>
      <w:r>
        <w:rPr>
          <w:rFonts w:cs="Times New Roman"/>
          <w:i/>
          <w:iCs/>
          <w:sz w:val="20"/>
          <w:szCs w:val="20"/>
          <w:lang w:val="kk-KZ"/>
        </w:rPr>
        <w:t>, Almaty, Kazakhstan,</w:t>
      </w:r>
    </w:p>
    <w:p>
      <w:pPr>
        <w:pStyle w:val="NoSpacing"/>
        <w:ind w:firstLine="567"/>
        <w:jc w:val="center"/>
        <w:rPr>
          <w:rFonts w:cs="Times New Roman"/>
          <w:i/>
          <w:i/>
          <w:iCs/>
          <w:sz w:val="20"/>
          <w:szCs w:val="20"/>
          <w:lang w:val="kk-KZ"/>
        </w:rPr>
      </w:pPr>
      <w:r>
        <w:rPr>
          <w:rFonts w:cs="Times New Roman"/>
          <w:i/>
          <w:iCs/>
          <w:sz w:val="20"/>
          <w:szCs w:val="20"/>
          <w:vertAlign w:val="superscript"/>
          <w:lang w:val="kk-KZ"/>
        </w:rPr>
        <w:t>2</w:t>
      </w:r>
      <w:r>
        <w:rPr>
          <w:rFonts w:cs="Times New Roman"/>
          <w:i/>
          <w:iCs/>
          <w:sz w:val="20"/>
          <w:szCs w:val="20"/>
          <w:lang w:val="en-US"/>
        </w:rPr>
        <w:t>K</w:t>
      </w:r>
      <w:r>
        <w:rPr>
          <w:rFonts w:cs="Times New Roman"/>
          <w:i/>
          <w:iCs/>
          <w:sz w:val="20"/>
          <w:szCs w:val="20"/>
          <w:lang w:val="kk-KZ"/>
        </w:rPr>
        <w:t>azakh Scientific Research Institute of Processing and Food Industry, Astana, Kazakhstan,</w:t>
      </w:r>
    </w:p>
    <w:p>
      <w:pPr>
        <w:pStyle w:val="NoSpacing"/>
        <w:ind w:firstLine="567"/>
        <w:jc w:val="center"/>
        <w:rPr>
          <w:rFonts w:cs="Times New Roman"/>
          <w:i/>
          <w:i/>
          <w:iCs/>
          <w:sz w:val="20"/>
          <w:szCs w:val="20"/>
          <w:lang w:val="kk-KZ"/>
        </w:rPr>
      </w:pPr>
      <w:r>
        <w:rPr>
          <w:rFonts w:cs="Times New Roman"/>
          <w:i/>
          <w:iCs/>
          <w:sz w:val="20"/>
          <w:szCs w:val="20"/>
          <w:vertAlign w:val="superscript"/>
          <w:lang w:val="en-US"/>
        </w:rPr>
        <w:t>3</w:t>
      </w:r>
      <w:r>
        <w:rPr>
          <w:rFonts w:cs="Times New Roman"/>
          <w:i/>
          <w:iCs/>
          <w:sz w:val="20"/>
          <w:szCs w:val="20"/>
          <w:lang w:val="kk-KZ"/>
        </w:rPr>
        <w:t>L.N. Gumilyov Eurasian National University, Astana, Kazakhstan,</w:t>
      </w:r>
    </w:p>
    <w:p>
      <w:pPr>
        <w:pStyle w:val="NoSpacing"/>
        <w:jc w:val="center"/>
        <w:rPr>
          <w:rFonts w:cs="Times New Roman"/>
          <w:iCs/>
          <w:sz w:val="22"/>
          <w:lang w:val="en-US"/>
        </w:rPr>
      </w:pPr>
      <w:r>
        <w:rPr>
          <w:rFonts w:cs="Times New Roman"/>
          <w:iCs/>
          <w:sz w:val="22"/>
          <w:lang w:val="en-US"/>
        </w:rPr>
        <w:t>e-mail</w:t>
      </w:r>
      <w:r>
        <w:rPr>
          <w:rFonts w:cs="Times New Roman"/>
          <w:iCs/>
          <w:sz w:val="22"/>
          <w:lang w:val="kk-KZ"/>
        </w:rPr>
        <w:t xml:space="preserve">: </w:t>
      </w:r>
      <w:r>
        <w:rPr>
          <w:rFonts w:cs="Times New Roman"/>
          <w:iCs/>
          <w:sz w:val="22"/>
          <w:lang w:val="en-US"/>
        </w:rPr>
        <w:t>nurtore0308@gmail.com</w:t>
      </w:r>
    </w:p>
    <w:p>
      <w:pPr>
        <w:pStyle w:val="NoSpacing"/>
        <w:ind w:firstLine="567"/>
        <w:jc w:val="center"/>
        <w:rPr>
          <w:rFonts w:cs="Times New Roman"/>
          <w:i/>
          <w:i/>
          <w:iCs/>
          <w:lang w:val="en-US"/>
        </w:rPr>
      </w:pPr>
      <w:r>
        <w:rPr>
          <w:rFonts w:cs="Times New Roman"/>
          <w:i/>
          <w:iCs/>
          <w:lang w:val="en-US"/>
        </w:rPr>
      </w:r>
    </w:p>
    <w:p>
      <w:pPr>
        <w:pStyle w:val="NoSpacing"/>
        <w:ind w:firstLine="567"/>
        <w:jc w:val="both"/>
        <w:rPr>
          <w:rFonts w:cs="Times New Roman"/>
          <w:szCs w:val="24"/>
          <w:lang w:val="kk-KZ"/>
        </w:rPr>
      </w:pPr>
      <w:r>
        <w:rPr>
          <w:rFonts w:cs="Times New Roman"/>
          <w:szCs w:val="24"/>
          <w:lang w:val="en-US"/>
        </w:rPr>
        <w:t>Walnut (Juglans regia L.) green peel and shell have been studied as abundant sources of biologically active substances. The main purpose of the study was to evaluate the concentration of juglon (5-hydroxy-1,4-naphthoquinone), a natural chemical compound, as well as to develop an effective technology aimed at increasing their extraction yield. The total raw materials were collected in the Almaty region during the period of true physiological ripeness of the fruits, dried at a temperature of 45 ° C and stored in airtight black containers. The preparation stage included two–stage grinding, with granulometric standardization, the surface area of the "solid phase - solvent" was brought to a high level, which increased the extraction efficiency.</w:t>
      </w:r>
    </w:p>
    <w:p>
      <w:pPr>
        <w:pStyle w:val="NoSpacing"/>
        <w:ind w:firstLine="567"/>
        <w:jc w:val="both"/>
        <w:rPr>
          <w:rFonts w:cs="Times New Roman"/>
          <w:szCs w:val="24"/>
          <w:lang w:val="kk-KZ"/>
        </w:rPr>
      </w:pPr>
      <w:r>
        <w:rPr>
          <w:rFonts w:cs="Times New Roman"/>
          <w:szCs w:val="24"/>
          <w:lang w:val="kk-KZ"/>
        </w:rPr>
        <w:t>The extraction of biologically active compounds was carried out by the Soxlet method on a semi-automatic device "ASV-6". The process was carried out at a temperature of 40 to 80 °C, and the extraction was carried out at a temperature of 40 °C under vacuum conditions. The yuglon content was determined by liquid chromatography (HPLC) with high efficiency, and the actual flow rates from various raw material fractions were calculated based on the calibration curve.</w:t>
      </w:r>
    </w:p>
    <w:p>
      <w:pPr>
        <w:pStyle w:val="NoSpacing"/>
        <w:ind w:firstLine="567"/>
        <w:jc w:val="both"/>
        <w:rPr>
          <w:rFonts w:cs="Times New Roman"/>
          <w:szCs w:val="24"/>
          <w:lang w:val="kk-KZ"/>
        </w:rPr>
      </w:pPr>
      <w:r>
        <w:rPr>
          <w:rFonts w:cs="Times New Roman"/>
          <w:szCs w:val="24"/>
          <w:lang w:val="en-US"/>
        </w:rPr>
        <w:t>The study showed that the green shell was the richest source of juglon and was considered to have significantly more antioxidant activity than the bark. The yield of yuglon varied depending on the particle size, extraction temperature, and time. The experimental data obtained can serve as a real scientific basis for the effective use of walnut waste as a source of biologically active substances, as well as for use in the pharmaceutical, cosmetic, and functional food production and processing industries.</w:t>
      </w:r>
    </w:p>
    <w:p>
      <w:pPr>
        <w:pStyle w:val="NoSpacing"/>
        <w:ind w:firstLine="567"/>
        <w:jc w:val="both"/>
        <w:rPr>
          <w:rFonts w:cs="Times New Roman"/>
          <w:szCs w:val="24"/>
          <w:lang w:val="kk-KZ"/>
        </w:rPr>
      </w:pPr>
      <w:r>
        <w:rPr>
          <w:rFonts w:cs="Times New Roman"/>
          <w:szCs w:val="24"/>
          <w:lang w:val="kk-KZ"/>
        </w:rPr>
        <w:t>The results of the study will make it possible to improve the technology of yuglon extraction and maintain the stability and biological activity of the resulting extract. The data obtained acquire important practical and scientific significance for the development and application of new bioactive products on an industrial scale.</w:t>
      </w:r>
    </w:p>
    <w:p>
      <w:pPr>
        <w:pStyle w:val="NoSpacing"/>
        <w:ind w:firstLine="567"/>
        <w:jc w:val="both"/>
        <w:rPr>
          <w:rFonts w:cs="Times New Roman"/>
          <w:szCs w:val="24"/>
          <w:lang w:val="kk-KZ"/>
        </w:rPr>
      </w:pPr>
      <w:r>
        <w:rPr>
          <w:rFonts w:cs="Times New Roman"/>
          <w:b/>
          <w:bCs/>
          <w:szCs w:val="24"/>
          <w:lang w:val="en-US"/>
        </w:rPr>
        <w:t>Keywords</w:t>
      </w:r>
      <w:r>
        <w:rPr>
          <w:rFonts w:cs="Times New Roman"/>
          <w:szCs w:val="24"/>
          <w:lang w:val="en-US"/>
        </w:rPr>
        <w:t>: walnut, juglon, extract, technology, Juglans regia L., biologically active compound, green shell.</w:t>
      </w:r>
    </w:p>
    <w:p>
      <w:pPr>
        <w:pStyle w:val="NoSpacing"/>
        <w:ind w:firstLine="567"/>
        <w:jc w:val="center"/>
        <w:rPr>
          <w:rFonts w:cs="Times New Roman"/>
          <w:szCs w:val="24"/>
          <w:lang w:val="kk-KZ"/>
        </w:rPr>
      </w:pPr>
      <w:r>
        <w:rPr>
          <w:rFonts w:cs="Times New Roman"/>
          <w:szCs w:val="24"/>
          <w:lang w:val="kk-KZ"/>
        </w:rPr>
      </w:r>
    </w:p>
    <w:p>
      <w:pPr>
        <w:pStyle w:val="NoSpacing"/>
        <w:ind w:firstLine="567"/>
        <w:jc w:val="both"/>
        <w:rPr>
          <w:rFonts w:cs="Times New Roman"/>
          <w:szCs w:val="24"/>
          <w:lang w:val="kk-KZ"/>
        </w:rPr>
      </w:pPr>
      <w:r>
        <w:rPr>
          <w:rFonts w:cs="Times New Roman"/>
          <w:b/>
          <w:bCs/>
          <w:szCs w:val="24"/>
          <w:lang w:val="kk-KZ"/>
        </w:rPr>
        <w:t>Кіріспе</w:t>
      </w:r>
      <w:r>
        <w:rPr>
          <w:rFonts w:cs="Times New Roman"/>
          <w:szCs w:val="24"/>
          <w:lang w:val="kk-KZ"/>
        </w:rPr>
        <w:t>. Juglans mandshurica ағаштарының қалдықтары биологиялық белсенді қосылыстардың, атап айтқанда юглонның әлеуетті көзі болып табылады. Li C. және оның әріптестері осы қалдық бұтақтардан юглонды бөліп алу мақсатында «су майда» (MBMAE) микроэмульсиясына негізделген микротолқынды экстракция әдісін ұсынды. Массалық қатынасы 27:13,5:4,5:55 болатын микроэмульсия құрамын (Твин 80, n-пропанол, n-гексан және су) pH 5,6 және 40 °C температурада жетілдіру арқылы қосылысты 63 секунд ішінде тиімді алу мүмкіндігі қамтамасыз етілді. Юглонның шығымы 4,58 мг/г болды, бұл дәстүрлі экстракция әдістеріне қарағанда 1,86–6,65 есе жоғары тиімділікті көрсетті. Осыған ұқсас тиімділіктің артуы Ramezani N. және әріптестері жүргізген зерттеуде де байқалды, онда суперкритикалық CO₂-экстракция этанолды қос еріткіш ретінде колданылып жүзеге асырылды. Зерттеу нәтижелері көрсеткендей, қысым бөлінген юглон мөлшерін анықтайтын негізгі фактор болып шықты, ал температураның көтерілуі және бөлшек өлшемінің ұлғаюы шығымды төмендеткенін жазған. Ең көп юглон шығымы 37,26 мг деңгейінде тіркелді, бұл 150 бар қысым, 35 °C температура және бөлшек өлшемі 375 мкм болған жағдайда алынды. Бұл деректер суперкритикалық экстракцияның зертханалық жағдайда және өндірістік қолданудағы практикалық маңыздылығын көрсетеді [1,2].</w:t>
      </w:r>
    </w:p>
    <w:p>
      <w:pPr>
        <w:pStyle w:val="NoSpacing"/>
        <w:ind w:firstLine="567"/>
        <w:jc w:val="both"/>
        <w:rPr>
          <w:rFonts w:cs="Times New Roman"/>
          <w:szCs w:val="24"/>
          <w:lang w:val="kk-KZ"/>
        </w:rPr>
      </w:pPr>
      <w:r>
        <w:rPr>
          <w:rFonts w:cs="Times New Roman"/>
          <w:szCs w:val="24"/>
          <w:lang w:val="kk-KZ"/>
        </w:rPr>
        <w:t>Сонымен қатар зерттеушілер грек жаңғағының әртүрлі бөліктеріндегі фенолды қосылыстар мен антиоксиданттық белсенділікке назар аударды. Jahanban-Esfahlan A. және әріптестері көрсеткендей, қабық, тұқым қабығы және жапырақтар фенолдармен қанық және жоғары антиоксиданттық автивтілікке ие, тіпті дәстүрлі түрде қоректік құндылық тек жаңғақ ядросымен байланысты болғанымен, Luksiene J. және әріптестері жемістердің орталық перделері фенолды қосылыстар мен проантоцианидиндердің зор көзі екенін көрсетті: фенолдардың жалпы мөлшері құрғақ массаның 1 грамында 131,55-тен 530,92 мг галлов қышқылы эквивалентінде, ал проантоцианидиндер - 1,14-тен 7,65 мг (-)-эпикатехин эквивалентінде өзгерді. Биоактивті қосылыстардың ең жоғары концентрациясы Шяуляй үлгісінде тіркелді, бұл олардың табиғи нутрицевтикалық және антиоксиданттық өнімдер өндірісінде жоғары мүмкіндігін растайды [3,4].</w:t>
      </w:r>
    </w:p>
    <w:p>
      <w:pPr>
        <w:pStyle w:val="NoSpacing"/>
        <w:ind w:firstLine="567"/>
        <w:jc w:val="both"/>
        <w:rPr>
          <w:rFonts w:cs="Times New Roman"/>
          <w:szCs w:val="24"/>
          <w:lang w:val="kk-KZ"/>
        </w:rPr>
      </w:pPr>
      <w:r>
        <w:rPr>
          <w:rFonts w:cs="Times New Roman"/>
          <w:szCs w:val="24"/>
          <w:lang w:val="kk-KZ"/>
        </w:rPr>
        <w:t>Ғалымдар жапырақтар мен Juglans гибридтеріне, мысалы, Juglans major 209 × Juglans regia, фенолдардың айқын антиоксиданттық белсенділікке ие көзі ретінде қызығушылық танытты. Fernández-Agulló A. және әріптестері көрсеткендей, экстракцияның оңтайды жағдайлары (75 °C, 120 мин, 50 % этанол) 30,17 % шығыммен экстракт алуға мүмкіндік беріп, құрамында кверцетин 3-</w:t>
      </w:r>
      <w:r>
        <w:rPr>
          <w:rFonts w:cs="Times New Roman"/>
          <w:szCs w:val="24"/>
        </w:rPr>
        <w:t>β</w:t>
      </w:r>
      <w:r>
        <w:rPr>
          <w:rFonts w:cs="Times New Roman"/>
          <w:szCs w:val="24"/>
          <w:lang w:val="kk-KZ"/>
        </w:rPr>
        <w:t xml:space="preserve">-D-глюкозид, неохлороген қышқылы және хлороген қышқылы анықталды. Сонымен қоса, Pop A. және әріптестері Juglans regia L. ерлер гүлдерін ультрадыбыстық экстракция арқылы зерттеп, ацетонның полифенолдар мен токоферолдарды алу үшін ең тиімді еріткіш екенін анықтады. Алынған экстрактар жоғары антиоксиданттық белсенділікті көрсетті, </w:t>
      </w:r>
      <w:r>
        <w:rPr>
          <w:rFonts w:cs="Times New Roman"/>
          <w:szCs w:val="24"/>
        </w:rPr>
        <w:t>α</w:t>
      </w:r>
      <w:r>
        <w:rPr>
          <w:rFonts w:cs="Times New Roman"/>
          <w:szCs w:val="24"/>
          <w:lang w:val="kk-KZ"/>
        </w:rPr>
        <w:t>-глюкозидаза және тирозиназа ферменттік белсенділігін тежеді, сонымен қатар жасушаларға зиян келтірмей қатерлі ісікке қарсы төтеп берді [5,6].</w:t>
      </w:r>
    </w:p>
    <w:p>
      <w:pPr>
        <w:pStyle w:val="NoSpacing"/>
        <w:ind w:firstLine="567"/>
        <w:jc w:val="both"/>
        <w:rPr>
          <w:rFonts w:cs="Times New Roman"/>
          <w:szCs w:val="24"/>
          <w:lang w:val="kk-KZ"/>
        </w:rPr>
      </w:pPr>
      <w:r>
        <w:rPr>
          <w:rFonts w:cs="Times New Roman"/>
          <w:szCs w:val="24"/>
          <w:lang w:val="kk-KZ"/>
        </w:rPr>
        <w:t>Грек жаңғағының қабығы агроөнеркәсіптік қалдық ретінде</w:t>
      </w:r>
      <w:r>
        <w:rPr>
          <w:lang w:val="kk-KZ"/>
        </w:rPr>
        <w:t xml:space="preserve"> </w:t>
      </w:r>
      <w:r>
        <w:rPr>
          <w:rFonts w:cs="Times New Roman"/>
          <w:szCs w:val="24"/>
          <w:lang w:val="kk-KZ"/>
        </w:rPr>
        <w:t>кең таралған, сондай-ақ биологиялық белсенді қосылыстардың көзі болып табылады. Seabra I. J. және әріптестері жоғары қысым кезінде екі сатылы экстракция қолданды: алдымен суперкритикалық CO₂, содан кейін субкритикалық CO₂/этанол/су қоспасы температурасы 35–45 °C және қысымы 10–30 МПа болатын жағдайда зерттеген. ГХ-МС талдау алкандарды, терпеноидтарды және алкалоидтарды анықтады, ал юглон мен 1,4-нафтохинонның мөлшері 0,33-тен 2,77 мг/г диапазонында болды. Екінші сатыдағы экстракциядағы фенолдардың жалпы деңгейі 71,5–116,8 мг GAE/г құрады. Юглон мөлшеріне қарамастан экстрактардың жоғары антиоксиданттық белсенділігі жоғары қысым тәсілдерінің фармацевтика, ауыл шаруашылығы және тамақ өнеркәсібі үшін селективті және биологиялық құнды экстракттар алу мүмкіндігін растайды [7].</w:t>
      </w:r>
    </w:p>
    <w:p>
      <w:pPr>
        <w:pStyle w:val="NoSpacing"/>
        <w:ind w:firstLine="567"/>
        <w:jc w:val="both"/>
        <w:rPr>
          <w:rFonts w:cs="Times New Roman"/>
          <w:szCs w:val="24"/>
          <w:lang w:val="kk-KZ"/>
        </w:rPr>
      </w:pPr>
      <w:r>
        <w:rPr>
          <w:rFonts w:cs="Times New Roman"/>
          <w:szCs w:val="24"/>
          <w:lang w:val="kk-KZ"/>
        </w:rPr>
        <w:t>Грек жаңғағының (Juglans spp.) әртүрлі бөліктерінен биологиялық белсенді қосылыстарды экстракциялау зерттеушілердің қызығушылығын оятты, өйткені оларда фенолды қосылыстар, флавоноидтар және юглон көп мөлшерде кездеседі, және олар антиоксиданттық, микробқа қарсы және цитотоксикалық қасиеттерге ие. Мысалы, Rajković K. M. зерттеуінде Juglans nigra жапырақтарынан 50 % этанол және еріткіш/шикізат қатынасы 20 кг/кг қолдану арқылы экстракцияның оңтайлы жағдайлары фенолды қосылыстардың, соның ішінде 3-O-кофеоилхин қышқылы, кверцетин-3-O-галактозид және кверцетин-3-O-рамнозидтің жоғары шығымын қамтамасыз еткені, сондай-ақ макро- және микроэлементтердің сақталғаны көрсетілді [8]. Zhang Y. G. зерттеулерінде жеміс перделері, қабық және гүлдердегі фенолды қосылыстар анықталып, 50 қосылысты тіркеді; қабықта ең көп таниндер болғаны анықталса, ал антиоксиданттық белсенділік әсіресе жоғары болды, бұл осы бөліктерді функционалды өнімдер өндіруде қолданудың перспективалы екенін растайды [9]. Rusu M. E. көрсеткендей, жеміс перделері полифенолды қосылыстар мен конденсацияланған таниндерге бай, ал тирозиназа ингибиторлық тесттері олардың тағамдық, фармацевтикалық және косметикалық өнеркәсіп үшін құндылығын дәлелдеді [10].</w:t>
      </w:r>
    </w:p>
    <w:p>
      <w:pPr>
        <w:pStyle w:val="NoSpacing"/>
        <w:ind w:firstLine="567"/>
        <w:jc w:val="both"/>
        <w:rPr>
          <w:rFonts w:cs="Times New Roman"/>
          <w:szCs w:val="24"/>
          <w:lang w:val="kk-KZ"/>
        </w:rPr>
      </w:pPr>
      <w:r>
        <w:rPr>
          <w:rFonts w:cs="Times New Roman"/>
          <w:szCs w:val="24"/>
          <w:lang w:val="kk-KZ"/>
        </w:rPr>
        <w:t>Juglans regia жапырақтары да құнды биологиялық белсенді қосылыстардың көзі болып табылады. Cordova I. W. суда ерітетін эвтектикалық еріткіштерді пайдалану арқылы экстракцияның экологиялық таза әдісін жасап, жоғары фенол шығымын қамтамасыз етіп, айқын антиоксиданттық және микробқа қарсы белсенділікті көрсетті [11]. Paşayeva L. көрсеткендей, жапырақтар мен жасыл қабық антихолинэстераза белсенділігіне, антиоксиданттық және цитотоксикалық қасиеттерге ие, ал негізгі белсенді компоненттер ретінде эллаг қышқылы мен хлороген қышқылы табылды [12]. Julia B. зерттеуінде жеміс пелликулдарын ультрадыбыстық өңдеу полифенолды қосылыстар мен дубильді заттардың шығымын арттырған, алайда өңдеу параметрлері әрбір сұрыпқа мұқият таңдалуы тиіс; мысалы, Valentina's Gift сұрыбы үшін оптималды жағдайлар биологиялық белсенді заттардың көп мөлшердегі шығымын қамтамасыз етті [13]. Осы деректердің жиынтығы Juglans ағаштарының әртүрлі бөліктерінен айқын биологиялық белсенділігі бар экстракттер алуға және оларды тағам, қайта өңдеу, косметика және фармацевтика өнеркәсібінде қолдануға жоғары мүмкіндік бар екенін дәлелдейді.</w:t>
      </w:r>
    </w:p>
    <w:p>
      <w:pPr>
        <w:pStyle w:val="NoSpacing"/>
        <w:ind w:firstLine="567"/>
        <w:jc w:val="both"/>
        <w:rPr>
          <w:rFonts w:cs="Times New Roman"/>
          <w:szCs w:val="24"/>
          <w:lang w:val="kk-KZ"/>
        </w:rPr>
      </w:pPr>
      <w:r>
        <w:rPr>
          <w:rFonts w:cs="Times New Roman"/>
          <w:b/>
          <w:bCs/>
          <w:szCs w:val="24"/>
          <w:lang w:val="kk-KZ"/>
        </w:rPr>
        <w:t xml:space="preserve">Материалдар мен әдістер. </w:t>
      </w:r>
      <w:r>
        <w:rPr>
          <w:rFonts w:cs="Times New Roman"/>
          <w:szCs w:val="24"/>
          <w:lang w:val="kk-KZ"/>
        </w:rPr>
        <w:t>Зерттеу объектісі ретінде Алматы облысында жемістердің нағыз физиологиялық піскен кезеңінде (2025 жылғы шілде–тамыз айларында) жиналған Juglans regia L. жаңғағының жасыл қабығы мен қабығы алынды. Шикізатты фотодеструкцияны және юглон мен басқа биологиялық белсенді қосылыстардың ыдырауын болдырмау мақсатында тікелей күн сәулесінен қорғай отырып, ≤ 45 °C температурада тұрақты массаға дейін кептірді. Кептірілген материал химиялық тұрақтылықты сақтау мақсатында герметикалық қара контейнерлерде ≤ 25 °C температурада және ≤ 12 % салыстырмалы ылғалдылықта сақталды.</w:t>
      </w:r>
    </w:p>
    <w:p>
      <w:pPr>
        <w:pStyle w:val="NoSpacing"/>
        <w:ind w:firstLine="567"/>
        <w:jc w:val="both"/>
        <w:rPr>
          <w:rFonts w:cs="Times New Roman"/>
          <w:szCs w:val="24"/>
          <w:lang w:val="kk-KZ"/>
        </w:rPr>
      </w:pPr>
      <w:r>
        <w:rPr>
          <w:rFonts w:cs="Times New Roman"/>
          <w:szCs w:val="24"/>
          <w:lang w:val="kk-KZ"/>
        </w:rPr>
        <w:t>Шикізатты дайындау екі сатылы ұнтақтауды қамтамасыз етті: алдымен Novital Magnum 4V соққылы ұнтақтағышпен 1–2,5 мм фракциясына дейін алдын ала ұнтақталды, кейін МШЛ-1П лабораториялық шарлы ұнтақтағышпен 0,15 мм бөлшектерге дейін майдаланды. Ұнтақтың гранулометриялық құрамын стандарттау үшін олар қосымша 0,1–0,25 мм лабораториялық електерден өткізілді. Мұндай дайындық «қатты фазаның – еріткішпен» байланысатын беткі ауданын барынша арттыруға мүмкіндік беріп, экстракцияның тиімділігін айтарлықтай жоғарылатты.</w:t>
      </w:r>
    </w:p>
    <w:p>
      <w:pPr>
        <w:pStyle w:val="NoSpacing"/>
        <w:ind w:firstLine="567"/>
        <w:jc w:val="both"/>
        <w:rPr>
          <w:rFonts w:cs="Times New Roman"/>
          <w:szCs w:val="24"/>
          <w:lang w:val="kk-KZ"/>
        </w:rPr>
      </w:pPr>
      <w:r>
        <w:rPr>
          <w:rFonts w:cs="Times New Roman"/>
          <w:szCs w:val="24"/>
          <w:lang w:val="kk-KZ"/>
        </w:rPr>
        <w:t>Биологиялық белсенді қосылыстарды экстракциялау Сокслет әдісімен, «АСВ-6» жартылай автоматтандырылған аппаратындағы колбаны қолдану арқылы жүргізілді. Алдын ала ұнтақталған шикізаттың (2,00 ± 0,01 г) ілмектері экстракциялық гильзаға орналастырылды, ал колбаға 45 мл еріткіш (этанол немесе этилацетат) құйылды. Үрдіс 40–80 °C температурада жүргізілді: еріткішпен байланыс кезеңі – 30 минут, таза еріткішпен шаю – 60–180 минут. Экстракциядан кейін алынған экстракт салқындатылып, сүзгіден өткізілді және вакуумдық жағдайда ≤ 40 °C температурада 10 мл көлеміне дейін буланды. Алынған концентраттар юглон мен басқа фенолды қосылыстардың тұрақтылығын сақтау мақсатында қараңғы флакондарда t ≤ 8 °C температурада сақталды.</w:t>
      </w:r>
    </w:p>
    <w:p>
      <w:pPr>
        <w:pStyle w:val="NoSpacing"/>
        <w:ind w:firstLine="567"/>
        <w:jc w:val="both"/>
        <w:rPr>
          <w:rFonts w:cs="Times New Roman"/>
          <w:szCs w:val="24"/>
          <w:lang w:val="kk-KZ"/>
        </w:rPr>
      </w:pPr>
      <w:r>
        <w:rPr>
          <w:rFonts w:cs="Times New Roman"/>
          <w:szCs w:val="24"/>
          <w:lang w:val="kk-KZ"/>
        </w:rPr>
        <w:t>Тәжірибеде алынған экстрактардағы юглон мөлшері жоғары тиімділікпен сұйықтық хроматографиясы (ЖТШХ) әдісімен анықталды. Талдау үшін стандартталған юглон ерітінділері, C18 колонкасы және 254 нм толқын ұзындығындағы УФ-спектроскопиялық детектор ұсынылды. Сандық көрсеткіштер калибрлеу қисығына сәйкес есептелді, бұл әртүрлі шикізат фракцияларынан алынған юглон шығымының дәл мәндерін алуға мүмкіндік берді.</w:t>
      </w:r>
    </w:p>
    <w:p>
      <w:pPr>
        <w:pStyle w:val="NoSpacing"/>
        <w:ind w:firstLine="567"/>
        <w:jc w:val="both"/>
        <w:rPr>
          <w:rFonts w:cs="Times New Roman"/>
          <w:szCs w:val="24"/>
          <w:lang w:val="kk-KZ"/>
        </w:rPr>
      </w:pPr>
      <w:r>
        <w:rPr>
          <w:rFonts w:cs="Times New Roman"/>
          <w:b/>
          <w:bCs/>
          <w:szCs w:val="24"/>
          <w:lang w:val="kk-KZ"/>
        </w:rPr>
        <w:t xml:space="preserve">Нәтижелер мен талқылау. </w:t>
      </w:r>
      <w:r>
        <w:rPr>
          <w:rFonts w:cs="Times New Roman"/>
          <w:szCs w:val="24"/>
          <w:lang w:val="kk-KZ"/>
        </w:rPr>
        <w:t>Грек жаңғағының (Juglans regia L.) жасыл қабығы мен қабығының биологиялық белсенді қосылыстар көзі ретінде потенциалын бағалау үшін олардың химиялық құрамына кешенді талдау жүргізілді. Арнайы назар нафтохинон қосылыстарына, ең алдымен юглонға (5-гидрокси-1,4-нафтохинон) назар аударылды, себебі ол биологиялық белсенді маркер ретінде қызмет етеді.</w:t>
      </w:r>
    </w:p>
    <w:p>
      <w:pPr>
        <w:pStyle w:val="NoSpacing"/>
        <w:ind w:firstLine="567"/>
        <w:jc w:val="both"/>
        <w:rPr>
          <w:rFonts w:cs="Times New Roman"/>
          <w:szCs w:val="24"/>
          <w:lang w:val="kk-KZ"/>
        </w:rPr>
      </w:pPr>
      <w:r>
        <w:rPr>
          <w:rFonts w:cs="Times New Roman"/>
          <w:szCs w:val="24"/>
          <w:lang w:val="kk-KZ"/>
        </w:rPr>
        <w:t>Зерттеу нәтижелері көрсеткендей, юглон мен басқа фенолды қосылыстардың концентрациясы жаңғақтың морфологиялық бөліктеріне қарай айтарлықтай өзгереді. Жасыл қабық фенолдардың мөлшері бойынша қабыққа қарағанда әлдеқайда бай болып келсе, бұл метаболиттердің жемістің сыртқы беткі тіндерінде орналасуы және патогендерге сезімталдығына байланысты атқаратын қорғаныштық функциясымен түсіндіріледі. (1-кесте).</w:t>
      </w:r>
    </w:p>
    <w:p>
      <w:pPr>
        <w:pStyle w:val="NoSpacing"/>
        <w:ind w:firstLine="567"/>
        <w:jc w:val="both"/>
        <w:rPr>
          <w:rFonts w:cs="Times New Roman"/>
          <w:sz w:val="22"/>
          <w:lang w:val="kk-KZ"/>
        </w:rPr>
      </w:pPr>
      <w:r>
        <w:rPr>
          <w:rFonts w:cs="Times New Roman"/>
          <w:sz w:val="22"/>
          <w:lang w:val="kk-KZ"/>
        </w:rPr>
      </w:r>
    </w:p>
    <w:p>
      <w:pPr>
        <w:pStyle w:val="NoSpacing"/>
        <w:tabs>
          <w:tab w:val="clear" w:pos="708"/>
          <w:tab w:val="left" w:pos="8472" w:leader="none"/>
        </w:tabs>
        <w:ind w:firstLine="567"/>
        <w:jc w:val="center"/>
        <w:rPr>
          <w:rFonts w:cs="Times New Roman"/>
          <w:b/>
          <w:bCs/>
          <w:sz w:val="22"/>
          <w:lang w:val="kk-KZ"/>
        </w:rPr>
      </w:pPr>
      <w:r>
        <w:rPr>
          <w:rFonts w:eastAsia="Times New Roman" w:cs="Times New Roman"/>
          <w:b/>
          <w:sz w:val="22"/>
          <w:lang w:val="kk-KZ" w:eastAsia="ru-RU"/>
        </w:rPr>
        <w:t xml:space="preserve">1 </w:t>
      </w:r>
      <w:r>
        <w:rPr>
          <w:rFonts w:eastAsia="Times New Roman" w:cs="Times New Roman"/>
          <w:sz w:val="22"/>
          <w:lang w:val="kk-KZ" w:eastAsia="ru-RU"/>
        </w:rPr>
        <w:t>-</w:t>
      </w:r>
      <w:r>
        <w:rPr>
          <w:rFonts w:eastAsia="Times New Roman" w:cs="Times New Roman"/>
          <w:b/>
          <w:sz w:val="22"/>
          <w:lang w:val="kk-KZ" w:eastAsia="ru-RU"/>
        </w:rPr>
        <w:t xml:space="preserve"> кесте. </w:t>
      </w:r>
      <w:r>
        <w:rPr>
          <w:rFonts w:cs="Times New Roman"/>
          <w:b/>
          <w:bCs/>
          <w:sz w:val="22"/>
          <w:lang w:val="kk-KZ"/>
        </w:rPr>
        <w:t>Juglans regia L. өсімдік шикізатының химиялық сипаттамасы</w:t>
      </w:r>
    </w:p>
    <w:p>
      <w:pPr>
        <w:pStyle w:val="NoSpacing"/>
        <w:tabs>
          <w:tab w:val="clear" w:pos="708"/>
          <w:tab w:val="left" w:pos="8472" w:leader="none"/>
        </w:tabs>
        <w:ind w:firstLine="567"/>
        <w:jc w:val="both"/>
        <w:rPr>
          <w:rFonts w:cs="Times New Roman"/>
          <w:b/>
          <w:bCs/>
          <w:sz w:val="22"/>
          <w:lang w:val="kk-KZ"/>
        </w:rPr>
      </w:pPr>
      <w:r>
        <w:rPr>
          <w:rFonts w:cs="Times New Roman"/>
          <w:b/>
          <w:bCs/>
          <w:sz w:val="22"/>
          <w:lang w:val="kk-KZ"/>
        </w:rPr>
      </w:r>
    </w:p>
    <w:tbl>
      <w:tblPr>
        <w:tblStyle w:val="af5"/>
        <w:tblW w:w="93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4"/>
        <w:gridCol w:w="3115"/>
        <w:gridCol w:w="3115"/>
      </w:tblGrid>
      <w:tr>
        <w:trPr/>
        <w:tc>
          <w:tcPr>
            <w:tcW w:w="3114" w:type="dxa"/>
            <w:tcBorders/>
            <w:vAlign w:val="center"/>
          </w:tcPr>
          <w:p>
            <w:pPr>
              <w:pStyle w:val="NoSpacing"/>
              <w:widowControl/>
              <w:spacing w:before="0" w:after="0"/>
              <w:ind w:firstLine="567"/>
              <w:jc w:val="both"/>
              <w:rPr>
                <w:b/>
                <w:sz w:val="22"/>
                <w:szCs w:val="22"/>
                <w:lang w:val="kk-KZ"/>
              </w:rPr>
            </w:pPr>
            <w:r>
              <w:rPr>
                <w:rFonts w:eastAsia="Times New Roman" w:cs="Times New Roman"/>
                <w:b/>
                <w:kern w:val="0"/>
                <w:sz w:val="22"/>
                <w:szCs w:val="22"/>
                <w:lang w:val="kk-KZ" w:eastAsia="ru-RU" w:bidi="ar-SA"/>
              </w:rPr>
              <w:t>Көрсеткіш</w:t>
            </w:r>
          </w:p>
        </w:tc>
        <w:tc>
          <w:tcPr>
            <w:tcW w:w="3115" w:type="dxa"/>
            <w:tcBorders/>
            <w:vAlign w:val="center"/>
          </w:tcPr>
          <w:p>
            <w:pPr>
              <w:pStyle w:val="NoSpacing"/>
              <w:widowControl/>
              <w:spacing w:before="0" w:after="0"/>
              <w:ind w:firstLine="567"/>
              <w:jc w:val="both"/>
              <w:rPr>
                <w:b/>
                <w:sz w:val="22"/>
                <w:szCs w:val="22"/>
              </w:rPr>
            </w:pPr>
            <w:r>
              <w:rPr>
                <w:rFonts w:eastAsia="Times New Roman" w:cs="Times New Roman"/>
                <w:b/>
                <w:kern w:val="0"/>
                <w:sz w:val="22"/>
                <w:szCs w:val="22"/>
                <w:lang w:val="ru-RU" w:eastAsia="ru-RU" w:bidi="ar-SA"/>
              </w:rPr>
              <w:t>Жасыл қабық</w:t>
            </w:r>
          </w:p>
        </w:tc>
        <w:tc>
          <w:tcPr>
            <w:tcW w:w="3115" w:type="dxa"/>
            <w:tcBorders/>
            <w:vAlign w:val="center"/>
          </w:tcPr>
          <w:p>
            <w:pPr>
              <w:pStyle w:val="NoSpacing"/>
              <w:widowControl/>
              <w:spacing w:before="0" w:after="0"/>
              <w:ind w:firstLine="567"/>
              <w:jc w:val="both"/>
              <w:rPr>
                <w:b/>
                <w:sz w:val="22"/>
                <w:szCs w:val="22"/>
              </w:rPr>
            </w:pPr>
            <w:r>
              <w:rPr>
                <w:rFonts w:eastAsia="Times New Roman" w:cs="Times New Roman"/>
                <w:b/>
                <w:kern w:val="0"/>
                <w:sz w:val="22"/>
                <w:szCs w:val="22"/>
                <w:lang w:val="ru-RU" w:eastAsia="ru-RU" w:bidi="ar-SA"/>
              </w:rPr>
              <w:t>Қабық</w:t>
            </w:r>
          </w:p>
        </w:tc>
      </w:tr>
      <w:tr>
        <w:trPr/>
        <w:tc>
          <w:tcPr>
            <w:tcW w:w="3114" w:type="dxa"/>
            <w:tcBorders/>
            <w:vAlign w:val="center"/>
          </w:tcPr>
          <w:p>
            <w:pPr>
              <w:pStyle w:val="NoSpacing"/>
              <w:widowControl/>
              <w:spacing w:before="0" w:after="0"/>
              <w:ind w:firstLine="567"/>
              <w:jc w:val="both"/>
              <w:rPr>
                <w:sz w:val="22"/>
                <w:szCs w:val="22"/>
              </w:rPr>
            </w:pPr>
            <w:r>
              <w:rPr>
                <w:rFonts w:eastAsia="Times New Roman" w:cs="Times New Roman"/>
                <w:kern w:val="0"/>
                <w:sz w:val="22"/>
                <w:szCs w:val="22"/>
                <w:lang w:val="ru-RU" w:eastAsia="ru-RU" w:bidi="ar-SA"/>
              </w:rPr>
              <w:t>Ылғалдылық, %</w:t>
            </w:r>
          </w:p>
        </w:tc>
        <w:tc>
          <w:tcPr>
            <w:tcW w:w="3115" w:type="dxa"/>
            <w:tcBorders/>
            <w:vAlign w:val="center"/>
          </w:tcPr>
          <w:p>
            <w:pPr>
              <w:pStyle w:val="NoSpacing"/>
              <w:widowControl/>
              <w:spacing w:before="0" w:after="0"/>
              <w:ind w:firstLine="567"/>
              <w:jc w:val="both"/>
              <w:rPr>
                <w:sz w:val="22"/>
                <w:szCs w:val="22"/>
              </w:rPr>
            </w:pPr>
            <w:r>
              <w:rPr>
                <w:rFonts w:eastAsia="Times New Roman" w:cs="Times New Roman"/>
                <w:kern w:val="0"/>
                <w:sz w:val="22"/>
                <w:szCs w:val="22"/>
                <w:lang w:val="ru-RU" w:eastAsia="ru-RU" w:bidi="ar-SA"/>
              </w:rPr>
              <w:t>8,5 ± 0,4</w:t>
            </w:r>
          </w:p>
        </w:tc>
        <w:tc>
          <w:tcPr>
            <w:tcW w:w="3115" w:type="dxa"/>
            <w:tcBorders/>
            <w:vAlign w:val="center"/>
          </w:tcPr>
          <w:p>
            <w:pPr>
              <w:pStyle w:val="NoSpacing"/>
              <w:widowControl/>
              <w:spacing w:before="0" w:after="0"/>
              <w:ind w:firstLine="567"/>
              <w:jc w:val="both"/>
              <w:rPr>
                <w:sz w:val="22"/>
                <w:szCs w:val="22"/>
              </w:rPr>
            </w:pPr>
            <w:r>
              <w:rPr>
                <w:rFonts w:eastAsia="Times New Roman" w:cs="Times New Roman"/>
                <w:kern w:val="0"/>
                <w:sz w:val="22"/>
                <w:szCs w:val="22"/>
                <w:lang w:val="ru-RU" w:eastAsia="ru-RU" w:bidi="ar-SA"/>
              </w:rPr>
              <w:t>6,2 ± 0,3</w:t>
            </w:r>
          </w:p>
        </w:tc>
      </w:tr>
      <w:tr>
        <w:trPr/>
        <w:tc>
          <w:tcPr>
            <w:tcW w:w="3114" w:type="dxa"/>
            <w:tcBorders/>
            <w:vAlign w:val="center"/>
          </w:tcPr>
          <w:p>
            <w:pPr>
              <w:pStyle w:val="NoSpacing"/>
              <w:widowControl/>
              <w:spacing w:before="0" w:after="0"/>
              <w:ind w:firstLine="567"/>
              <w:jc w:val="both"/>
              <w:rPr>
                <w:sz w:val="22"/>
                <w:szCs w:val="22"/>
              </w:rPr>
            </w:pPr>
            <w:r>
              <w:rPr>
                <w:rFonts w:eastAsia="Times New Roman" w:cs="Times New Roman"/>
                <w:kern w:val="0"/>
                <w:sz w:val="22"/>
                <w:szCs w:val="22"/>
                <w:lang w:val="ru-RU" w:eastAsia="ru-RU" w:bidi="ar-SA"/>
              </w:rPr>
              <w:t>Күл, %</w:t>
            </w:r>
          </w:p>
        </w:tc>
        <w:tc>
          <w:tcPr>
            <w:tcW w:w="3115" w:type="dxa"/>
            <w:tcBorders/>
            <w:vAlign w:val="center"/>
          </w:tcPr>
          <w:p>
            <w:pPr>
              <w:pStyle w:val="NoSpacing"/>
              <w:widowControl/>
              <w:spacing w:before="0" w:after="0"/>
              <w:ind w:firstLine="567"/>
              <w:jc w:val="both"/>
              <w:rPr>
                <w:sz w:val="22"/>
                <w:szCs w:val="22"/>
              </w:rPr>
            </w:pPr>
            <w:r>
              <w:rPr>
                <w:rFonts w:eastAsia="Times New Roman" w:cs="Times New Roman"/>
                <w:kern w:val="0"/>
                <w:sz w:val="22"/>
                <w:szCs w:val="22"/>
                <w:lang w:val="ru-RU" w:eastAsia="ru-RU" w:bidi="ar-SA"/>
              </w:rPr>
              <w:t>7,1 ± 0,2</w:t>
            </w:r>
          </w:p>
        </w:tc>
        <w:tc>
          <w:tcPr>
            <w:tcW w:w="3115" w:type="dxa"/>
            <w:tcBorders/>
            <w:vAlign w:val="center"/>
          </w:tcPr>
          <w:p>
            <w:pPr>
              <w:pStyle w:val="NoSpacing"/>
              <w:widowControl/>
              <w:spacing w:before="0" w:after="0"/>
              <w:ind w:firstLine="567"/>
              <w:jc w:val="both"/>
              <w:rPr>
                <w:sz w:val="22"/>
                <w:szCs w:val="22"/>
              </w:rPr>
            </w:pPr>
            <w:r>
              <w:rPr>
                <w:rFonts w:eastAsia="Times New Roman" w:cs="Times New Roman"/>
                <w:kern w:val="0"/>
                <w:sz w:val="22"/>
                <w:szCs w:val="22"/>
                <w:lang w:val="ru-RU" w:eastAsia="ru-RU" w:bidi="ar-SA"/>
              </w:rPr>
              <w:t>4,8 ± 0,2</w:t>
            </w:r>
          </w:p>
        </w:tc>
      </w:tr>
      <w:tr>
        <w:trPr/>
        <w:tc>
          <w:tcPr>
            <w:tcW w:w="3114" w:type="dxa"/>
            <w:tcBorders/>
            <w:vAlign w:val="center"/>
          </w:tcPr>
          <w:p>
            <w:pPr>
              <w:pStyle w:val="NoSpacing"/>
              <w:widowControl/>
              <w:spacing w:before="0" w:after="0"/>
              <w:ind w:firstLine="567"/>
              <w:jc w:val="both"/>
              <w:rPr>
                <w:sz w:val="22"/>
                <w:szCs w:val="22"/>
              </w:rPr>
            </w:pPr>
            <w:r>
              <w:rPr>
                <w:rFonts w:eastAsia="Times New Roman" w:cs="Times New Roman"/>
                <w:kern w:val="0"/>
                <w:sz w:val="22"/>
                <w:szCs w:val="22"/>
                <w:lang w:val="ru-RU" w:eastAsia="ru-RU" w:bidi="ar-SA"/>
              </w:rPr>
              <w:t>Жалпы фенолды қосылыстар, мг Г</w:t>
            </w:r>
            <w:r>
              <w:rPr>
                <w:rFonts w:eastAsia="Times New Roman" w:cs="Times New Roman"/>
                <w:kern w:val="0"/>
                <w:sz w:val="22"/>
                <w:szCs w:val="22"/>
                <w:lang w:val="kk-KZ" w:eastAsia="ru-RU" w:bidi="ar-SA"/>
              </w:rPr>
              <w:t>Қ</w:t>
            </w:r>
            <w:r>
              <w:rPr>
                <w:rFonts w:eastAsia="Times New Roman" w:cs="Times New Roman"/>
                <w:kern w:val="0"/>
                <w:sz w:val="22"/>
                <w:szCs w:val="22"/>
                <w:lang w:val="ru-RU" w:eastAsia="ru-RU" w:bidi="ar-SA"/>
              </w:rPr>
              <w:t>/г</w:t>
            </w:r>
          </w:p>
        </w:tc>
        <w:tc>
          <w:tcPr>
            <w:tcW w:w="3115" w:type="dxa"/>
            <w:tcBorders/>
            <w:vAlign w:val="center"/>
          </w:tcPr>
          <w:p>
            <w:pPr>
              <w:pStyle w:val="NoSpacing"/>
              <w:widowControl/>
              <w:spacing w:before="0" w:after="0"/>
              <w:ind w:firstLine="567"/>
              <w:jc w:val="both"/>
              <w:rPr>
                <w:sz w:val="22"/>
                <w:szCs w:val="22"/>
              </w:rPr>
            </w:pPr>
            <w:r>
              <w:rPr>
                <w:rFonts w:eastAsia="Times New Roman" w:cs="Times New Roman"/>
                <w:kern w:val="0"/>
                <w:sz w:val="22"/>
                <w:szCs w:val="22"/>
                <w:lang w:val="ru-RU" w:eastAsia="ru-RU" w:bidi="ar-SA"/>
              </w:rPr>
              <w:t>85–95</w:t>
            </w:r>
          </w:p>
        </w:tc>
        <w:tc>
          <w:tcPr>
            <w:tcW w:w="3115" w:type="dxa"/>
            <w:tcBorders/>
            <w:vAlign w:val="center"/>
          </w:tcPr>
          <w:p>
            <w:pPr>
              <w:pStyle w:val="NoSpacing"/>
              <w:widowControl/>
              <w:spacing w:before="0" w:after="0"/>
              <w:ind w:firstLine="567"/>
              <w:jc w:val="both"/>
              <w:rPr>
                <w:sz w:val="22"/>
                <w:szCs w:val="22"/>
              </w:rPr>
            </w:pPr>
            <w:r>
              <w:rPr>
                <w:rFonts w:eastAsia="Times New Roman" w:cs="Times New Roman"/>
                <w:kern w:val="0"/>
                <w:sz w:val="22"/>
                <w:szCs w:val="22"/>
                <w:lang w:val="ru-RU" w:eastAsia="ru-RU" w:bidi="ar-SA"/>
              </w:rPr>
              <w:t>28–35</w:t>
            </w:r>
          </w:p>
        </w:tc>
      </w:tr>
      <w:tr>
        <w:trPr/>
        <w:tc>
          <w:tcPr>
            <w:tcW w:w="3114" w:type="dxa"/>
            <w:tcBorders/>
            <w:vAlign w:val="center"/>
          </w:tcPr>
          <w:p>
            <w:pPr>
              <w:pStyle w:val="NoSpacing"/>
              <w:widowControl/>
              <w:spacing w:before="0" w:after="0"/>
              <w:ind w:firstLine="567"/>
              <w:jc w:val="both"/>
              <w:rPr>
                <w:sz w:val="22"/>
                <w:szCs w:val="22"/>
              </w:rPr>
            </w:pPr>
            <w:r>
              <w:rPr>
                <w:rFonts w:eastAsia="Times New Roman" w:cs="Times New Roman"/>
                <w:kern w:val="0"/>
                <w:sz w:val="22"/>
                <w:szCs w:val="22"/>
                <w:lang w:val="kk-KZ" w:eastAsia="ru-RU" w:bidi="ar-SA"/>
              </w:rPr>
              <w:t>Ю</w:t>
            </w:r>
            <w:r>
              <w:rPr>
                <w:rFonts w:eastAsia="Times New Roman" w:cs="Times New Roman"/>
                <w:kern w:val="0"/>
                <w:sz w:val="22"/>
                <w:szCs w:val="22"/>
                <w:lang w:val="ru-RU" w:eastAsia="ru-RU" w:bidi="ar-SA"/>
              </w:rPr>
              <w:t>глон, мг/г құрғақ зат</w:t>
            </w:r>
          </w:p>
        </w:tc>
        <w:tc>
          <w:tcPr>
            <w:tcW w:w="3115" w:type="dxa"/>
            <w:tcBorders/>
            <w:vAlign w:val="center"/>
          </w:tcPr>
          <w:p>
            <w:pPr>
              <w:pStyle w:val="NoSpacing"/>
              <w:widowControl/>
              <w:spacing w:before="0" w:after="0"/>
              <w:ind w:firstLine="567"/>
              <w:jc w:val="both"/>
              <w:rPr>
                <w:sz w:val="22"/>
                <w:szCs w:val="22"/>
              </w:rPr>
            </w:pPr>
            <w:r>
              <w:rPr>
                <w:rFonts w:eastAsia="Times New Roman" w:cs="Times New Roman"/>
                <w:kern w:val="0"/>
                <w:sz w:val="22"/>
                <w:szCs w:val="22"/>
                <w:lang w:val="ru-RU" w:eastAsia="ru-RU" w:bidi="ar-SA"/>
              </w:rPr>
              <w:t>5,8–6,5</w:t>
            </w:r>
          </w:p>
        </w:tc>
        <w:tc>
          <w:tcPr>
            <w:tcW w:w="3115" w:type="dxa"/>
            <w:tcBorders/>
            <w:vAlign w:val="center"/>
          </w:tcPr>
          <w:p>
            <w:pPr>
              <w:pStyle w:val="NoSpacing"/>
              <w:widowControl/>
              <w:spacing w:before="0" w:after="0"/>
              <w:ind w:firstLine="567"/>
              <w:jc w:val="both"/>
              <w:rPr>
                <w:sz w:val="22"/>
                <w:szCs w:val="22"/>
              </w:rPr>
            </w:pPr>
            <w:r>
              <w:rPr>
                <w:rFonts w:eastAsia="Times New Roman" w:cs="Times New Roman"/>
                <w:kern w:val="0"/>
                <w:sz w:val="22"/>
                <w:szCs w:val="22"/>
                <w:lang w:val="ru-RU" w:eastAsia="ru-RU" w:bidi="ar-SA"/>
              </w:rPr>
              <w:t>1,2–1,6</w:t>
            </w:r>
          </w:p>
        </w:tc>
      </w:tr>
    </w:tbl>
    <w:p>
      <w:pPr>
        <w:pStyle w:val="NoSpacing"/>
        <w:ind w:firstLine="567"/>
        <w:jc w:val="both"/>
        <w:rPr>
          <w:rFonts w:cs="Times New Roman"/>
          <w:szCs w:val="24"/>
          <w:lang w:val="kk-KZ"/>
        </w:rPr>
      </w:pPr>
      <w:r>
        <w:rPr>
          <w:rFonts w:cs="Times New Roman"/>
          <w:szCs w:val="24"/>
          <w:lang w:val="kk-KZ"/>
        </w:rPr>
      </w:r>
    </w:p>
    <w:p>
      <w:pPr>
        <w:pStyle w:val="NoSpacing"/>
        <w:ind w:firstLine="567"/>
        <w:jc w:val="both"/>
        <w:rPr>
          <w:rFonts w:cs="Times New Roman"/>
          <w:szCs w:val="24"/>
          <w:lang w:val="kk-KZ"/>
        </w:rPr>
      </w:pPr>
      <w:r>
        <w:rPr>
          <w:rFonts w:cs="Times New Roman"/>
          <w:szCs w:val="24"/>
          <w:lang w:val="kk-KZ"/>
        </w:rPr>
        <w:t>Кесте деректерінен сүйенсек, грек жаңғағының жасыл қабығында фенолды қосылыстардың (85–95 мг ГҚ/г) және юглонның (5,8–6,5 мг/г) мөлшері қабықшаға қарағанда едәуір жоғары. Бұл құбылыс аталған қосылыстардың жемістің сыртқы тіндерінде атқаратын қорғаныштық қасиетімен байланысты. Жасыл қабықтың ылғалдылығы мен күлділігі төмен деңгейде сақталады, бұл шикізатты сақтау және технологиялық өңдеу кезінде оның тұрақтылығын қамтамасыз етеді. Осыған байланысты грек жаңғағының жасыл қабығы биологиялық белсенді заттарды экстракциялау және олардың антиоксиданттық әлеуетін бағалау үшін ең қолайлы шикізат ретінде пайдаланылады.</w:t>
      </w:r>
    </w:p>
    <w:p>
      <w:pPr>
        <w:pStyle w:val="NoSpacing"/>
        <w:ind w:firstLine="567"/>
        <w:jc w:val="both"/>
        <w:rPr>
          <w:rFonts w:cs="Times New Roman"/>
          <w:szCs w:val="24"/>
          <w:lang w:val="kk-KZ"/>
        </w:rPr>
      </w:pPr>
      <w:r>
        <w:rPr>
          <w:rFonts w:cs="Times New Roman"/>
          <w:szCs w:val="24"/>
          <w:lang w:val="kk-KZ"/>
        </w:rPr>
        <w:t>Экстракция процесінің тиімділігін қамтамасыз ету үшін шикізатқа алдын ала дайындық кезеңі жүргізіледі. Бұл кезеңде қабықша мен жасыл қабық жақсылап іріктеліп, қажетті өлшемге дейін ұнтақталады және оптималды ылғалдылық деңгейіне кептіріледі. Дайындалған шикізаттың біркелкілігі және құрылымдық сипаттамалары юглонның ерітіндіге максималды өтуіне ықпал етеді, яғни массалық тасымалдау мен диффузия процестерін оңтайландырады (сур. 1).</w:t>
      </w:r>
    </w:p>
    <w:p>
      <w:pPr>
        <w:pStyle w:val="NoSpacing"/>
        <w:ind w:firstLine="567"/>
        <w:jc w:val="both"/>
        <w:rPr>
          <w:rFonts w:cs="Times New Roman"/>
          <w:szCs w:val="24"/>
          <w:lang w:val="kk-KZ"/>
        </w:rPr>
      </w:pPr>
      <w:r>
        <w:rPr>
          <w:rFonts w:cs="Times New Roman"/>
          <w:szCs w:val="24"/>
          <w:lang w:val="kk-KZ"/>
        </w:rPr>
      </w:r>
    </w:p>
    <w:p>
      <w:pPr>
        <w:pStyle w:val="NoSpacing"/>
        <w:tabs>
          <w:tab w:val="clear" w:pos="708"/>
          <w:tab w:val="left" w:pos="1104" w:leader="none"/>
        </w:tabs>
        <w:ind w:firstLine="567"/>
        <w:jc w:val="center"/>
        <w:rPr>
          <w:rFonts w:cs="Times New Roman"/>
          <w:szCs w:val="24"/>
          <w:lang w:val="kk-KZ"/>
        </w:rPr>
      </w:pPr>
      <w:r>
        <w:rPr/>
        <w:drawing>
          <wp:inline distT="0" distB="0" distL="0" distR="0">
            <wp:extent cx="2700655" cy="1962785"/>
            <wp:effectExtent l="0" t="0" r="0" b="0"/>
            <wp:docPr id="86"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3" descr=""/>
                    <pic:cNvPicPr>
                      <a:picLocks noChangeAspect="1" noChangeArrowheads="1"/>
                    </pic:cNvPicPr>
                  </pic:nvPicPr>
                  <pic:blipFill>
                    <a:blip r:embed="rId160"/>
                    <a:stretch>
                      <a:fillRect/>
                    </a:stretch>
                  </pic:blipFill>
                  <pic:spPr bwMode="auto">
                    <a:xfrm>
                      <a:off x="0" y="0"/>
                      <a:ext cx="2700655" cy="1962785"/>
                    </a:xfrm>
                    <a:prstGeom prst="rect">
                      <a:avLst/>
                    </a:prstGeom>
                    <a:noFill/>
                  </pic:spPr>
                </pic:pic>
              </a:graphicData>
            </a:graphic>
          </wp:inline>
        </w:drawing>
      </w:r>
    </w:p>
    <w:p>
      <w:pPr>
        <w:pStyle w:val="NoSpacing"/>
        <w:tabs>
          <w:tab w:val="clear" w:pos="708"/>
          <w:tab w:val="left" w:pos="1104" w:leader="none"/>
        </w:tabs>
        <w:ind w:firstLine="567"/>
        <w:jc w:val="both"/>
        <w:rPr>
          <w:rFonts w:cs="Times New Roman"/>
          <w:szCs w:val="24"/>
          <w:lang w:val="kk-KZ"/>
        </w:rPr>
      </w:pPr>
      <w:r>
        <w:rPr>
          <w:rFonts w:cs="Times New Roman"/>
          <w:szCs w:val="24"/>
          <w:lang w:val="kk-KZ"/>
        </w:rPr>
      </w:r>
    </w:p>
    <w:p>
      <w:pPr>
        <w:pStyle w:val="NoSpacing"/>
        <w:tabs>
          <w:tab w:val="clear" w:pos="708"/>
          <w:tab w:val="left" w:pos="1104" w:leader="none"/>
        </w:tabs>
        <w:ind w:firstLine="567"/>
        <w:jc w:val="center"/>
        <w:rPr>
          <w:rFonts w:cs="Times New Roman"/>
          <w:b/>
          <w:bCs/>
          <w:sz w:val="20"/>
          <w:szCs w:val="20"/>
          <w:lang w:val="kk-KZ"/>
        </w:rPr>
      </w:pPr>
      <w:r>
        <w:rPr>
          <w:rFonts w:cs="Times New Roman"/>
          <w:b/>
          <w:bCs/>
          <w:sz w:val="20"/>
          <w:szCs w:val="20"/>
          <w:lang w:val="kk-KZ" w:eastAsia="ru-RU"/>
        </w:rPr>
        <w:t xml:space="preserve">1-сурет. </w:t>
      </w:r>
      <w:r>
        <w:rPr>
          <w:rFonts w:cs="Times New Roman"/>
          <w:b/>
          <w:iCs/>
          <w:color w:themeColor="text1" w:val="000000"/>
          <w:sz w:val="20"/>
          <w:szCs w:val="20"/>
          <w:lang w:val="kk-KZ"/>
        </w:rPr>
        <w:t xml:space="preserve"> </w:t>
      </w:r>
      <w:r>
        <w:rPr>
          <w:rFonts w:cs="Times New Roman"/>
          <w:b/>
          <w:bCs/>
          <w:sz w:val="20"/>
          <w:szCs w:val="20"/>
          <w:lang w:val="kk-KZ"/>
        </w:rPr>
        <w:t xml:space="preserve"> Грек жаңғағының (Juglans regia L.) өсімдік шикізатын юглон экстракциясына дайындау: қабықша және жасыл қабық»</w:t>
      </w:r>
    </w:p>
    <w:p>
      <w:pPr>
        <w:pStyle w:val="NoSpacing"/>
        <w:tabs>
          <w:tab w:val="clear" w:pos="708"/>
          <w:tab w:val="left" w:pos="1104" w:leader="none"/>
        </w:tabs>
        <w:ind w:firstLine="567"/>
        <w:jc w:val="both"/>
        <w:rPr>
          <w:rFonts w:cs="Times New Roman"/>
          <w:szCs w:val="24"/>
          <w:lang w:val="kk-KZ"/>
        </w:rPr>
      </w:pPr>
      <w:r>
        <w:rPr>
          <w:rFonts w:cs="Times New Roman"/>
          <w:szCs w:val="24"/>
          <w:lang w:val="kk-KZ"/>
        </w:rPr>
      </w:r>
    </w:p>
    <w:p>
      <w:pPr>
        <w:pStyle w:val="NoSpacing"/>
        <w:tabs>
          <w:tab w:val="clear" w:pos="708"/>
          <w:tab w:val="left" w:pos="1104" w:leader="none"/>
        </w:tabs>
        <w:ind w:firstLine="567"/>
        <w:jc w:val="both"/>
        <w:rPr>
          <w:rFonts w:cs="Times New Roman"/>
          <w:szCs w:val="24"/>
          <w:lang w:val="kk-KZ"/>
        </w:rPr>
      </w:pPr>
      <w:r>
        <w:rPr>
          <w:rFonts w:cs="Times New Roman"/>
          <w:szCs w:val="24"/>
          <w:lang w:val="kk-KZ"/>
        </w:rPr>
        <w:t>Суретте көрсетілгендей, жасыл қабық пен қабықшаны дайындау барысында бөлшектердің өлшемі, біркелкілігі және материалдың басты критерий болып табылады. Бұл дайындық юглонның кейінгі экстракциядағы максималды шығымын қамтамасыз етуге және алынған экстрактінің сапасын тұрақтандыруға негіз болады.</w:t>
      </w:r>
    </w:p>
    <w:p>
      <w:pPr>
        <w:pStyle w:val="NoSpacing"/>
        <w:tabs>
          <w:tab w:val="clear" w:pos="708"/>
          <w:tab w:val="left" w:pos="1104" w:leader="none"/>
        </w:tabs>
        <w:ind w:firstLine="567"/>
        <w:jc w:val="both"/>
        <w:rPr>
          <w:rFonts w:cs="Times New Roman"/>
          <w:szCs w:val="24"/>
          <w:lang w:val="kk-KZ"/>
        </w:rPr>
      </w:pPr>
      <w:r>
        <w:rPr>
          <w:rFonts w:cs="Times New Roman"/>
          <w:szCs w:val="24"/>
          <w:lang w:val="kk-KZ"/>
        </w:rPr>
        <w:t>Алынған эксперименттік деректер шикізаттың гранулометриялық құрамының юглонды экстракциялау үрдісіндегі айқындаушы рөлін көрсетеді. Диаграмма деректері бойынша бөлшек өлшемінің 0,05-тен 0,20 мм-ге дейін көбеюі юглон шығымының 3,9-дан 6,0 мг/г-ге дейін артуымен қатар жүреді (сур.2).</w:t>
      </w:r>
    </w:p>
    <w:p>
      <w:pPr>
        <w:pStyle w:val="NoSpacing"/>
        <w:tabs>
          <w:tab w:val="clear" w:pos="708"/>
          <w:tab w:val="left" w:pos="1104" w:leader="none"/>
        </w:tabs>
        <w:ind w:firstLine="567"/>
        <w:jc w:val="both"/>
        <w:rPr>
          <w:rFonts w:cs="Times New Roman"/>
          <w:szCs w:val="24"/>
          <w:lang w:val="kk-KZ"/>
        </w:rPr>
      </w:pPr>
      <w:r>
        <w:rPr>
          <w:rFonts w:cs="Times New Roman"/>
          <w:szCs w:val="24"/>
          <w:lang w:val="kk-KZ"/>
        </w:rPr>
      </w:r>
    </w:p>
    <w:p>
      <w:pPr>
        <w:pStyle w:val="NoSpacing"/>
        <w:tabs>
          <w:tab w:val="clear" w:pos="708"/>
          <w:tab w:val="left" w:pos="1104" w:leader="none"/>
        </w:tabs>
        <w:ind w:firstLine="567"/>
        <w:jc w:val="both"/>
        <w:rPr>
          <w:rFonts w:cs="Times New Roman"/>
          <w:szCs w:val="24"/>
          <w:lang w:val="kk-KZ"/>
        </w:rPr>
      </w:pPr>
      <w:r>
        <w:rPr>
          <w:rFonts w:cs="Times New Roman"/>
          <w:szCs w:val="24"/>
          <w:lang w:val="kk-KZ"/>
        </w:rPr>
        <w:drawing>
          <wp:anchor behindDoc="0" distT="0" distB="0" distL="0" distR="0" simplePos="0" locked="0" layoutInCell="1" allowOverlap="1" relativeHeight="133">
            <wp:simplePos x="0" y="0"/>
            <wp:positionH relativeFrom="page">
              <wp:align>center</wp:align>
            </wp:positionH>
            <wp:positionV relativeFrom="paragraph">
              <wp:posOffset>121920</wp:posOffset>
            </wp:positionV>
            <wp:extent cx="4572000" cy="2743200"/>
            <wp:effectExtent l="0" t="0" r="0" b="0"/>
            <wp:wrapSquare wrapText="bothSides"/>
            <wp:docPr id="87" name="Object22"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1"/>
              </a:graphicData>
            </a:graphic>
          </wp:anchor>
        </w:drawing>
      </w:r>
    </w:p>
    <w:p>
      <w:pPr>
        <w:pStyle w:val="Normal"/>
        <w:spacing w:lineRule="auto" w:line="24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Spacing"/>
        <w:tabs>
          <w:tab w:val="clear" w:pos="708"/>
          <w:tab w:val="left" w:pos="1104" w:leader="none"/>
        </w:tabs>
        <w:ind w:firstLine="567"/>
        <w:jc w:val="both"/>
        <w:rPr>
          <w:rFonts w:cs="Times New Roman"/>
          <w:szCs w:val="24"/>
          <w:lang w:val="kk-KZ"/>
        </w:rPr>
      </w:pPr>
      <w:r>
        <w:rPr>
          <w:rFonts w:cs="Times New Roman"/>
          <w:szCs w:val="24"/>
          <w:lang w:val="kk-KZ"/>
        </w:rPr>
      </w:r>
    </w:p>
    <w:p>
      <w:pPr>
        <w:pStyle w:val="NoSpacing"/>
        <w:tabs>
          <w:tab w:val="clear" w:pos="708"/>
          <w:tab w:val="left" w:pos="1104" w:leader="none"/>
        </w:tabs>
        <w:ind w:firstLine="567"/>
        <w:jc w:val="both"/>
        <w:rPr>
          <w:rFonts w:cs="Times New Roman"/>
          <w:szCs w:val="24"/>
          <w:lang w:val="kk-KZ"/>
        </w:rPr>
      </w:pPr>
      <w:r>
        <w:rPr>
          <w:rFonts w:cs="Times New Roman"/>
          <w:szCs w:val="24"/>
          <w:lang w:val="kk-KZ"/>
        </w:rPr>
      </w:r>
    </w:p>
    <w:p>
      <w:pPr>
        <w:pStyle w:val="NoSpacing"/>
        <w:tabs>
          <w:tab w:val="clear" w:pos="708"/>
          <w:tab w:val="left" w:pos="1104" w:leader="none"/>
        </w:tabs>
        <w:ind w:firstLine="567"/>
        <w:jc w:val="both"/>
        <w:rPr>
          <w:rFonts w:cs="Times New Roman"/>
          <w:szCs w:val="24"/>
          <w:lang w:val="kk-KZ"/>
        </w:rPr>
      </w:pPr>
      <w:r>
        <w:rPr/>
        <w:br w:type="textWrapping" w:clear="all"/>
      </w:r>
    </w:p>
    <w:p>
      <w:pPr>
        <w:pStyle w:val="NoSpacing"/>
        <w:tabs>
          <w:tab w:val="clear" w:pos="708"/>
          <w:tab w:val="left" w:pos="1104" w:leader="none"/>
        </w:tabs>
        <w:ind w:firstLine="567"/>
        <w:jc w:val="center"/>
        <w:rPr>
          <w:rFonts w:cs="Times New Roman"/>
          <w:b/>
          <w:bCs/>
          <w:sz w:val="20"/>
          <w:szCs w:val="20"/>
          <w:lang w:val="kk-KZ"/>
        </w:rPr>
      </w:pPr>
      <w:r>
        <w:rPr>
          <w:rFonts w:cs="Times New Roman"/>
          <w:b/>
          <w:bCs/>
          <w:sz w:val="20"/>
          <w:szCs w:val="20"/>
          <w:lang w:val="kk-KZ" w:eastAsia="ru-RU"/>
        </w:rPr>
        <w:t xml:space="preserve">2-сурет. </w:t>
      </w:r>
      <w:r>
        <w:rPr>
          <w:rFonts w:cs="Times New Roman"/>
          <w:b/>
          <w:iCs/>
          <w:color w:themeColor="text1" w:val="000000"/>
          <w:sz w:val="20"/>
          <w:szCs w:val="20"/>
          <w:lang w:val="kk-KZ"/>
        </w:rPr>
        <w:t xml:space="preserve"> </w:t>
      </w:r>
      <w:r>
        <w:rPr>
          <w:rFonts w:cs="Times New Roman"/>
          <w:b/>
          <w:bCs/>
          <w:sz w:val="20"/>
          <w:szCs w:val="20"/>
          <w:lang w:val="kk-KZ"/>
        </w:rPr>
        <w:t>Экстракция кезінде бөлшек мөлшерінің юглон шығымына әсері</w:t>
      </w:r>
    </w:p>
    <w:p>
      <w:pPr>
        <w:pStyle w:val="NoSpacing"/>
        <w:tabs>
          <w:tab w:val="clear" w:pos="708"/>
          <w:tab w:val="left" w:pos="1104" w:leader="none"/>
        </w:tabs>
        <w:ind w:firstLine="567"/>
        <w:jc w:val="center"/>
        <w:rPr>
          <w:rFonts w:cs="Times New Roman"/>
          <w:sz w:val="20"/>
          <w:szCs w:val="20"/>
          <w:lang w:val="kk-KZ"/>
        </w:rPr>
      </w:pPr>
      <w:r>
        <w:rPr>
          <w:rFonts w:cs="Times New Roman"/>
          <w:sz w:val="20"/>
          <w:szCs w:val="20"/>
          <w:lang w:val="kk-KZ"/>
        </w:rPr>
      </w:r>
    </w:p>
    <w:p>
      <w:pPr>
        <w:pStyle w:val="NoSpacing"/>
        <w:tabs>
          <w:tab w:val="clear" w:pos="708"/>
          <w:tab w:val="left" w:pos="1104" w:leader="none"/>
        </w:tabs>
        <w:ind w:firstLine="567"/>
        <w:jc w:val="both"/>
        <w:rPr>
          <w:rFonts w:cs="Times New Roman"/>
          <w:szCs w:val="24"/>
          <w:lang w:val="kk-KZ"/>
        </w:rPr>
      </w:pPr>
      <w:r>
        <w:rPr>
          <w:rFonts w:cs="Times New Roman"/>
          <w:szCs w:val="24"/>
          <w:lang w:val="kk-KZ"/>
        </w:rPr>
        <w:t>Бөлшек өлшемінің одан әрі 0,25–0,30 мм-ге дейін көбеюі юглон шығымының 5,2–4,7 мг/г деңгейіне төмендеуіне әкеледі. Мұндай үрдіс экстрагирлеуші ортамен жанасу кезінде бетінің азаюына және биологиялық белсенді қосылыстың диффузиялық тасымалының баяулауына байланысты деп пайымдауға болады. Осылайша, шамамен 0,20 мм бөлшек өлшемі юглонды кейінгі экстракциялау үшін ең ұтымды гранулометриялық көрсеткіш ретінде қарастырылуы мүмкін.</w:t>
      </w:r>
    </w:p>
    <w:p>
      <w:pPr>
        <w:pStyle w:val="Normal"/>
        <w:tabs>
          <w:tab w:val="clear" w:pos="708"/>
          <w:tab w:val="left" w:pos="1944" w:leader="none"/>
        </w:tabs>
        <w:spacing w:lineRule="auto" w:line="24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Тәжірибелік нәтижелерді талдау экстракция температурасының жоғарылауы юглон шығымының біртіндеп артуымен сипатталатынын көрсетті. Атап айтқанда, 40 °C температурада юглонның шығымы 3,65 мг/г болса, 60–80 °C аралығында бұл көрсеткіш 4,85–5,05 мг/г деңгейіне дейін көбейді (2-кесте).</w:t>
      </w:r>
    </w:p>
    <w:p>
      <w:pPr>
        <w:pStyle w:val="Normal"/>
        <w:tabs>
          <w:tab w:val="clear" w:pos="708"/>
          <w:tab w:val="left" w:pos="1944" w:leader="none"/>
        </w:tabs>
        <w:spacing w:lineRule="auto" w:line="240"/>
        <w:ind w:firstLine="567"/>
        <w:jc w:val="center"/>
        <w:rPr>
          <w:rFonts w:ascii="Times New Roman" w:hAnsi="Times New Roman" w:cs="Times New Roman"/>
          <w:b/>
          <w:bCs/>
          <w:lang w:val="kk-KZ"/>
        </w:rPr>
      </w:pPr>
      <w:r>
        <w:rPr>
          <w:rFonts w:eastAsia="Times New Roman" w:cs="Times New Roman" w:ascii="Times New Roman" w:hAnsi="Times New Roman"/>
          <w:b/>
          <w:lang w:val="kk-KZ" w:eastAsia="ru-RU"/>
        </w:rPr>
        <w:t xml:space="preserve">2 </w:t>
      </w:r>
      <w:r>
        <w:rPr>
          <w:rFonts w:eastAsia="Times New Roman" w:cs="Times New Roman" w:ascii="Times New Roman" w:hAnsi="Times New Roman"/>
          <w:lang w:val="kk-KZ" w:eastAsia="ru-RU"/>
        </w:rPr>
        <w:t xml:space="preserve">- </w:t>
      </w:r>
      <w:r>
        <w:rPr>
          <w:rFonts w:eastAsia="Times New Roman" w:cs="Times New Roman" w:ascii="Times New Roman" w:hAnsi="Times New Roman"/>
          <w:b/>
          <w:lang w:val="kk-KZ" w:eastAsia="ru-RU"/>
        </w:rPr>
        <w:t xml:space="preserve">кесте. </w:t>
      </w:r>
      <w:r>
        <w:rPr>
          <w:rFonts w:cs="Times New Roman" w:ascii="Times New Roman" w:hAnsi="Times New Roman"/>
          <w:b/>
          <w:bCs/>
          <w:lang w:val="kk-KZ"/>
        </w:rPr>
        <w:t xml:space="preserve"> Экстракция үрдісінің температуралық аспектілері</w:t>
      </w:r>
    </w:p>
    <w:tbl>
      <w:tblPr>
        <w:tblStyle w:val="-41"/>
        <w:tblW w:w="55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971"/>
        <w:gridCol w:w="2552"/>
      </w:tblGrid>
      <w:tr>
        <w:trPr>
          <w:cnfStyle w:val="100000000000" w:firstRow="1" w:lastRow="0" w:firstColumn="0" w:lastColumn="0" w:oddVBand="0" w:evenVBand="0" w:oddHBand="0" w:evenHBand="0" w:firstRowFirstColumn="0" w:firstRowLastColumn="0" w:lastRowFirstColumn="0" w:lastRowLastColumn="0"/>
        </w:trPr>
        <w:tc>
          <w:tcPr>
            <w:tcW w:w="2971"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tabs>
                <w:tab w:val="clear" w:pos="708"/>
                <w:tab w:val="left" w:pos="1944" w:leader="none"/>
              </w:tabs>
              <w:spacing w:lineRule="auto" w:line="240" w:before="0" w:after="0"/>
              <w:ind w:firstLine="567"/>
              <w:jc w:val="center"/>
              <w:rPr>
                <w:rFonts w:ascii="Times New Roman" w:hAnsi="Times New Roman" w:cs="Times New Roman"/>
                <w:lang w:val="kk-KZ"/>
              </w:rPr>
            </w:pPr>
            <w:r>
              <w:rPr>
                <w:rFonts w:eastAsia="Calibri" w:cs="Times New Roman" w:ascii="Times New Roman" w:hAnsi="Times New Roman"/>
                <w:b/>
                <w:bCs/>
                <w:color w:themeColor="background1" w:val="FFFFFF"/>
                <w:kern w:val="2"/>
                <w:sz w:val="22"/>
                <w:szCs w:val="22"/>
                <w:lang w:val="ru-RU" w:eastAsia="en-US" w:bidi="ar-SA"/>
              </w:rPr>
              <w:t>Экстракция температурасы, °C</w:t>
            </w:r>
          </w:p>
        </w:tc>
        <w:tc>
          <w:tcPr>
            <w:tcW w:w="255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tabs>
                <w:tab w:val="clear" w:pos="708"/>
                <w:tab w:val="left" w:pos="1944" w:leader="none"/>
              </w:tabs>
              <w:spacing w:lineRule="auto" w:line="240" w:before="0" w:after="0"/>
              <w:ind w:firstLine="56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kk-KZ"/>
              </w:rPr>
            </w:pPr>
            <w:r>
              <w:rPr>
                <w:rFonts w:eastAsia="Calibri" w:cs="Times New Roman" w:ascii="Times New Roman" w:hAnsi="Times New Roman"/>
                <w:b/>
                <w:bCs/>
                <w:color w:themeColor="background1" w:val="FFFFFF"/>
                <w:kern w:val="2"/>
                <w:sz w:val="22"/>
                <w:szCs w:val="22"/>
                <w:lang w:val="ru-RU" w:eastAsia="en-US" w:bidi="ar-SA"/>
              </w:rPr>
              <w:t>Юглон шығымы, мг/г</w:t>
            </w:r>
          </w:p>
        </w:tc>
      </w:tr>
      <w:tr>
        <w:trPr>
          <w:cnfStyle w:val="000000100000" w:firstRow="0" w:lastRow="0" w:firstColumn="0" w:lastColumn="0" w:oddVBand="0" w:evenVBand="0" w:oddHBand="1" w:evenHBand="0" w:firstRowFirstColumn="0" w:firstRowLastColumn="0" w:lastRowFirstColumn="0" w:lastRowLastColumn="0"/>
        </w:trPr>
        <w:tc>
          <w:tcPr>
            <w:tcW w:w="2971" w:type="dxa"/>
            <w:cnfStyle w:val="001000000000" w:firstRow="0" w:lastRow="0" w:firstColumn="1" w:lastColumn="0" w:oddVBand="0" w:evenVBand="0" w:oddHBand="0" w:evenHBand="0" w:firstRowFirstColumn="0" w:firstRowLastColumn="0" w:lastRowFirstColumn="0" w:lastRowLastColumn="0"/>
            <w:tcBorders/>
            <w:shd w:color="auto" w:fill="DEEAF6" w:themeFill="accent1" w:themeFillTint="33" w:val="clear"/>
          </w:tcPr>
          <w:p>
            <w:pPr>
              <w:pStyle w:val="Normal"/>
              <w:widowControl/>
              <w:tabs>
                <w:tab w:val="clear" w:pos="708"/>
                <w:tab w:val="left" w:pos="1944" w:leader="none"/>
              </w:tabs>
              <w:spacing w:lineRule="auto" w:line="240" w:before="0" w:after="0"/>
              <w:ind w:firstLine="567"/>
              <w:jc w:val="center"/>
              <w:rPr>
                <w:rFonts w:ascii="Times New Roman" w:hAnsi="Times New Roman" w:cs="Times New Roman"/>
                <w:lang w:val="kk-KZ"/>
              </w:rPr>
            </w:pPr>
            <w:r>
              <w:rPr>
                <w:rFonts w:eastAsia="Calibri" w:cs="Times New Roman" w:ascii="Times New Roman" w:hAnsi="Times New Roman"/>
                <w:b w:val="false"/>
                <w:bCs w:val="false"/>
                <w:kern w:val="2"/>
                <w:sz w:val="22"/>
                <w:szCs w:val="22"/>
                <w:lang w:val="ru-RU" w:eastAsia="en-US" w:bidi="ar-SA"/>
              </w:rPr>
              <w:t>40</w:t>
            </w:r>
          </w:p>
        </w:tc>
        <w:tc>
          <w:tcPr>
            <w:tcW w:w="2552" w:type="dxa"/>
            <w:tcBorders/>
            <w:shd w:color="auto" w:fill="DEEAF6" w:themeFill="accent1" w:themeFillTint="33" w:val="clear"/>
          </w:tcPr>
          <w:p>
            <w:pPr>
              <w:pStyle w:val="Normal"/>
              <w:widowControl/>
              <w:tabs>
                <w:tab w:val="clear" w:pos="708"/>
                <w:tab w:val="left" w:pos="1944" w:leader="none"/>
              </w:tabs>
              <w:spacing w:lineRule="auto" w:line="240" w:before="0" w:after="0"/>
              <w:ind w:firstLine="56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kk-KZ"/>
              </w:rPr>
            </w:pPr>
            <w:r>
              <w:rPr>
                <w:rFonts w:eastAsia="Calibri" w:cs="Times New Roman" w:ascii="Times New Roman" w:hAnsi="Times New Roman"/>
                <w:kern w:val="2"/>
                <w:sz w:val="22"/>
                <w:szCs w:val="22"/>
                <w:lang w:val="ru-RU" w:eastAsia="en-US" w:bidi="ar-SA"/>
              </w:rPr>
              <w:t>3,65</w:t>
            </w:r>
          </w:p>
        </w:tc>
      </w:tr>
      <w:tr>
        <w:trPr/>
        <w:tc>
          <w:tcPr>
            <w:tcW w:w="2971" w:type="dxa"/>
            <w:cnfStyle w:val="001000000000" w:firstRow="0" w:lastRow="0" w:firstColumn="1" w:lastColumn="0" w:oddVBand="0" w:evenVBand="0" w:oddHBand="0" w:evenHBand="0" w:firstRowFirstColumn="0" w:firstRowLastColumn="0" w:lastRowFirstColumn="0" w:lastRowLastColumn="0"/>
            <w:tcBorders/>
          </w:tcPr>
          <w:p>
            <w:pPr>
              <w:pStyle w:val="Normal"/>
              <w:widowControl/>
              <w:tabs>
                <w:tab w:val="clear" w:pos="708"/>
                <w:tab w:val="left" w:pos="1944" w:leader="none"/>
              </w:tabs>
              <w:spacing w:lineRule="auto" w:line="240" w:before="0" w:after="0"/>
              <w:ind w:firstLine="567"/>
              <w:jc w:val="center"/>
              <w:rPr>
                <w:rFonts w:ascii="Times New Roman" w:hAnsi="Times New Roman" w:cs="Times New Roman"/>
                <w:b w:val="false"/>
                <w:bCs w:val="false"/>
                <w:lang w:val="kk-KZ"/>
              </w:rPr>
            </w:pPr>
            <w:r>
              <w:rPr>
                <w:rFonts w:eastAsia="Calibri" w:cs="Times New Roman" w:ascii="Times New Roman" w:hAnsi="Times New Roman"/>
                <w:b w:val="false"/>
                <w:bCs w:val="false"/>
                <w:kern w:val="2"/>
                <w:sz w:val="22"/>
                <w:szCs w:val="22"/>
                <w:lang w:val="ru-RU" w:eastAsia="en-US" w:bidi="ar-SA"/>
              </w:rPr>
              <w:t>60</w:t>
            </w:r>
          </w:p>
        </w:tc>
        <w:tc>
          <w:tcPr>
            <w:tcW w:w="2552" w:type="dxa"/>
            <w:tcBorders/>
          </w:tcPr>
          <w:p>
            <w:pPr>
              <w:pStyle w:val="Normal"/>
              <w:widowControl/>
              <w:tabs>
                <w:tab w:val="clear" w:pos="708"/>
                <w:tab w:val="left" w:pos="1944" w:leader="none"/>
              </w:tabs>
              <w:spacing w:lineRule="auto" w:line="240" w:before="0" w:after="0"/>
              <w:ind w:firstLine="56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kk-KZ"/>
              </w:rPr>
            </w:pPr>
            <w:r>
              <w:rPr>
                <w:rFonts w:eastAsia="Calibri" w:cs="Times New Roman" w:ascii="Times New Roman" w:hAnsi="Times New Roman"/>
                <w:kern w:val="2"/>
                <w:sz w:val="22"/>
                <w:szCs w:val="22"/>
                <w:lang w:val="ru-RU" w:eastAsia="en-US" w:bidi="ar-SA"/>
              </w:rPr>
              <w:t>4,85</w:t>
            </w:r>
          </w:p>
        </w:tc>
      </w:tr>
      <w:tr>
        <w:trPr>
          <w:cnfStyle w:val="000000100000" w:firstRow="0" w:lastRow="0" w:firstColumn="0" w:lastColumn="0" w:oddVBand="0" w:evenVBand="0" w:oddHBand="1" w:evenHBand="0" w:firstRowFirstColumn="0" w:firstRowLastColumn="0" w:lastRowFirstColumn="0" w:lastRowLastColumn="0"/>
        </w:trPr>
        <w:tc>
          <w:tcPr>
            <w:tcW w:w="2971" w:type="dxa"/>
            <w:cnfStyle w:val="001000000000" w:firstRow="0" w:lastRow="0" w:firstColumn="1" w:lastColumn="0" w:oddVBand="0" w:evenVBand="0" w:oddHBand="0" w:evenHBand="0" w:firstRowFirstColumn="0" w:firstRowLastColumn="0" w:lastRowFirstColumn="0" w:lastRowLastColumn="0"/>
            <w:tcBorders/>
            <w:shd w:color="auto" w:fill="DEEAF6" w:themeFill="accent1" w:themeFillTint="33" w:val="clear"/>
          </w:tcPr>
          <w:p>
            <w:pPr>
              <w:pStyle w:val="Normal"/>
              <w:widowControl/>
              <w:tabs>
                <w:tab w:val="clear" w:pos="708"/>
                <w:tab w:val="left" w:pos="1944" w:leader="none"/>
              </w:tabs>
              <w:spacing w:lineRule="auto" w:line="240" w:before="0" w:after="0"/>
              <w:ind w:firstLine="567"/>
              <w:jc w:val="center"/>
              <w:rPr>
                <w:rFonts w:ascii="Times New Roman" w:hAnsi="Times New Roman" w:cs="Times New Roman"/>
                <w:b w:val="false"/>
                <w:bCs w:val="false"/>
                <w:lang w:val="kk-KZ"/>
              </w:rPr>
            </w:pPr>
            <w:r>
              <w:rPr>
                <w:rFonts w:eastAsia="Calibri" w:cs="Times New Roman" w:ascii="Times New Roman" w:hAnsi="Times New Roman"/>
                <w:b w:val="false"/>
                <w:bCs w:val="false"/>
                <w:kern w:val="2"/>
                <w:sz w:val="22"/>
                <w:szCs w:val="22"/>
                <w:lang w:val="ru-RU" w:eastAsia="en-US" w:bidi="ar-SA"/>
              </w:rPr>
              <w:t>70</w:t>
            </w:r>
          </w:p>
        </w:tc>
        <w:tc>
          <w:tcPr>
            <w:tcW w:w="2552" w:type="dxa"/>
            <w:tcBorders/>
            <w:shd w:color="auto" w:fill="DEEAF6" w:themeFill="accent1" w:themeFillTint="33" w:val="clear"/>
          </w:tcPr>
          <w:p>
            <w:pPr>
              <w:pStyle w:val="Normal"/>
              <w:widowControl/>
              <w:tabs>
                <w:tab w:val="clear" w:pos="708"/>
                <w:tab w:val="left" w:pos="1944" w:leader="none"/>
              </w:tabs>
              <w:spacing w:lineRule="auto" w:line="240" w:before="0" w:after="0"/>
              <w:ind w:firstLine="56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kk-KZ"/>
              </w:rPr>
            </w:pPr>
            <w:r>
              <w:rPr>
                <w:rFonts w:eastAsia="Calibri" w:cs="Times New Roman" w:ascii="Times New Roman" w:hAnsi="Times New Roman"/>
                <w:kern w:val="2"/>
                <w:sz w:val="22"/>
                <w:szCs w:val="22"/>
                <w:lang w:val="ru-RU" w:eastAsia="en-US" w:bidi="ar-SA"/>
              </w:rPr>
              <w:t>4,95</w:t>
            </w:r>
          </w:p>
        </w:tc>
      </w:tr>
      <w:tr>
        <w:trPr/>
        <w:tc>
          <w:tcPr>
            <w:tcW w:w="2971" w:type="dxa"/>
            <w:cnfStyle w:val="001000000000" w:firstRow="0" w:lastRow="0" w:firstColumn="1" w:lastColumn="0" w:oddVBand="0" w:evenVBand="0" w:oddHBand="0" w:evenHBand="0" w:firstRowFirstColumn="0" w:firstRowLastColumn="0" w:lastRowFirstColumn="0" w:lastRowLastColumn="0"/>
            <w:tcBorders/>
          </w:tcPr>
          <w:p>
            <w:pPr>
              <w:pStyle w:val="Normal"/>
              <w:widowControl/>
              <w:tabs>
                <w:tab w:val="clear" w:pos="708"/>
                <w:tab w:val="left" w:pos="1944" w:leader="none"/>
              </w:tabs>
              <w:spacing w:lineRule="auto" w:line="240" w:before="0" w:after="0"/>
              <w:ind w:firstLine="567"/>
              <w:jc w:val="center"/>
              <w:rPr>
                <w:rFonts w:ascii="Times New Roman" w:hAnsi="Times New Roman" w:cs="Times New Roman"/>
                <w:b w:val="false"/>
                <w:bCs w:val="false"/>
                <w:lang w:val="kk-KZ"/>
              </w:rPr>
            </w:pPr>
            <w:r>
              <w:rPr>
                <w:rFonts w:eastAsia="Calibri" w:cs="Times New Roman" w:ascii="Times New Roman" w:hAnsi="Times New Roman"/>
                <w:b w:val="false"/>
                <w:bCs w:val="false"/>
                <w:kern w:val="2"/>
                <w:sz w:val="22"/>
                <w:szCs w:val="22"/>
                <w:lang w:val="ru-RU" w:eastAsia="en-US" w:bidi="ar-SA"/>
              </w:rPr>
              <w:t>80</w:t>
            </w:r>
          </w:p>
        </w:tc>
        <w:tc>
          <w:tcPr>
            <w:tcW w:w="2552" w:type="dxa"/>
            <w:tcBorders/>
          </w:tcPr>
          <w:p>
            <w:pPr>
              <w:pStyle w:val="Normal"/>
              <w:widowControl/>
              <w:tabs>
                <w:tab w:val="clear" w:pos="708"/>
                <w:tab w:val="left" w:pos="1944" w:leader="none"/>
              </w:tabs>
              <w:spacing w:lineRule="auto" w:line="240" w:before="0" w:after="0"/>
              <w:ind w:firstLine="56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kk-KZ"/>
              </w:rPr>
            </w:pPr>
            <w:r>
              <w:rPr>
                <w:rFonts w:eastAsia="Calibri" w:cs="Times New Roman" w:ascii="Times New Roman" w:hAnsi="Times New Roman"/>
                <w:kern w:val="2"/>
                <w:sz w:val="22"/>
                <w:szCs w:val="22"/>
                <w:lang w:val="ru-RU" w:eastAsia="en-US" w:bidi="ar-SA"/>
              </w:rPr>
              <w:t>5,05</w:t>
            </w:r>
          </w:p>
        </w:tc>
      </w:tr>
    </w:tbl>
    <w:p>
      <w:pPr>
        <w:pStyle w:val="NoSpacing"/>
        <w:ind w:firstLine="567"/>
        <w:jc w:val="both"/>
        <w:rPr>
          <w:rFonts w:cs="Times New Roman"/>
          <w:szCs w:val="24"/>
          <w:lang w:val="kk-KZ"/>
        </w:rPr>
      </w:pPr>
      <w:r>
        <w:rPr>
          <w:rFonts w:cs="Times New Roman"/>
          <w:szCs w:val="24"/>
          <w:lang w:val="kk-KZ"/>
        </w:rPr>
      </w:r>
    </w:p>
    <w:p>
      <w:pPr>
        <w:pStyle w:val="NoSpacing"/>
        <w:ind w:firstLine="567"/>
        <w:jc w:val="both"/>
        <w:rPr>
          <w:rFonts w:cs="Times New Roman"/>
          <w:szCs w:val="24"/>
          <w:lang w:val="kk-KZ"/>
        </w:rPr>
      </w:pPr>
      <w:r>
        <w:rPr>
          <w:rFonts w:cs="Times New Roman"/>
          <w:szCs w:val="24"/>
          <w:lang w:val="kk-KZ"/>
        </w:rPr>
        <w:t>Температураның жоғарылауына байланысты юглон шығымының артуы масса алмасу үрдістерінің қарқындануымен, қосылыстың еріткіште жақсырақ еруімен және өсімдік матрицасынан диффузия жылдамдығының жоғарылауымен түсіндіріледі. Сонымен қатар, зерттелген температуралық аралықта юглонның термиялық ыдырау белгілері байқалмады, бұл экстракцияның берілген шарттарында қосылыстың жеткілікті термотұрақтылығын көрсетеді.</w:t>
      </w:r>
    </w:p>
    <w:p>
      <w:pPr>
        <w:pStyle w:val="NoSpacing"/>
        <w:ind w:firstLine="567"/>
        <w:rPr>
          <w:rFonts w:cs="Times New Roman"/>
          <w:szCs w:val="24"/>
          <w:lang w:val="kk-KZ"/>
        </w:rPr>
      </w:pPr>
      <w:r>
        <w:rPr>
          <w:rFonts w:cs="Times New Roman"/>
          <w:szCs w:val="24"/>
          <w:lang w:val="kk-KZ"/>
        </w:rPr>
        <w:t>Юглонның экстрактта жинақталу динамикасы экстракция уақытының ұлғаюына қарай оның концентрациясының тұрақты түрде артуымен сипатталады. Экстракцияның алғашқы 30–90 минуты аралығында юглонның қарқынды бөлініуі байқалып, шығым мөлшері 3,65-тен 4,75 мг/г-ге дейін артты (сур.3).</w:t>
      </w:r>
    </w:p>
    <w:p>
      <w:pPr>
        <w:pStyle w:val="NoSpacing"/>
        <w:ind w:firstLine="567"/>
        <w:rPr>
          <w:rFonts w:cs="Times New Roman"/>
          <w:szCs w:val="24"/>
          <w:lang w:val="kk-KZ"/>
        </w:rPr>
      </w:pPr>
      <w:r>
        <w:rPr>
          <w:rFonts w:cs="Times New Roman"/>
          <w:szCs w:val="24"/>
          <w:lang w:val="kk-KZ"/>
        </w:rPr>
      </w:r>
    </w:p>
    <w:p>
      <w:pPr>
        <w:pStyle w:val="NoSpacing"/>
        <w:ind w:firstLine="567"/>
        <w:rPr>
          <w:rFonts w:cs="Times New Roman"/>
          <w:szCs w:val="24"/>
          <w:lang w:val="kk-KZ"/>
        </w:rPr>
      </w:pPr>
      <w:r/>
      <w:r>
        <w:rPr/>
        <w:br w:type="textWrapping" w:clear="all"/>
        <w:drawing>
          <wp:anchor behindDoc="0" distT="0" distB="0" distL="0" distR="0" simplePos="0" locked="0" layoutInCell="1" allowOverlap="1" relativeHeight="134">
            <wp:simplePos x="0" y="0"/>
            <wp:positionH relativeFrom="column">
              <wp:align>left</wp:align>
            </wp:positionH>
            <wp:positionV relativeFrom="paragraph">
              <wp:posOffset>635</wp:posOffset>
            </wp:positionV>
            <wp:extent cx="4572000" cy="2743200"/>
            <wp:effectExtent l="0" t="0" r="0" b="0"/>
            <wp:wrapSquare wrapText="bothSides"/>
            <wp:docPr id="88" name="Object23"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2"/>
              </a:graphicData>
            </a:graphic>
          </wp:anchor>
        </w:drawing>
      </w:r>
    </w:p>
    <w:p>
      <w:pPr>
        <w:pStyle w:val="NoSpacing"/>
        <w:ind w:firstLine="567"/>
        <w:jc w:val="center"/>
        <w:rPr>
          <w:rFonts w:cs="Times New Roman"/>
          <w:b/>
          <w:bCs/>
          <w:sz w:val="20"/>
          <w:szCs w:val="20"/>
          <w:lang w:val="kk-KZ"/>
        </w:rPr>
      </w:pPr>
      <w:r>
        <w:rPr>
          <w:rFonts w:cs="Times New Roman"/>
          <w:b/>
          <w:bCs/>
          <w:sz w:val="20"/>
          <w:szCs w:val="20"/>
          <w:lang w:val="kk-KZ" w:eastAsia="ru-RU"/>
        </w:rPr>
        <w:t xml:space="preserve">1- сурет. </w:t>
      </w:r>
      <w:r>
        <w:rPr>
          <w:rFonts w:cs="Times New Roman"/>
          <w:b/>
          <w:bCs/>
          <w:sz w:val="20"/>
          <w:szCs w:val="20"/>
          <w:lang w:val="kk-KZ"/>
        </w:rPr>
        <w:t>Экстракция уақыты және экстракттағы юглонның жинақталу динамикасы</w:t>
      </w:r>
    </w:p>
    <w:p>
      <w:pPr>
        <w:pStyle w:val="NoSpacing"/>
        <w:ind w:firstLine="567"/>
        <w:jc w:val="center"/>
        <w:rPr>
          <w:rFonts w:cs="Times New Roman"/>
          <w:b/>
          <w:sz w:val="20"/>
          <w:szCs w:val="20"/>
          <w:lang w:val="kk-KZ"/>
        </w:rPr>
      </w:pPr>
      <w:r>
        <w:rPr>
          <w:rFonts w:cs="Times New Roman"/>
          <w:b/>
          <w:sz w:val="20"/>
          <w:szCs w:val="20"/>
          <w:lang w:val="kk-KZ"/>
        </w:rPr>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Экстракция ұзақтығы 120 және 180 минутқа дейін ұзартылған кезде юглонның шығымы сәйкесінше 5,05 және 6,05 мг/г мәндеріне дейін жетті. Зерттелген уақыт аралығында айқын өсінің байқалмауы юглонды бөліп алу процесінің негізінен диффузиялық механизммен шектелетінін көрсетеді. Яғни, экстракция уақыты ұлғайған сайын, юглон өсімдік шикізатынан ерітіндіге біртіндеп және толық өткен кезде, бұл алынған экстракттің концентрациясының тұрақтылығын қамтамасыз етеді.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Алынған экстракттің қасиеттерін бағалау үшін оның негізгі физико-химиялық көрсеткіштері қарастырылды. Юглонның молекулалық құрылымы мен физико-химиялық сипаттамалары экстракция үрдісінің тиімділігін түсінуге мүмкіндік береді, сонымен қатар алынған өнімнің тұрақтылығы мен келесі қолданылуына баға береді (3-кесте).</w:t>
      </w:r>
    </w:p>
    <w:p>
      <w:pPr>
        <w:pStyle w:val="Normal"/>
        <w:spacing w:lineRule="auto" w:line="240" w:before="0" w:after="0"/>
        <w:ind w:firstLine="567"/>
        <w:jc w:val="both"/>
        <w:rPr>
          <w:rFonts w:ascii="Times New Roman" w:hAnsi="Times New Roman" w:cs="Times New Roman"/>
          <w:bCs/>
          <w:sz w:val="24"/>
          <w:szCs w:val="24"/>
          <w:lang w:val="kk-KZ"/>
        </w:rPr>
      </w:pPr>
      <w:r>
        <w:rPr>
          <w:rFonts w:cs="Times New Roman" w:ascii="Times New Roman" w:hAnsi="Times New Roman"/>
          <w:bCs/>
          <w:sz w:val="24"/>
          <w:szCs w:val="24"/>
          <w:lang w:val="kk-KZ"/>
        </w:rPr>
      </w:r>
    </w:p>
    <w:p>
      <w:pPr>
        <w:pStyle w:val="Normal"/>
        <w:spacing w:lineRule="auto" w:line="276" w:before="0" w:after="200"/>
        <w:jc w:val="center"/>
        <w:rPr>
          <w:rFonts w:ascii="Times New Roman" w:hAnsi="Times New Roman" w:cs="Times New Roman"/>
          <w:b/>
          <w:lang w:val="kk-KZ"/>
        </w:rPr>
      </w:pPr>
      <w:r>
        <w:rPr>
          <w:rFonts w:eastAsia="Times New Roman" w:cs="Times New Roman" w:ascii="Times New Roman" w:hAnsi="Times New Roman"/>
          <w:b/>
          <w:lang w:val="kk-KZ" w:eastAsia="ru-RU"/>
        </w:rPr>
        <w:t>1 - кесте.</w:t>
      </w:r>
      <w:r>
        <w:rPr>
          <w:rFonts w:cs="Times New Roman" w:ascii="Times New Roman" w:hAnsi="Times New Roman"/>
          <w:b/>
          <w:lang w:val="kk-KZ"/>
        </w:rPr>
        <w:t xml:space="preserve"> Юглон экстрактісінің физика-химиялық қасиеттерінің көрсеткіші</w:t>
      </w:r>
    </w:p>
    <w:p>
      <w:pPr>
        <w:pStyle w:val="Normal"/>
        <w:spacing w:lineRule="auto" w:line="240" w:before="0" w:after="0"/>
        <w:ind w:firstLine="567"/>
        <w:jc w:val="both"/>
        <w:rPr>
          <w:rFonts w:ascii="Times New Roman" w:hAnsi="Times New Roman" w:cs="Times New Roman"/>
          <w:b/>
          <w:sz w:val="24"/>
          <w:szCs w:val="24"/>
          <w:lang w:val="kk-KZ"/>
        </w:rPr>
      </w:pPr>
      <w:r>
        <w:rPr>
          <w:rFonts w:cs="Times New Roman" w:ascii="Times New Roman" w:hAnsi="Times New Roman"/>
          <w:b/>
          <w:sz w:val="24"/>
          <w:szCs w:val="24"/>
          <w:lang w:val="kk-KZ"/>
        </w:rPr>
        <w:t xml:space="preserve"> </w:t>
      </w:r>
    </w:p>
    <w:tbl>
      <w:tblPr>
        <w:tblStyle w:val="af5"/>
        <w:tblW w:w="93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90"/>
        <w:gridCol w:w="5653"/>
      </w:tblGrid>
      <w:tr>
        <w:trPr/>
        <w:tc>
          <w:tcPr>
            <w:tcW w:w="3690" w:type="dxa"/>
            <w:tcBorders/>
          </w:tcPr>
          <w:p>
            <w:pPr>
              <w:pStyle w:val="Normal"/>
              <w:widowControl/>
              <w:spacing w:lineRule="auto" w:line="240" w:before="0" w:after="0"/>
              <w:ind w:firstLine="567"/>
              <w:jc w:val="center"/>
              <w:rPr>
                <w:b/>
                <w:bCs/>
                <w:sz w:val="22"/>
                <w:szCs w:val="22"/>
              </w:rPr>
            </w:pPr>
            <w:r>
              <w:rPr>
                <w:rFonts w:eastAsia="Times New Roman" w:cs="Times New Roman" w:ascii="Times New Roman" w:hAnsi="Times New Roman"/>
                <w:b/>
                <w:bCs/>
                <w:kern w:val="0"/>
                <w:sz w:val="22"/>
                <w:szCs w:val="22"/>
                <w:lang w:val="ru-RU" w:eastAsia="ru-RU" w:bidi="ar-SA"/>
              </w:rPr>
              <w:t>Қасиеті</w:t>
            </w:r>
          </w:p>
        </w:tc>
        <w:tc>
          <w:tcPr>
            <w:tcW w:w="5653" w:type="dxa"/>
            <w:tcBorders/>
          </w:tcPr>
          <w:p>
            <w:pPr>
              <w:pStyle w:val="Normal"/>
              <w:widowControl/>
              <w:spacing w:lineRule="auto" w:line="240" w:before="0" w:after="0"/>
              <w:ind w:firstLine="567"/>
              <w:jc w:val="center"/>
              <w:rPr>
                <w:b/>
                <w:bCs/>
                <w:sz w:val="22"/>
                <w:szCs w:val="22"/>
              </w:rPr>
            </w:pPr>
            <w:r>
              <w:rPr>
                <w:rFonts w:eastAsia="Times New Roman" w:cs="Times New Roman" w:ascii="Times New Roman" w:hAnsi="Times New Roman"/>
                <w:b/>
                <w:bCs/>
                <w:kern w:val="0"/>
                <w:sz w:val="22"/>
                <w:szCs w:val="22"/>
                <w:lang w:val="ru-RU" w:eastAsia="ru-RU" w:bidi="ar-SA"/>
              </w:rPr>
              <w:t>Мәні</w:t>
            </w:r>
          </w:p>
        </w:tc>
      </w:tr>
      <w:tr>
        <w:trPr/>
        <w:tc>
          <w:tcPr>
            <w:tcW w:w="3690" w:type="dxa"/>
            <w:tcBorders/>
          </w:tcPr>
          <w:p>
            <w:pPr>
              <w:pStyle w:val="Normal"/>
              <w:widowControl/>
              <w:spacing w:lineRule="auto" w:line="240" w:before="0" w:after="0"/>
              <w:ind w:firstLine="567"/>
              <w:jc w:val="both"/>
              <w:rPr>
                <w:sz w:val="22"/>
                <w:szCs w:val="22"/>
              </w:rPr>
            </w:pPr>
            <w:r>
              <w:rPr>
                <w:rFonts w:eastAsia="Times New Roman" w:cs="Times New Roman" w:ascii="Times New Roman" w:hAnsi="Times New Roman"/>
                <w:kern w:val="0"/>
                <w:sz w:val="22"/>
                <w:szCs w:val="22"/>
                <w:lang w:val="ru-RU" w:eastAsia="ru-RU" w:bidi="ar-SA"/>
              </w:rPr>
              <w:t>Молекулалық массасы</w:t>
            </w:r>
          </w:p>
        </w:tc>
        <w:tc>
          <w:tcPr>
            <w:tcW w:w="5653" w:type="dxa"/>
            <w:tcBorders/>
          </w:tcPr>
          <w:p>
            <w:pPr>
              <w:pStyle w:val="Normal"/>
              <w:widowControl/>
              <w:spacing w:lineRule="auto" w:line="240" w:before="0" w:after="0"/>
              <w:ind w:firstLine="567"/>
              <w:jc w:val="both"/>
              <w:rPr>
                <w:sz w:val="22"/>
                <w:szCs w:val="22"/>
              </w:rPr>
            </w:pPr>
            <w:r>
              <w:rPr>
                <w:rFonts w:eastAsia="Times New Roman" w:cs="Times New Roman" w:ascii="Times New Roman" w:hAnsi="Times New Roman"/>
                <w:kern w:val="0"/>
                <w:sz w:val="22"/>
                <w:szCs w:val="22"/>
                <w:lang w:val="ru-RU" w:eastAsia="ru-RU" w:bidi="ar-SA"/>
              </w:rPr>
              <w:t>174,15 г/моль</w:t>
            </w:r>
          </w:p>
        </w:tc>
      </w:tr>
      <w:tr>
        <w:trPr/>
        <w:tc>
          <w:tcPr>
            <w:tcW w:w="3690" w:type="dxa"/>
            <w:tcBorders/>
          </w:tcPr>
          <w:p>
            <w:pPr>
              <w:pStyle w:val="Normal"/>
              <w:widowControl/>
              <w:spacing w:lineRule="auto" w:line="240" w:before="0" w:after="0"/>
              <w:ind w:firstLine="567"/>
              <w:jc w:val="both"/>
              <w:rPr>
                <w:sz w:val="22"/>
                <w:szCs w:val="22"/>
              </w:rPr>
            </w:pPr>
            <w:r>
              <w:rPr>
                <w:rFonts w:eastAsia="Times New Roman" w:cs="Times New Roman" w:ascii="Times New Roman" w:hAnsi="Times New Roman"/>
                <w:kern w:val="0"/>
                <w:sz w:val="22"/>
                <w:szCs w:val="22"/>
                <w:lang w:val="ru-RU" w:eastAsia="ru-RU" w:bidi="ar-SA"/>
              </w:rPr>
              <w:t>Балқу температурасы</w:t>
            </w:r>
          </w:p>
        </w:tc>
        <w:tc>
          <w:tcPr>
            <w:tcW w:w="5653" w:type="dxa"/>
            <w:tcBorders/>
          </w:tcPr>
          <w:p>
            <w:pPr>
              <w:pStyle w:val="Normal"/>
              <w:widowControl/>
              <w:spacing w:lineRule="auto" w:line="240" w:before="0" w:after="0"/>
              <w:ind w:firstLine="567"/>
              <w:jc w:val="both"/>
              <w:rPr>
                <w:sz w:val="22"/>
                <w:szCs w:val="22"/>
              </w:rPr>
            </w:pPr>
            <w:r>
              <w:rPr>
                <w:rFonts w:eastAsia="Times New Roman" w:cs="Times New Roman" w:ascii="Times New Roman" w:hAnsi="Times New Roman"/>
                <w:kern w:val="0"/>
                <w:sz w:val="22"/>
                <w:szCs w:val="22"/>
                <w:lang w:val="ru-RU" w:eastAsia="ru-RU" w:bidi="ar-SA"/>
              </w:rPr>
              <w:t>161–163 °C</w:t>
            </w:r>
          </w:p>
        </w:tc>
      </w:tr>
      <w:tr>
        <w:trPr/>
        <w:tc>
          <w:tcPr>
            <w:tcW w:w="3690" w:type="dxa"/>
            <w:tcBorders/>
          </w:tcPr>
          <w:p>
            <w:pPr>
              <w:pStyle w:val="Normal"/>
              <w:widowControl/>
              <w:spacing w:lineRule="auto" w:line="240" w:before="0" w:after="0"/>
              <w:ind w:firstLine="567"/>
              <w:jc w:val="both"/>
              <w:rPr>
                <w:sz w:val="22"/>
                <w:szCs w:val="22"/>
              </w:rPr>
            </w:pPr>
            <w:r>
              <w:rPr>
                <w:rFonts w:eastAsia="Times New Roman" w:cs="Times New Roman" w:ascii="Times New Roman" w:hAnsi="Times New Roman"/>
                <w:kern w:val="0"/>
                <w:sz w:val="22"/>
                <w:szCs w:val="22"/>
                <w:lang w:val="ru-RU" w:eastAsia="ru-RU" w:bidi="ar-SA"/>
              </w:rPr>
              <w:t>Суда ерігіштігі</w:t>
            </w:r>
          </w:p>
        </w:tc>
        <w:tc>
          <w:tcPr>
            <w:tcW w:w="5653" w:type="dxa"/>
            <w:tcBorders/>
          </w:tcPr>
          <w:p>
            <w:pPr>
              <w:pStyle w:val="Normal"/>
              <w:widowControl/>
              <w:spacing w:lineRule="auto" w:line="240" w:before="0" w:after="0"/>
              <w:ind w:firstLine="567"/>
              <w:jc w:val="both"/>
              <w:rPr>
                <w:sz w:val="22"/>
                <w:szCs w:val="22"/>
              </w:rPr>
            </w:pPr>
            <w:r>
              <w:rPr>
                <w:rFonts w:eastAsia="Times New Roman" w:cs="Times New Roman" w:ascii="Times New Roman" w:hAnsi="Times New Roman"/>
                <w:kern w:val="0"/>
                <w:sz w:val="22"/>
                <w:szCs w:val="22"/>
                <w:lang w:val="ru-RU" w:eastAsia="ru-RU" w:bidi="ar-SA"/>
              </w:rPr>
              <w:t>Нашар ериді</w:t>
            </w:r>
          </w:p>
        </w:tc>
      </w:tr>
      <w:tr>
        <w:trPr/>
        <w:tc>
          <w:tcPr>
            <w:tcW w:w="3690" w:type="dxa"/>
            <w:tcBorders/>
          </w:tcPr>
          <w:p>
            <w:pPr>
              <w:pStyle w:val="Normal"/>
              <w:widowControl/>
              <w:spacing w:lineRule="auto" w:line="240" w:before="0" w:after="0"/>
              <w:ind w:firstLine="567"/>
              <w:jc w:val="both"/>
              <w:rPr>
                <w:sz w:val="22"/>
                <w:szCs w:val="22"/>
              </w:rPr>
            </w:pPr>
            <w:r>
              <w:rPr>
                <w:rFonts w:eastAsia="Times New Roman" w:cs="Times New Roman" w:ascii="Times New Roman" w:hAnsi="Times New Roman"/>
                <w:kern w:val="0"/>
                <w:sz w:val="22"/>
                <w:szCs w:val="22"/>
                <w:lang w:val="ru-RU" w:eastAsia="ru-RU" w:bidi="ar-SA"/>
              </w:rPr>
              <w:t>Органикалық еріткіштерде ерігіштігі</w:t>
            </w:r>
          </w:p>
        </w:tc>
        <w:tc>
          <w:tcPr>
            <w:tcW w:w="5653" w:type="dxa"/>
            <w:tcBorders/>
          </w:tcPr>
          <w:p>
            <w:pPr>
              <w:pStyle w:val="Normal"/>
              <w:widowControl/>
              <w:spacing w:lineRule="auto" w:line="240" w:before="0" w:after="0"/>
              <w:ind w:firstLine="567"/>
              <w:jc w:val="both"/>
              <w:rPr>
                <w:sz w:val="22"/>
                <w:szCs w:val="22"/>
              </w:rPr>
            </w:pPr>
            <w:r>
              <w:rPr>
                <w:rFonts w:eastAsia="Times New Roman" w:cs="Times New Roman" w:ascii="Times New Roman" w:hAnsi="Times New Roman"/>
                <w:kern w:val="0"/>
                <w:sz w:val="22"/>
                <w:szCs w:val="22"/>
                <w:lang w:val="ru-RU" w:eastAsia="ru-RU" w:bidi="ar-SA"/>
              </w:rPr>
              <w:t>Жақсы ериді (диоксан, ацетон, хлороформ, бензол, сірке қышқылы)</w:t>
            </w:r>
          </w:p>
        </w:tc>
      </w:tr>
      <w:tr>
        <w:trPr/>
        <w:tc>
          <w:tcPr>
            <w:tcW w:w="3690" w:type="dxa"/>
            <w:tcBorders/>
          </w:tcPr>
          <w:p>
            <w:pPr>
              <w:pStyle w:val="Normal"/>
              <w:widowControl/>
              <w:spacing w:lineRule="auto" w:line="240" w:before="0" w:after="0"/>
              <w:ind w:firstLine="567"/>
              <w:jc w:val="both"/>
              <w:rPr>
                <w:sz w:val="22"/>
                <w:szCs w:val="22"/>
              </w:rPr>
            </w:pPr>
            <w:r>
              <w:rPr>
                <w:rFonts w:eastAsia="Times New Roman" w:cs="Times New Roman" w:ascii="Times New Roman" w:hAnsi="Times New Roman"/>
                <w:kern w:val="0"/>
                <w:sz w:val="22"/>
                <w:szCs w:val="22"/>
                <w:lang w:val="ru-RU" w:eastAsia="ru-RU" w:bidi="ar-SA"/>
              </w:rPr>
              <w:t>pKa</w:t>
            </w:r>
          </w:p>
        </w:tc>
        <w:tc>
          <w:tcPr>
            <w:tcW w:w="5653" w:type="dxa"/>
            <w:tcBorders/>
          </w:tcPr>
          <w:p>
            <w:pPr>
              <w:pStyle w:val="Normal"/>
              <w:widowControl/>
              <w:spacing w:lineRule="auto" w:line="240" w:before="0" w:after="0"/>
              <w:ind w:firstLine="567"/>
              <w:jc w:val="both"/>
              <w:rPr>
                <w:sz w:val="22"/>
                <w:szCs w:val="22"/>
              </w:rPr>
            </w:pPr>
            <w:r>
              <w:rPr>
                <w:rFonts w:eastAsia="Times New Roman" w:cs="Times New Roman" w:ascii="Times New Roman" w:hAnsi="Times New Roman"/>
                <w:kern w:val="0"/>
                <w:sz w:val="22"/>
                <w:szCs w:val="22"/>
                <w:lang w:val="ru-RU" w:eastAsia="ru-RU" w:bidi="ar-SA"/>
              </w:rPr>
              <w:t>6,96</w:t>
            </w:r>
          </w:p>
        </w:tc>
      </w:tr>
      <w:tr>
        <w:trPr/>
        <w:tc>
          <w:tcPr>
            <w:tcW w:w="3690" w:type="dxa"/>
            <w:tcBorders/>
          </w:tcPr>
          <w:p>
            <w:pPr>
              <w:pStyle w:val="Normal"/>
              <w:widowControl/>
              <w:spacing w:lineRule="auto" w:line="240" w:before="0" w:after="0"/>
              <w:ind w:firstLine="567"/>
              <w:jc w:val="both"/>
              <w:rPr>
                <w:sz w:val="22"/>
                <w:szCs w:val="22"/>
              </w:rPr>
            </w:pPr>
            <w:r>
              <w:rPr>
                <w:rFonts w:eastAsia="Times New Roman" w:cs="Times New Roman" w:ascii="Times New Roman" w:hAnsi="Times New Roman"/>
                <w:kern w:val="0"/>
                <w:sz w:val="22"/>
                <w:szCs w:val="22"/>
                <w:lang w:val="ru-RU" w:eastAsia="ru-RU" w:bidi="ar-SA"/>
              </w:rPr>
              <w:t>Түсі</w:t>
            </w:r>
          </w:p>
        </w:tc>
        <w:tc>
          <w:tcPr>
            <w:tcW w:w="5653" w:type="dxa"/>
            <w:tcBorders/>
          </w:tcPr>
          <w:p>
            <w:pPr>
              <w:pStyle w:val="Normal"/>
              <w:widowControl/>
              <w:spacing w:lineRule="auto" w:line="240" w:before="0" w:after="0"/>
              <w:ind w:firstLine="567"/>
              <w:jc w:val="both"/>
              <w:rPr>
                <w:sz w:val="22"/>
                <w:szCs w:val="22"/>
              </w:rPr>
            </w:pPr>
            <w:r>
              <w:rPr>
                <w:rFonts w:eastAsia="Times New Roman" w:cs="Times New Roman" w:ascii="Times New Roman" w:hAnsi="Times New Roman"/>
                <w:kern w:val="0"/>
                <w:sz w:val="22"/>
                <w:szCs w:val="22"/>
                <w:lang w:val="ru-RU" w:eastAsia="ru-RU" w:bidi="ar-SA"/>
              </w:rPr>
              <w:t>Сары-қызғылт кристалды ұнтақ</w:t>
            </w:r>
          </w:p>
        </w:tc>
      </w:tr>
      <w:tr>
        <w:trPr/>
        <w:tc>
          <w:tcPr>
            <w:tcW w:w="3690" w:type="dxa"/>
            <w:tcBorders/>
          </w:tcPr>
          <w:p>
            <w:pPr>
              <w:pStyle w:val="Normal"/>
              <w:widowControl/>
              <w:spacing w:lineRule="auto" w:line="240" w:before="0" w:after="0"/>
              <w:ind w:firstLine="567"/>
              <w:jc w:val="both"/>
              <w:rPr>
                <w:sz w:val="22"/>
                <w:szCs w:val="22"/>
              </w:rPr>
            </w:pPr>
            <w:r>
              <w:rPr>
                <w:rFonts w:eastAsia="Times New Roman" w:cs="Times New Roman" w:ascii="Times New Roman" w:hAnsi="Times New Roman"/>
                <w:kern w:val="0"/>
                <w:sz w:val="22"/>
                <w:szCs w:val="22"/>
                <w:lang w:val="ru-RU" w:eastAsia="ru-RU" w:bidi="ar-SA"/>
              </w:rPr>
              <w:t>Ыдырау температурасы</w:t>
            </w:r>
          </w:p>
        </w:tc>
        <w:tc>
          <w:tcPr>
            <w:tcW w:w="5653" w:type="dxa"/>
            <w:tcBorders/>
          </w:tcPr>
          <w:p>
            <w:pPr>
              <w:pStyle w:val="Normal"/>
              <w:widowControl/>
              <w:spacing w:lineRule="auto" w:line="240" w:before="0" w:after="0"/>
              <w:ind w:firstLine="567"/>
              <w:jc w:val="both"/>
              <w:rPr>
                <w:sz w:val="22"/>
                <w:szCs w:val="22"/>
              </w:rPr>
            </w:pPr>
            <w:r>
              <w:rPr>
                <w:rFonts w:eastAsia="Times New Roman" w:cs="Times New Roman" w:ascii="Times New Roman" w:hAnsi="Times New Roman"/>
                <w:kern w:val="0"/>
                <w:sz w:val="22"/>
                <w:szCs w:val="22"/>
                <w:lang w:val="ru-RU" w:eastAsia="ru-RU" w:bidi="ar-SA"/>
              </w:rPr>
              <w:t>385 °C</w:t>
            </w:r>
          </w:p>
        </w:tc>
      </w:tr>
    </w:tbl>
    <w:p>
      <w:pPr>
        <w:pStyle w:val="NoSpacing"/>
        <w:ind w:firstLine="567"/>
        <w:jc w:val="both"/>
        <w:rPr>
          <w:rFonts w:cs="Times New Roman"/>
          <w:szCs w:val="24"/>
          <w:lang w:val="kk-KZ"/>
        </w:rPr>
      </w:pPr>
      <w:r>
        <w:rPr>
          <w:rFonts w:cs="Times New Roman"/>
          <w:szCs w:val="24"/>
          <w:lang w:val="kk-KZ"/>
        </w:rPr>
      </w:r>
    </w:p>
    <w:p>
      <w:pPr>
        <w:pStyle w:val="NoSpacing"/>
        <w:ind w:firstLine="567"/>
        <w:jc w:val="both"/>
        <w:rPr>
          <w:rFonts w:cs="Times New Roman"/>
          <w:szCs w:val="24"/>
          <w:lang w:val="kk-KZ"/>
        </w:rPr>
      </w:pPr>
      <w:r>
        <w:rPr>
          <w:rFonts w:cs="Times New Roman"/>
          <w:szCs w:val="24"/>
          <w:lang w:val="kk-KZ"/>
        </w:rPr>
        <w:t>Юглонның молекулалық құрылымы, ерігіштік қасиеттері және температураға төзімділігі оның экстракция тиімділігін, сондай-ақ концентрацияны бақылау мен сақтау шарттарын анықтауға мүмкіндік береді. Мысалы, оның суда нашар еруі мен органикалық еріткіштерде жақсы еруі этанол немесе этилацетат сияқты полярлық қасиеті орташа еріткіштердің қолданылуын айқындайды. Сонымен қатар, жоғары ыдырау температурасы (385 °C) юглонның термотұрақытлығын көрсетеді, бұл вакуумдық буландыру немесе төмен температуралы сақтау кезінде биоактивтіліктің сақталуын қамтамасыз етеді.</w:t>
      </w:r>
    </w:p>
    <w:p>
      <w:pPr>
        <w:pStyle w:val="NoSpacing"/>
        <w:ind w:firstLine="567"/>
        <w:jc w:val="both"/>
        <w:rPr>
          <w:rFonts w:cs="Times New Roman"/>
          <w:szCs w:val="24"/>
          <w:lang w:val="kk-KZ"/>
        </w:rPr>
      </w:pPr>
      <w:r>
        <w:rPr>
          <w:rFonts w:cs="Times New Roman"/>
          <w:szCs w:val="24"/>
          <w:lang w:val="kk-KZ"/>
        </w:rPr>
        <w:t>Юглонды Juglans regia L. қабығынан алу процесі оның молекулалық қасиеттеріне және биобелсенділігін сақтауға бағытталған операциялық блоктар арқылы ұйымдастырылған. Шикізатты дайындау, кептіру және ұнтақтау кезеңдері экстракция тиімділігін қамтамасыз етеді, ал соңғы концентрациялау мен сақтау процестері алынған қосылыстардың химиялық тұрақтылығын сақтап тұруға мүмкіндік береді (сур.4).</w:t>
      </w:r>
    </w:p>
    <w:p>
      <w:pPr>
        <w:pStyle w:val="NoSpacing"/>
        <w:ind w:firstLine="567"/>
        <w:jc w:val="both"/>
        <w:rPr>
          <w:rFonts w:cs="Times New Roman"/>
          <w:szCs w:val="24"/>
          <w:lang w:val="kk-KZ"/>
        </w:rPr>
      </w:pPr>
      <w:r>
        <w:rPr>
          <w:rFonts w:cs="Times New Roman"/>
          <w:szCs w:val="24"/>
          <w:lang w:val="kk-KZ"/>
        </w:rPr>
      </w:r>
    </w:p>
    <w:p>
      <w:pPr>
        <w:pStyle w:val="NoSpacing"/>
        <w:ind w:firstLine="567"/>
        <w:rPr>
          <w:rFonts w:cs="Times New Roman"/>
          <w:szCs w:val="24"/>
          <w:lang w:val="kk-KZ"/>
        </w:rPr>
      </w:pPr>
      <w:r>
        <w:rPr>
          <w:rFonts w:cs="Times New Roman"/>
          <w:szCs w:val="24"/>
          <w:lang w:val="kk-KZ"/>
        </w:rPr>
        <mc:AlternateContent>
          <mc:Choice Requires="wps">
            <w:drawing>
              <wp:anchor behindDoc="0" distT="0" distB="16510" distL="0" distR="11430" simplePos="0" locked="0" layoutInCell="0" allowOverlap="1" relativeHeight="135" wp14:anchorId="6D4F6C45">
                <wp:simplePos x="0" y="0"/>
                <wp:positionH relativeFrom="margin">
                  <wp:align>left</wp:align>
                </wp:positionH>
                <wp:positionV relativeFrom="paragraph">
                  <wp:posOffset>171450</wp:posOffset>
                </wp:positionV>
                <wp:extent cx="5417820" cy="650240"/>
                <wp:effectExtent l="6985" t="6985" r="6985" b="6985"/>
                <wp:wrapNone/>
                <wp:docPr id="89" name="Прямоугольник: скругленные углы 1"/>
                <a:graphic xmlns:a="http://schemas.openxmlformats.org/drawingml/2006/main">
                  <a:graphicData uri="http://schemas.microsoft.com/office/word/2010/wordprocessingShape">
                    <wps:wsp>
                      <wps:cNvSpPr/>
                      <wps:spPr>
                        <a:xfrm>
                          <a:off x="0" y="0"/>
                          <a:ext cx="5418000" cy="650160"/>
                        </a:xfrm>
                        <a:prstGeom prst="roundRect">
                          <a:avLst>
                            <a:gd name="adj" fmla="val 16667"/>
                          </a:avLst>
                        </a:prstGeom>
                        <a:solidFill>
                          <a:srgbClr val="ffffff"/>
                        </a:solidFill>
                        <a:ln>
                          <a:solidFill>
                            <a:srgbClr val="5b9bd5"/>
                          </a:solidFill>
                        </a:ln>
                      </wps:spPr>
                      <wps:style>
                        <a:lnRef idx="2">
                          <a:schemeClr val="accent1"/>
                        </a:lnRef>
                        <a:fillRef idx="1">
                          <a:schemeClr val="lt1"/>
                        </a:fillRef>
                        <a:effectRef idx="0">
                          <a:schemeClr val="accent1"/>
                        </a:effectRef>
                        <a:fontRef idx="minor"/>
                      </wps:style>
                      <wps:txbx>
                        <w:txbxContent>
                          <w:p>
                            <w:pPr>
                              <w:pStyle w:val="FrameContents"/>
                              <w:spacing w:before="0" w:after="160"/>
                              <w:jc w:val="center"/>
                              <w:rPr>
                                <w:rFonts w:ascii="Times New Roman" w:hAnsi="Times New Roman" w:cs="Times New Roman"/>
                                <w:color w:themeColor="text1" w:val="000000"/>
                                <w:kern w:val="2"/>
                                <w:sz w:val="20"/>
                                <w:szCs w:val="20"/>
                              </w:rPr>
                            </w:pPr>
                            <w:r>
                              <w:rPr>
                                <w:rFonts w:cs="Times New Roman" w:ascii="Times New Roman" w:hAnsi="Times New Roman"/>
                                <w:color w:themeColor="text1" w:val="000000"/>
                                <w:kern w:val="2"/>
                                <w:sz w:val="20"/>
                                <w:szCs w:val="20"/>
                              </w:rPr>
                              <w:t xml:space="preserve">Шикізатты қабылдау және бастапқы дайындау: Зерттеу объектісі ретінде </w:t>
                            </w:r>
                            <w:r>
                              <w:rPr>
                                <w:rFonts w:cs="Times New Roman" w:ascii="Times New Roman" w:hAnsi="Times New Roman"/>
                                <w:color w:themeColor="text1" w:val="000000"/>
                                <w:kern w:val="2"/>
                                <w:sz w:val="20"/>
                                <w:szCs w:val="20"/>
                                <w:lang w:val="en-US"/>
                              </w:rPr>
                              <w:t xml:space="preserve">Juglans regia L. </w:t>
                            </w:r>
                            <w:r>
                              <w:rPr>
                                <w:rFonts w:cs="Times New Roman" w:ascii="Times New Roman" w:hAnsi="Times New Roman"/>
                                <w:color w:themeColor="text1" w:val="000000"/>
                                <w:kern w:val="2"/>
                                <w:sz w:val="20"/>
                                <w:szCs w:val="20"/>
                              </w:rPr>
                              <w:t>жаңғағының жасыл қабығы мен қатты қабығы қабылданып, механикалық қоспалардан тазартылып, морфологиялық тұрғыдан іріктелді.</w:t>
                            </w:r>
                          </w:p>
                        </w:txbxContent>
                      </wps:txbx>
                      <wps:bodyPr anchor="ctr">
                        <a:noAutofit/>
                      </wps:bodyPr>
                    </wps:wsp>
                  </a:graphicData>
                </a:graphic>
              </wp:anchor>
            </w:drawing>
          </mc:Choice>
          <mc:Fallback>
            <w:pict>
              <v:roundrect id="shape_0" ID="Прямоугольник: скругленные углы 1" path="l-2147483642,-2147483642l-2147483631,-2147483630l-2147483641,0l-2147483642,-2147483642l-2147483629,-2147483628l-2147483632,-2147483640l-2147483642,-2147483642xe" fillcolor="white" stroked="t" o:allowincell="f" style="position:absolute;margin-left:0pt;margin-top:13.5pt;width:426.55pt;height:51.15pt;mso-wrap-style:square;v-text-anchor:middle;mso-position-horizontal:left;mso-position-horizontal-relative:margin" wp14:anchorId="6D4F6C45">
                <v:fill o:detectmouseclick="t" type="solid" color2="black"/>
                <v:stroke color="#5b9bd5" weight="12600" joinstyle="miter" endcap="flat"/>
                <v:textbox>
                  <w:txbxContent>
                    <w:p>
                      <w:pPr>
                        <w:pStyle w:val="FrameContents"/>
                        <w:spacing w:before="0" w:after="160"/>
                        <w:jc w:val="center"/>
                        <w:rPr>
                          <w:rFonts w:ascii="Times New Roman" w:hAnsi="Times New Roman" w:cs="Times New Roman"/>
                          <w:color w:themeColor="text1" w:val="000000"/>
                          <w:kern w:val="2"/>
                          <w:sz w:val="20"/>
                          <w:szCs w:val="20"/>
                        </w:rPr>
                      </w:pPr>
                      <w:r>
                        <w:rPr>
                          <w:rFonts w:cs="Times New Roman" w:ascii="Times New Roman" w:hAnsi="Times New Roman"/>
                          <w:color w:themeColor="text1" w:val="000000"/>
                          <w:kern w:val="2"/>
                          <w:sz w:val="20"/>
                          <w:szCs w:val="20"/>
                        </w:rPr>
                        <w:t xml:space="preserve">Шикізатты қабылдау және бастапқы дайындау: Зерттеу объектісі ретінде </w:t>
                      </w:r>
                      <w:r>
                        <w:rPr>
                          <w:rFonts w:cs="Times New Roman" w:ascii="Times New Roman" w:hAnsi="Times New Roman"/>
                          <w:color w:themeColor="text1" w:val="000000"/>
                          <w:kern w:val="2"/>
                          <w:sz w:val="20"/>
                          <w:szCs w:val="20"/>
                          <w:lang w:val="en-US"/>
                        </w:rPr>
                        <w:t xml:space="preserve">Juglans regia L. </w:t>
                      </w:r>
                      <w:r>
                        <w:rPr>
                          <w:rFonts w:cs="Times New Roman" w:ascii="Times New Roman" w:hAnsi="Times New Roman"/>
                          <w:color w:themeColor="text1" w:val="000000"/>
                          <w:kern w:val="2"/>
                          <w:sz w:val="20"/>
                          <w:szCs w:val="20"/>
                        </w:rPr>
                        <w:t>жаңғағының жасыл қабығы мен қатты қабығы қабылданып, механикалық қоспалардан тазартылып, морфологиялық тұрғыдан іріктелді.</w:t>
                      </w:r>
                    </w:p>
                  </w:txbxContent>
                </v:textbox>
                <w10:wrap type="none"/>
              </v:roundrect>
            </w:pict>
          </mc:Fallback>
        </mc:AlternateContent>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w:drawing>
          <wp:anchor behindDoc="0" distT="0" distB="0" distL="0" distR="0" simplePos="0" locked="0" layoutInCell="0" allowOverlap="1" relativeHeight="149">
            <wp:simplePos x="0" y="0"/>
            <wp:positionH relativeFrom="page">
              <wp:posOffset>3694430</wp:posOffset>
            </wp:positionH>
            <wp:positionV relativeFrom="paragraph">
              <wp:posOffset>104140</wp:posOffset>
            </wp:positionV>
            <wp:extent cx="164465" cy="182880"/>
            <wp:effectExtent l="0" t="0" r="0" b="0"/>
            <wp:wrapNone/>
            <wp:docPr id="90"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4" descr=""/>
                    <pic:cNvPicPr>
                      <a:picLocks noChangeAspect="1" noChangeArrowheads="1"/>
                    </pic:cNvPicPr>
                  </pic:nvPicPr>
                  <pic:blipFill>
                    <a:blip r:embed="rId163"/>
                    <a:stretch>
                      <a:fillRect/>
                    </a:stretch>
                  </pic:blipFill>
                  <pic:spPr bwMode="auto">
                    <a:xfrm>
                      <a:off x="0" y="0"/>
                      <a:ext cx="164465" cy="182880"/>
                    </a:xfrm>
                    <a:prstGeom prst="rect">
                      <a:avLst/>
                    </a:prstGeom>
                    <a:noFill/>
                  </pic:spPr>
                </pic:pic>
              </a:graphicData>
            </a:graphic>
          </wp:anchor>
        </w:drawing>
      </w:r>
    </w:p>
    <w:p>
      <w:pPr>
        <w:pStyle w:val="NoSpacing"/>
        <w:ind w:firstLine="567"/>
        <w:jc w:val="center"/>
        <w:rPr>
          <w:rFonts w:cs="Times New Roman"/>
          <w:szCs w:val="24"/>
          <w:lang w:val="kk-KZ"/>
        </w:rPr>
      </w:pPr>
      <w:r>
        <w:rPr>
          <w:rFonts w:cs="Times New Roman"/>
          <w:szCs w:val="24"/>
          <w:lang w:val="kk-KZ"/>
        </w:rPr>
        <mc:AlternateContent>
          <mc:Choice Requires="wps">
            <w:drawing>
              <wp:anchor behindDoc="0" distT="0" distB="16510" distL="0" distR="22860" simplePos="0" locked="0" layoutInCell="1" allowOverlap="1" relativeHeight="137" wp14:anchorId="1688FC53">
                <wp:simplePos x="0" y="0"/>
                <wp:positionH relativeFrom="column">
                  <wp:posOffset>9525</wp:posOffset>
                </wp:positionH>
                <wp:positionV relativeFrom="paragraph">
                  <wp:posOffset>110490</wp:posOffset>
                </wp:positionV>
                <wp:extent cx="5425440" cy="650240"/>
                <wp:effectExtent l="6985" t="6985" r="6985" b="7620"/>
                <wp:wrapNone/>
                <wp:docPr id="91" name="Прямоугольник: скругленные углы 13"/>
                <a:graphic xmlns:a="http://schemas.openxmlformats.org/drawingml/2006/main">
                  <a:graphicData uri="http://schemas.microsoft.com/office/word/2010/wordprocessingShape">
                    <wps:wsp>
                      <wps:cNvSpPr/>
                      <wps:spPr>
                        <a:xfrm>
                          <a:off x="0" y="0"/>
                          <a:ext cx="5425560" cy="650160"/>
                        </a:xfrm>
                        <a:prstGeom prst="roundRect">
                          <a:avLst>
                            <a:gd name="adj" fmla="val 16667"/>
                          </a:avLst>
                        </a:prstGeom>
                        <a:solidFill>
                          <a:srgbClr val="ffffff"/>
                        </a:solidFill>
                        <a:ln>
                          <a:solidFill>
                            <a:srgbClr val="5b9bd5"/>
                          </a:solidFill>
                        </a:ln>
                      </wps:spPr>
                      <wps:style>
                        <a:lnRef idx="2">
                          <a:schemeClr val="accent1"/>
                        </a:lnRef>
                        <a:fillRef idx="1">
                          <a:schemeClr val="lt1"/>
                        </a:fillRef>
                        <a:effectRef idx="0">
                          <a:schemeClr val="accent1"/>
                        </a:effectRef>
                        <a:fontRef idx="minor"/>
                      </wps:style>
                      <wps:txbx>
                        <w:txbxContent>
                          <w:p>
                            <w:pPr>
                              <w:pStyle w:val="FrameContents"/>
                              <w:spacing w:before="0" w:after="160"/>
                              <w:jc w:val="center"/>
                              <w:rPr>
                                <w:rFonts w:ascii="Times New Roman" w:hAnsi="Times New Roman" w:cs="Times New Roman"/>
                                <w:color w:themeColor="text1" w:val="000000"/>
                                <w:kern w:val="2"/>
                                <w:sz w:val="20"/>
                                <w:szCs w:val="20"/>
                              </w:rPr>
                            </w:pPr>
                            <w:r>
                              <w:rPr>
                                <w:rFonts w:cs="Times New Roman" w:ascii="Times New Roman" w:hAnsi="Times New Roman"/>
                                <w:color w:themeColor="text1" w:val="000000"/>
                                <w:kern w:val="2"/>
                                <w:sz w:val="20"/>
                                <w:szCs w:val="20"/>
                              </w:rPr>
                              <w:t>Төмен температурада кептіру: Шикізат юглон мен басқа фенолды қосылыстардың фотодеструкциясы мен термиялық ыдырауын болдырмау мақсатында тікелей күн сәулесінен қорғалған жағдайда ≤45 °С температурада тұрақты массаға дейін кептірілді.</w:t>
                            </w:r>
                          </w:p>
                        </w:txbxContent>
                      </wps:txbx>
                      <wps:bodyPr anchor="ctr">
                        <a:noAutofit/>
                      </wps:bodyPr>
                    </wps:wsp>
                  </a:graphicData>
                </a:graphic>
              </wp:anchor>
            </w:drawing>
          </mc:Choice>
          <mc:Fallback>
            <w:pict>
              <v:roundrect id="shape_0" ID="Прямоугольник: скругленные углы 13" path="l-2147483642,-2147483642l-2147483631,-2147483630l-2147483641,0l-2147483642,-2147483642l-2147483629,-2147483628l-2147483632,-2147483640l-2147483642,-2147483642xe" fillcolor="white" stroked="t" o:allowincell="f" style="position:absolute;margin-left:0.75pt;margin-top:8.7pt;width:427.15pt;height:51.15pt;mso-wrap-style:square;v-text-anchor:middle" wp14:anchorId="1688FC53">
                <v:fill o:detectmouseclick="t" type="solid" color2="black"/>
                <v:stroke color="#5b9bd5" weight="12600" joinstyle="miter" endcap="flat"/>
                <v:textbox>
                  <w:txbxContent>
                    <w:p>
                      <w:pPr>
                        <w:pStyle w:val="FrameContents"/>
                        <w:spacing w:before="0" w:after="160"/>
                        <w:jc w:val="center"/>
                        <w:rPr>
                          <w:rFonts w:ascii="Times New Roman" w:hAnsi="Times New Roman" w:cs="Times New Roman"/>
                          <w:color w:themeColor="text1" w:val="000000"/>
                          <w:kern w:val="2"/>
                          <w:sz w:val="20"/>
                          <w:szCs w:val="20"/>
                        </w:rPr>
                      </w:pPr>
                      <w:r>
                        <w:rPr>
                          <w:rFonts w:cs="Times New Roman" w:ascii="Times New Roman" w:hAnsi="Times New Roman"/>
                          <w:color w:themeColor="text1" w:val="000000"/>
                          <w:kern w:val="2"/>
                          <w:sz w:val="20"/>
                          <w:szCs w:val="20"/>
                        </w:rPr>
                        <w:t>Төмен температурада кептіру: Шикізат юглон мен басқа фенолды қосылыстардың фотодеструкциясы мен термиялық ыдырауын болдырмау мақсатында тікелей күн сәулесінен қорғалған жағдайда ≤45 °С температурада тұрақты массаға дейін кептірілді.</w:t>
                      </w:r>
                    </w:p>
                  </w:txbxContent>
                </v:textbox>
                <w10:wrap type="none"/>
              </v:roundrect>
            </w:pict>
          </mc:Fallback>
        </mc:AlternateContent>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w:drawing>
          <wp:anchor behindDoc="0" distT="0" distB="0" distL="0" distR="0" simplePos="0" locked="0" layoutInCell="0" allowOverlap="1" relativeHeight="150">
            <wp:simplePos x="0" y="0"/>
            <wp:positionH relativeFrom="page">
              <wp:align>center</wp:align>
            </wp:positionH>
            <wp:positionV relativeFrom="paragraph">
              <wp:posOffset>71120</wp:posOffset>
            </wp:positionV>
            <wp:extent cx="164465" cy="182880"/>
            <wp:effectExtent l="0" t="0" r="0" b="0"/>
            <wp:wrapNone/>
            <wp:docPr id="92"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5" descr=""/>
                    <pic:cNvPicPr>
                      <a:picLocks noChangeAspect="1" noChangeArrowheads="1"/>
                    </pic:cNvPicPr>
                  </pic:nvPicPr>
                  <pic:blipFill>
                    <a:blip r:embed="rId164"/>
                    <a:stretch>
                      <a:fillRect/>
                    </a:stretch>
                  </pic:blipFill>
                  <pic:spPr bwMode="auto">
                    <a:xfrm>
                      <a:off x="0" y="0"/>
                      <a:ext cx="164465" cy="182880"/>
                    </a:xfrm>
                    <a:prstGeom prst="rect">
                      <a:avLst/>
                    </a:prstGeom>
                    <a:noFill/>
                  </pic:spPr>
                </pic:pic>
              </a:graphicData>
            </a:graphic>
          </wp:anchor>
        </w:drawing>
      </w:r>
    </w:p>
    <w:p>
      <w:pPr>
        <w:pStyle w:val="NoSpacing"/>
        <w:ind w:firstLine="567"/>
        <w:jc w:val="center"/>
        <w:rPr>
          <w:rFonts w:cs="Times New Roman"/>
          <w:szCs w:val="24"/>
          <w:lang w:val="kk-KZ"/>
        </w:rPr>
      </w:pPr>
      <w:r>
        <w:rPr>
          <w:rFonts w:cs="Times New Roman"/>
          <w:szCs w:val="24"/>
          <w:lang w:val="kk-KZ"/>
        </w:rPr>
        <mc:AlternateContent>
          <mc:Choice Requires="wps">
            <w:drawing>
              <wp:anchor behindDoc="0" distT="0" distB="22860" distL="0" distR="11430" simplePos="0" locked="0" layoutInCell="1" allowOverlap="1" relativeHeight="141" wp14:anchorId="14958BB4">
                <wp:simplePos x="0" y="0"/>
                <wp:positionH relativeFrom="column">
                  <wp:posOffset>9525</wp:posOffset>
                </wp:positionH>
                <wp:positionV relativeFrom="paragraph">
                  <wp:posOffset>57150</wp:posOffset>
                </wp:positionV>
                <wp:extent cx="5417820" cy="643890"/>
                <wp:effectExtent l="6985" t="6985" r="6985" b="6985"/>
                <wp:wrapNone/>
                <wp:docPr id="93" name="Прямоугольник: скругленные углы 57"/>
                <a:graphic xmlns:a="http://schemas.openxmlformats.org/drawingml/2006/main">
                  <a:graphicData uri="http://schemas.microsoft.com/office/word/2010/wordprocessingShape">
                    <wps:wsp>
                      <wps:cNvSpPr/>
                      <wps:spPr>
                        <a:xfrm>
                          <a:off x="0" y="0"/>
                          <a:ext cx="5418000" cy="644040"/>
                        </a:xfrm>
                        <a:prstGeom prst="roundRect">
                          <a:avLst>
                            <a:gd name="adj" fmla="val 16667"/>
                          </a:avLst>
                        </a:prstGeom>
                        <a:solidFill>
                          <a:srgbClr val="ffffff"/>
                        </a:solidFill>
                        <a:ln>
                          <a:solidFill>
                            <a:srgbClr val="5b9bd5"/>
                          </a:solidFill>
                        </a:ln>
                      </wps:spPr>
                      <wps:style>
                        <a:lnRef idx="2">
                          <a:schemeClr val="accent1"/>
                        </a:lnRef>
                        <a:fillRef idx="1">
                          <a:schemeClr val="lt1"/>
                        </a:fillRef>
                        <a:effectRef idx="0">
                          <a:schemeClr val="accent1"/>
                        </a:effectRef>
                        <a:fontRef idx="minor"/>
                      </wps:style>
                      <wps:txbx>
                        <w:txbxContent>
                          <w:p>
                            <w:pPr>
                              <w:pStyle w:val="FrameContents"/>
                              <w:spacing w:before="0" w:after="160"/>
                              <w:jc w:val="center"/>
                              <w:rPr>
                                <w:rFonts w:ascii="Times New Roman" w:hAnsi="Times New Roman" w:cs="Times New Roman"/>
                                <w:color w:themeColor="text1" w:val="000000"/>
                                <w:kern w:val="2"/>
                                <w:sz w:val="20"/>
                                <w:szCs w:val="20"/>
                              </w:rPr>
                            </w:pPr>
                            <w:r>
                              <w:rPr>
                                <w:rFonts w:cs="Times New Roman" w:ascii="Times New Roman" w:hAnsi="Times New Roman"/>
                                <w:color w:themeColor="text1" w:val="000000"/>
                                <w:kern w:val="2"/>
                                <w:sz w:val="20"/>
                                <w:szCs w:val="20"/>
                              </w:rPr>
                              <w:t>Екі сатылы ұнтақтау және фракциялық стандарттау: Кептірілген материал алдымен 1,0–2,5 мм бөлшек өлшеміне дейін алдын ала ұнтақталды, кейін 0,15–0,25 мм аралығындағы ұнтаққа дейін майдалап өңделіп, електер көмегімен гранулометриялық фракциялар бойынша стандартталды.</w:t>
                            </w:r>
                          </w:p>
                        </w:txbxContent>
                      </wps:txbx>
                      <wps:bodyPr anchor="ctr">
                        <a:noAutofit/>
                      </wps:bodyPr>
                    </wps:wsp>
                  </a:graphicData>
                </a:graphic>
              </wp:anchor>
            </w:drawing>
          </mc:Choice>
          <mc:Fallback>
            <w:pict>
              <v:roundrect id="shape_0" ID="Прямоугольник: скругленные углы 57" path="l-2147483642,-2147483642l-2147483631,-2147483630l-2147483641,0l-2147483642,-2147483642l-2147483629,-2147483628l-2147483632,-2147483640l-2147483642,-2147483642xe" fillcolor="white" stroked="t" o:allowincell="f" style="position:absolute;margin-left:0.75pt;margin-top:4.5pt;width:426.55pt;height:50.65pt;mso-wrap-style:square;v-text-anchor:middle" wp14:anchorId="14958BB4">
                <v:fill o:detectmouseclick="t" type="solid" color2="black"/>
                <v:stroke color="#5b9bd5" weight="12600" joinstyle="miter" endcap="flat"/>
                <v:textbox>
                  <w:txbxContent>
                    <w:p>
                      <w:pPr>
                        <w:pStyle w:val="FrameContents"/>
                        <w:spacing w:before="0" w:after="160"/>
                        <w:jc w:val="center"/>
                        <w:rPr>
                          <w:rFonts w:ascii="Times New Roman" w:hAnsi="Times New Roman" w:cs="Times New Roman"/>
                          <w:color w:themeColor="text1" w:val="000000"/>
                          <w:kern w:val="2"/>
                          <w:sz w:val="20"/>
                          <w:szCs w:val="20"/>
                        </w:rPr>
                      </w:pPr>
                      <w:r>
                        <w:rPr>
                          <w:rFonts w:cs="Times New Roman" w:ascii="Times New Roman" w:hAnsi="Times New Roman"/>
                          <w:color w:themeColor="text1" w:val="000000"/>
                          <w:kern w:val="2"/>
                          <w:sz w:val="20"/>
                          <w:szCs w:val="20"/>
                        </w:rPr>
                        <w:t>Екі сатылы ұнтақтау және фракциялық стандарттау: Кептірілген материал алдымен 1,0–2,5 мм бөлшек өлшеміне дейін алдын ала ұнтақталды, кейін 0,15–0,25 мм аралығындағы ұнтаққа дейін майдалап өңделіп, електер көмегімен гранулометриялық фракциялар бойынша стандартталды.</w:t>
                      </w:r>
                    </w:p>
                  </w:txbxContent>
                </v:textbox>
                <w10:wrap type="none"/>
              </v:roundrect>
            </w:pict>
          </mc:Fallback>
        </mc:AlternateContent>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mc:AlternateContent>
          <mc:Choice Requires="wps">
            <w:drawing>
              <wp:anchor behindDoc="0" distT="0" distB="22860" distL="0" distR="19050" simplePos="0" locked="0" layoutInCell="0" allowOverlap="1" relativeHeight="143" wp14:anchorId="217C3D15">
                <wp:simplePos x="0" y="0"/>
                <wp:positionH relativeFrom="margin">
                  <wp:align>left</wp:align>
                </wp:positionH>
                <wp:positionV relativeFrom="paragraph">
                  <wp:posOffset>163830</wp:posOffset>
                </wp:positionV>
                <wp:extent cx="5410200" cy="643890"/>
                <wp:effectExtent l="6985" t="6985" r="6985" b="6985"/>
                <wp:wrapNone/>
                <wp:docPr id="94" name="Прямоугольник: скругленные углы 58"/>
                <a:graphic xmlns:a="http://schemas.openxmlformats.org/drawingml/2006/main">
                  <a:graphicData uri="http://schemas.microsoft.com/office/word/2010/wordprocessingShape">
                    <wps:wsp>
                      <wps:cNvSpPr/>
                      <wps:spPr>
                        <a:xfrm>
                          <a:off x="0" y="0"/>
                          <a:ext cx="5410080" cy="644040"/>
                        </a:xfrm>
                        <a:prstGeom prst="roundRect">
                          <a:avLst>
                            <a:gd name="adj" fmla="val 16667"/>
                          </a:avLst>
                        </a:prstGeom>
                        <a:solidFill>
                          <a:srgbClr val="ffffff"/>
                        </a:solidFill>
                        <a:ln>
                          <a:solidFill>
                            <a:srgbClr val="5b9bd5"/>
                          </a:solidFill>
                        </a:ln>
                      </wps:spPr>
                      <wps:style>
                        <a:lnRef idx="2">
                          <a:schemeClr val="accent1"/>
                        </a:lnRef>
                        <a:fillRef idx="1">
                          <a:schemeClr val="lt1"/>
                        </a:fillRef>
                        <a:effectRef idx="0">
                          <a:schemeClr val="accent1"/>
                        </a:effectRef>
                        <a:fontRef idx="minor"/>
                      </wps:style>
                      <wps:txbx>
                        <w:txbxContent>
                          <w:p>
                            <w:pPr>
                              <w:pStyle w:val="FrameContents"/>
                              <w:spacing w:before="0" w:after="160"/>
                              <w:jc w:val="center"/>
                              <w:rPr>
                                <w:rFonts w:ascii="Times New Roman" w:hAnsi="Times New Roman" w:cs="Times New Roman"/>
                                <w:color w:themeColor="text1" w:val="000000"/>
                                <w:kern w:val="2"/>
                                <w:sz w:val="20"/>
                                <w:szCs w:val="20"/>
                              </w:rPr>
                            </w:pPr>
                            <w:r>
                              <w:rPr>
                                <w:rFonts w:cs="Times New Roman" w:ascii="Times New Roman" w:hAnsi="Times New Roman"/>
                                <w:color w:themeColor="text1" w:val="000000"/>
                                <w:kern w:val="2"/>
                                <w:sz w:val="20"/>
                                <w:szCs w:val="20"/>
                              </w:rPr>
                              <w:t>Сокслет әдісімен экстракциялау: Ұнтақталған шикізаттан юглон және ілеспе биоактивті қосылыстарды бөліп алу этанол–су экстрагенттік жүйесін қолдана отырып, 60 °С температурада 90–120 минут бойы Сокслет аппаратында жүргізілді.</w:t>
                            </w:r>
                          </w:p>
                        </w:txbxContent>
                      </wps:txbx>
                      <wps:bodyPr anchor="ctr">
                        <a:noAutofit/>
                      </wps:bodyPr>
                    </wps:wsp>
                  </a:graphicData>
                </a:graphic>
              </wp:anchor>
            </w:drawing>
          </mc:Choice>
          <mc:Fallback>
            <w:pict>
              <v:roundrect id="shape_0" ID="Прямоугольник: скругленные углы 58" path="l-2147483642,-2147483642l-2147483631,-2147483630l-2147483641,0l-2147483642,-2147483642l-2147483629,-2147483628l-2147483632,-2147483640l-2147483642,-2147483642xe" fillcolor="white" stroked="t" o:allowincell="f" style="position:absolute;margin-left:0pt;margin-top:12.9pt;width:425.95pt;height:50.65pt;mso-wrap-style:square;v-text-anchor:middle;mso-position-horizontal:left;mso-position-horizontal-relative:margin" wp14:anchorId="217C3D15">
                <v:fill o:detectmouseclick="t" type="solid" color2="black"/>
                <v:stroke color="#5b9bd5" weight="12600" joinstyle="miter" endcap="flat"/>
                <v:textbox>
                  <w:txbxContent>
                    <w:p>
                      <w:pPr>
                        <w:pStyle w:val="FrameContents"/>
                        <w:spacing w:before="0" w:after="160"/>
                        <w:jc w:val="center"/>
                        <w:rPr>
                          <w:rFonts w:ascii="Times New Roman" w:hAnsi="Times New Roman" w:cs="Times New Roman"/>
                          <w:color w:themeColor="text1" w:val="000000"/>
                          <w:kern w:val="2"/>
                          <w:sz w:val="20"/>
                          <w:szCs w:val="20"/>
                        </w:rPr>
                      </w:pPr>
                      <w:r>
                        <w:rPr>
                          <w:rFonts w:cs="Times New Roman" w:ascii="Times New Roman" w:hAnsi="Times New Roman"/>
                          <w:color w:themeColor="text1" w:val="000000"/>
                          <w:kern w:val="2"/>
                          <w:sz w:val="20"/>
                          <w:szCs w:val="20"/>
                        </w:rPr>
                        <w:t>Сокслет әдісімен экстракциялау: Ұнтақталған шикізаттан юглон және ілеспе биоактивті қосылыстарды бөліп алу этанол–су экстрагенттік жүйесін қолдана отырып, 60 °С температурада 90–120 минут бойы Сокслет аппаратында жүргізілді.</w:t>
                      </w:r>
                    </w:p>
                  </w:txbxContent>
                </v:textbox>
                <w10:wrap type="none"/>
              </v:roundrect>
            </w:pict>
          </mc:Fallback>
        </mc:AlternateContent>
        <w:drawing>
          <wp:anchor behindDoc="0" distT="0" distB="0" distL="0" distR="0" simplePos="0" locked="0" layoutInCell="0" allowOverlap="1" relativeHeight="151">
            <wp:simplePos x="0" y="0"/>
            <wp:positionH relativeFrom="page">
              <wp:align>center</wp:align>
            </wp:positionH>
            <wp:positionV relativeFrom="paragraph">
              <wp:posOffset>1905</wp:posOffset>
            </wp:positionV>
            <wp:extent cx="164465" cy="182880"/>
            <wp:effectExtent l="0" t="0" r="0" b="0"/>
            <wp:wrapNone/>
            <wp:docPr id="95"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16" descr=""/>
                    <pic:cNvPicPr>
                      <a:picLocks noChangeAspect="1" noChangeArrowheads="1"/>
                    </pic:cNvPicPr>
                  </pic:nvPicPr>
                  <pic:blipFill>
                    <a:blip r:embed="rId165"/>
                    <a:stretch>
                      <a:fillRect/>
                    </a:stretch>
                  </pic:blipFill>
                  <pic:spPr bwMode="auto">
                    <a:xfrm>
                      <a:off x="0" y="0"/>
                      <a:ext cx="164465" cy="182880"/>
                    </a:xfrm>
                    <a:prstGeom prst="rect">
                      <a:avLst/>
                    </a:prstGeom>
                    <a:noFill/>
                  </pic:spPr>
                </pic:pic>
              </a:graphicData>
            </a:graphic>
          </wp:anchor>
        </w:drawing>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w:drawing>
          <wp:anchor behindDoc="0" distT="0" distB="0" distL="0" distR="0" simplePos="0" locked="0" layoutInCell="0" allowOverlap="1" relativeHeight="152">
            <wp:simplePos x="0" y="0"/>
            <wp:positionH relativeFrom="page">
              <wp:align>center</wp:align>
            </wp:positionH>
            <wp:positionV relativeFrom="paragraph">
              <wp:posOffset>104775</wp:posOffset>
            </wp:positionV>
            <wp:extent cx="164465" cy="182880"/>
            <wp:effectExtent l="0" t="0" r="0" b="0"/>
            <wp:wrapNone/>
            <wp:docPr id="96"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7" descr=""/>
                    <pic:cNvPicPr>
                      <a:picLocks noChangeAspect="1" noChangeArrowheads="1"/>
                    </pic:cNvPicPr>
                  </pic:nvPicPr>
                  <pic:blipFill>
                    <a:blip r:embed="rId166"/>
                    <a:stretch>
                      <a:fillRect/>
                    </a:stretch>
                  </pic:blipFill>
                  <pic:spPr bwMode="auto">
                    <a:xfrm>
                      <a:off x="0" y="0"/>
                      <a:ext cx="164465" cy="182880"/>
                    </a:xfrm>
                    <a:prstGeom prst="rect">
                      <a:avLst/>
                    </a:prstGeom>
                    <a:noFill/>
                  </pic:spPr>
                </pic:pic>
              </a:graphicData>
            </a:graphic>
          </wp:anchor>
        </w:drawing>
      </w:r>
    </w:p>
    <w:p>
      <w:pPr>
        <w:pStyle w:val="NoSpacing"/>
        <w:ind w:firstLine="567"/>
        <w:jc w:val="center"/>
        <w:rPr>
          <w:rFonts w:cs="Times New Roman"/>
          <w:szCs w:val="24"/>
          <w:lang w:val="kk-KZ"/>
        </w:rPr>
      </w:pPr>
      <w:r>
        <w:rPr>
          <w:rFonts w:cs="Times New Roman"/>
          <w:szCs w:val="24"/>
          <w:lang w:val="kk-KZ"/>
        </w:rPr>
        <mc:AlternateContent>
          <mc:Choice Requires="wps">
            <w:drawing>
              <wp:anchor behindDoc="0" distT="0" distB="22860" distL="0" distR="19050" simplePos="0" locked="0" layoutInCell="1" allowOverlap="1" relativeHeight="145" wp14:anchorId="2A31C13B">
                <wp:simplePos x="0" y="0"/>
                <wp:positionH relativeFrom="column">
                  <wp:posOffset>9525</wp:posOffset>
                </wp:positionH>
                <wp:positionV relativeFrom="paragraph">
                  <wp:posOffset>103505</wp:posOffset>
                </wp:positionV>
                <wp:extent cx="5410200" cy="643890"/>
                <wp:effectExtent l="6985" t="6985" r="6985" b="6985"/>
                <wp:wrapNone/>
                <wp:docPr id="97" name="Прямоугольник: скругленные углы 59"/>
                <a:graphic xmlns:a="http://schemas.openxmlformats.org/drawingml/2006/main">
                  <a:graphicData uri="http://schemas.microsoft.com/office/word/2010/wordprocessingShape">
                    <wps:wsp>
                      <wps:cNvSpPr/>
                      <wps:spPr>
                        <a:xfrm>
                          <a:off x="0" y="0"/>
                          <a:ext cx="5410080" cy="644040"/>
                        </a:xfrm>
                        <a:prstGeom prst="roundRect">
                          <a:avLst>
                            <a:gd name="adj" fmla="val 16667"/>
                          </a:avLst>
                        </a:prstGeom>
                        <a:solidFill>
                          <a:srgbClr val="ffffff"/>
                        </a:solidFill>
                        <a:ln>
                          <a:solidFill>
                            <a:srgbClr val="5b9bd5"/>
                          </a:solidFill>
                        </a:ln>
                      </wps:spPr>
                      <wps:style>
                        <a:lnRef idx="2">
                          <a:schemeClr val="accent1"/>
                        </a:lnRef>
                        <a:fillRef idx="1">
                          <a:schemeClr val="lt1"/>
                        </a:fillRef>
                        <a:effectRef idx="0">
                          <a:schemeClr val="accent1"/>
                        </a:effectRef>
                        <a:fontRef idx="minor"/>
                      </wps:style>
                      <wps:txbx>
                        <w:txbxContent>
                          <w:p>
                            <w:pPr>
                              <w:pStyle w:val="FrameContents"/>
                              <w:spacing w:before="0" w:after="160"/>
                              <w:jc w:val="center"/>
                              <w:rPr>
                                <w:rFonts w:ascii="Times New Roman" w:hAnsi="Times New Roman" w:cs="Times New Roman"/>
                                <w:color w:themeColor="text1" w:val="000000"/>
                                <w:kern w:val="2"/>
                                <w:sz w:val="20"/>
                                <w:szCs w:val="20"/>
                              </w:rPr>
                            </w:pPr>
                            <w:r>
                              <w:rPr>
                                <w:rFonts w:cs="Times New Roman" w:ascii="Times New Roman" w:hAnsi="Times New Roman"/>
                                <w:color w:themeColor="text1" w:val="000000"/>
                                <w:kern w:val="2"/>
                                <w:sz w:val="20"/>
                                <w:szCs w:val="20"/>
                              </w:rPr>
                              <w:t>Экстрактіні қатты фазадан бөлу (сүзу): Экстракция аяқталғаннан кейін алынған сұйық экстракт қатты қалдықтан зертханалық сүзгілеу арқылы бөлінді.</w:t>
                            </w:r>
                          </w:p>
                        </w:txbxContent>
                      </wps:txbx>
                      <wps:bodyPr anchor="ctr">
                        <a:noAutofit/>
                      </wps:bodyPr>
                    </wps:wsp>
                  </a:graphicData>
                </a:graphic>
              </wp:anchor>
            </w:drawing>
          </mc:Choice>
          <mc:Fallback>
            <w:pict>
              <v:roundrect id="shape_0" ID="Прямоугольник: скругленные углы 59" path="l-2147483642,-2147483642l-2147483631,-2147483630l-2147483641,0l-2147483642,-2147483642l-2147483629,-2147483628l-2147483632,-2147483640l-2147483642,-2147483642xe" fillcolor="white" stroked="t" o:allowincell="f" style="position:absolute;margin-left:0.75pt;margin-top:8.15pt;width:425.95pt;height:50.65pt;mso-wrap-style:square;v-text-anchor:middle" wp14:anchorId="2A31C13B">
                <v:fill o:detectmouseclick="t" type="solid" color2="black"/>
                <v:stroke color="#5b9bd5" weight="12600" joinstyle="miter" endcap="flat"/>
                <v:textbox>
                  <w:txbxContent>
                    <w:p>
                      <w:pPr>
                        <w:pStyle w:val="FrameContents"/>
                        <w:spacing w:before="0" w:after="160"/>
                        <w:jc w:val="center"/>
                        <w:rPr>
                          <w:rFonts w:ascii="Times New Roman" w:hAnsi="Times New Roman" w:cs="Times New Roman"/>
                          <w:color w:themeColor="text1" w:val="000000"/>
                          <w:kern w:val="2"/>
                          <w:sz w:val="20"/>
                          <w:szCs w:val="20"/>
                        </w:rPr>
                      </w:pPr>
                      <w:r>
                        <w:rPr>
                          <w:rFonts w:cs="Times New Roman" w:ascii="Times New Roman" w:hAnsi="Times New Roman"/>
                          <w:color w:themeColor="text1" w:val="000000"/>
                          <w:kern w:val="2"/>
                          <w:sz w:val="20"/>
                          <w:szCs w:val="20"/>
                        </w:rPr>
                        <w:t>Экстрактіні қатты фазадан бөлу (сүзу): Экстракция аяқталғаннан кейін алынған сұйық экстракт қатты қалдықтан зертханалық сүзгілеу арқылы бөлінді.</w:t>
                      </w:r>
                    </w:p>
                  </w:txbxContent>
                </v:textbox>
                <w10:wrap type="none"/>
              </v:roundrect>
            </w:pict>
          </mc:Fallback>
        </mc:AlternateContent>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w:drawing>
          <wp:anchor behindDoc="0" distT="0" distB="0" distL="0" distR="0" simplePos="0" locked="0" layoutInCell="0" allowOverlap="1" relativeHeight="153">
            <wp:simplePos x="0" y="0"/>
            <wp:positionH relativeFrom="page">
              <wp:align>center</wp:align>
            </wp:positionH>
            <wp:positionV relativeFrom="paragraph">
              <wp:posOffset>43815</wp:posOffset>
            </wp:positionV>
            <wp:extent cx="164465" cy="182880"/>
            <wp:effectExtent l="0" t="0" r="0" b="0"/>
            <wp:wrapNone/>
            <wp:docPr id="9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8" descr=""/>
                    <pic:cNvPicPr>
                      <a:picLocks noChangeAspect="1" noChangeArrowheads="1"/>
                    </pic:cNvPicPr>
                  </pic:nvPicPr>
                  <pic:blipFill>
                    <a:blip r:embed="rId167"/>
                    <a:stretch>
                      <a:fillRect/>
                    </a:stretch>
                  </pic:blipFill>
                  <pic:spPr bwMode="auto">
                    <a:xfrm>
                      <a:off x="0" y="0"/>
                      <a:ext cx="164465" cy="182880"/>
                    </a:xfrm>
                    <a:prstGeom prst="rect">
                      <a:avLst/>
                    </a:prstGeom>
                    <a:noFill/>
                  </pic:spPr>
                </pic:pic>
              </a:graphicData>
            </a:graphic>
          </wp:anchor>
        </w:drawing>
      </w:r>
    </w:p>
    <w:p>
      <w:pPr>
        <w:pStyle w:val="NoSpacing"/>
        <w:ind w:firstLine="567"/>
        <w:jc w:val="center"/>
        <w:rPr>
          <w:rFonts w:cs="Times New Roman"/>
          <w:szCs w:val="24"/>
          <w:lang w:val="kk-KZ"/>
        </w:rPr>
      </w:pPr>
      <w:r>
        <w:rPr>
          <w:rFonts w:cs="Times New Roman"/>
          <w:szCs w:val="24"/>
          <w:lang w:val="kk-KZ"/>
        </w:rPr>
        <mc:AlternateContent>
          <mc:Choice Requires="wps">
            <w:drawing>
              <wp:anchor behindDoc="0" distT="0" distB="22860" distL="0" distR="19050" simplePos="0" locked="0" layoutInCell="1" allowOverlap="1" relativeHeight="147" wp14:anchorId="73A3B566">
                <wp:simplePos x="0" y="0"/>
                <wp:positionH relativeFrom="column">
                  <wp:posOffset>9525</wp:posOffset>
                </wp:positionH>
                <wp:positionV relativeFrom="paragraph">
                  <wp:posOffset>27305</wp:posOffset>
                </wp:positionV>
                <wp:extent cx="5410200" cy="643890"/>
                <wp:effectExtent l="6985" t="6985" r="6985" b="6985"/>
                <wp:wrapNone/>
                <wp:docPr id="99" name="Прямоугольник: скругленные углы 60"/>
                <a:graphic xmlns:a="http://schemas.openxmlformats.org/drawingml/2006/main">
                  <a:graphicData uri="http://schemas.microsoft.com/office/word/2010/wordprocessingShape">
                    <wps:wsp>
                      <wps:cNvSpPr/>
                      <wps:spPr>
                        <a:xfrm>
                          <a:off x="0" y="0"/>
                          <a:ext cx="5410080" cy="644040"/>
                        </a:xfrm>
                        <a:prstGeom prst="roundRect">
                          <a:avLst>
                            <a:gd name="adj" fmla="val 16667"/>
                          </a:avLst>
                        </a:prstGeom>
                        <a:solidFill>
                          <a:srgbClr val="ffffff"/>
                        </a:solidFill>
                        <a:ln>
                          <a:solidFill>
                            <a:srgbClr val="5b9bd5"/>
                          </a:solidFill>
                        </a:ln>
                      </wps:spPr>
                      <wps:style>
                        <a:lnRef idx="2">
                          <a:schemeClr val="accent1"/>
                        </a:lnRef>
                        <a:fillRef idx="1">
                          <a:schemeClr val="lt1"/>
                        </a:fillRef>
                        <a:effectRef idx="0">
                          <a:schemeClr val="accent1"/>
                        </a:effectRef>
                        <a:fontRef idx="minor"/>
                      </wps:style>
                      <wps:txbx>
                        <w:txbxContent>
                          <w:p>
                            <w:pPr>
                              <w:pStyle w:val="FrameContents"/>
                              <w:spacing w:before="0" w:after="160"/>
                              <w:jc w:val="center"/>
                              <w:rPr>
                                <w:rFonts w:ascii="Times New Roman" w:hAnsi="Times New Roman" w:cs="Times New Roman"/>
                                <w:color w:themeColor="text1" w:val="000000"/>
                                <w:kern w:val="2"/>
                                <w:sz w:val="20"/>
                                <w:szCs w:val="20"/>
                              </w:rPr>
                            </w:pPr>
                            <w:r>
                              <w:rPr>
                                <w:rFonts w:cs="Times New Roman" w:ascii="Times New Roman" w:hAnsi="Times New Roman"/>
                                <w:color w:themeColor="text1" w:val="000000"/>
                                <w:kern w:val="2"/>
                                <w:sz w:val="20"/>
                                <w:szCs w:val="20"/>
                              </w:rPr>
                              <w:t>Еріткішті вакуумда жою (концентрациялау): Сүзілген экстракт құрамындағы еріткіш төмен температура жағдайында вакуумда буландыру арқылы жойылып, юглонға бай концентрленген экстракт алынды.</w:t>
                            </w:r>
                          </w:p>
                        </w:txbxContent>
                      </wps:txbx>
                      <wps:bodyPr anchor="ctr">
                        <a:noAutofit/>
                      </wps:bodyPr>
                    </wps:wsp>
                  </a:graphicData>
                </a:graphic>
              </wp:anchor>
            </w:drawing>
          </mc:Choice>
          <mc:Fallback>
            <w:pict>
              <v:roundrect id="shape_0" ID="Прямоугольник: скругленные углы 60" path="l-2147483642,-2147483642l-2147483631,-2147483630l-2147483641,0l-2147483642,-2147483642l-2147483629,-2147483628l-2147483632,-2147483640l-2147483642,-2147483642xe" fillcolor="white" stroked="t" o:allowincell="f" style="position:absolute;margin-left:0.75pt;margin-top:2.15pt;width:425.95pt;height:50.65pt;mso-wrap-style:square;v-text-anchor:middle" wp14:anchorId="73A3B566">
                <v:fill o:detectmouseclick="t" type="solid" color2="black"/>
                <v:stroke color="#5b9bd5" weight="12600" joinstyle="miter" endcap="flat"/>
                <v:textbox>
                  <w:txbxContent>
                    <w:p>
                      <w:pPr>
                        <w:pStyle w:val="FrameContents"/>
                        <w:spacing w:before="0" w:after="160"/>
                        <w:jc w:val="center"/>
                        <w:rPr>
                          <w:rFonts w:ascii="Times New Roman" w:hAnsi="Times New Roman" w:cs="Times New Roman"/>
                          <w:color w:themeColor="text1" w:val="000000"/>
                          <w:kern w:val="2"/>
                          <w:sz w:val="20"/>
                          <w:szCs w:val="20"/>
                        </w:rPr>
                      </w:pPr>
                      <w:r>
                        <w:rPr>
                          <w:rFonts w:cs="Times New Roman" w:ascii="Times New Roman" w:hAnsi="Times New Roman"/>
                          <w:color w:themeColor="text1" w:val="000000"/>
                          <w:kern w:val="2"/>
                          <w:sz w:val="20"/>
                          <w:szCs w:val="20"/>
                        </w:rPr>
                        <w:t>Еріткішті вакуумда жою (концентрациялау): Сүзілген экстракт құрамындағы еріткіш төмен температура жағдайында вакуумда буландыру арқылы жойылып, юглонға бай концентрленген экстракт алынды.</w:t>
                      </w:r>
                    </w:p>
                  </w:txbxContent>
                </v:textbox>
                <w10:wrap type="none"/>
              </v:roundrect>
            </w:pict>
          </mc:Fallback>
        </mc:AlternateContent>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w:drawing>
          <wp:anchor behindDoc="0" distT="0" distB="0" distL="0" distR="0" simplePos="0" locked="0" layoutInCell="0" allowOverlap="1" relativeHeight="154">
            <wp:simplePos x="0" y="0"/>
            <wp:positionH relativeFrom="page">
              <wp:align>center</wp:align>
            </wp:positionH>
            <wp:positionV relativeFrom="paragraph">
              <wp:posOffset>147320</wp:posOffset>
            </wp:positionV>
            <wp:extent cx="164465" cy="182880"/>
            <wp:effectExtent l="0" t="0" r="0" b="0"/>
            <wp:wrapNone/>
            <wp:docPr id="100"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9" descr=""/>
                    <pic:cNvPicPr>
                      <a:picLocks noChangeAspect="1" noChangeArrowheads="1"/>
                    </pic:cNvPicPr>
                  </pic:nvPicPr>
                  <pic:blipFill>
                    <a:blip r:embed="rId168"/>
                    <a:stretch>
                      <a:fillRect/>
                    </a:stretch>
                  </pic:blipFill>
                  <pic:spPr bwMode="auto">
                    <a:xfrm>
                      <a:off x="0" y="0"/>
                      <a:ext cx="164465" cy="182880"/>
                    </a:xfrm>
                    <a:prstGeom prst="rect">
                      <a:avLst/>
                    </a:prstGeom>
                    <a:noFill/>
                  </pic:spPr>
                </pic:pic>
              </a:graphicData>
            </a:graphic>
          </wp:anchor>
        </w:drawing>
      </w:r>
    </w:p>
    <w:p>
      <w:pPr>
        <w:pStyle w:val="NoSpacing"/>
        <w:ind w:firstLine="567"/>
        <w:jc w:val="center"/>
        <w:rPr>
          <w:rFonts w:cs="Times New Roman"/>
          <w:szCs w:val="24"/>
          <w:lang w:val="kk-KZ"/>
        </w:rPr>
      </w:pPr>
      <w:r>
        <w:rPr>
          <w:rFonts w:cs="Times New Roman"/>
          <w:szCs w:val="24"/>
          <w:lang w:val="kk-KZ"/>
        </w:rPr>
        <mc:AlternateContent>
          <mc:Choice Requires="wps">
            <w:drawing>
              <wp:anchor behindDoc="0" distT="0" distB="22860" distL="0" distR="11430" simplePos="0" locked="0" layoutInCell="1" allowOverlap="1" relativeHeight="139" wp14:anchorId="2D91381E">
                <wp:simplePos x="0" y="0"/>
                <wp:positionH relativeFrom="column">
                  <wp:posOffset>9525</wp:posOffset>
                </wp:positionH>
                <wp:positionV relativeFrom="paragraph">
                  <wp:posOffset>141605</wp:posOffset>
                </wp:positionV>
                <wp:extent cx="5417820" cy="643890"/>
                <wp:effectExtent l="6985" t="6985" r="6985" b="6985"/>
                <wp:wrapNone/>
                <wp:docPr id="101" name="Прямоугольник: скругленные углы 26"/>
                <a:graphic xmlns:a="http://schemas.openxmlformats.org/drawingml/2006/main">
                  <a:graphicData uri="http://schemas.microsoft.com/office/word/2010/wordprocessingShape">
                    <wps:wsp>
                      <wps:cNvSpPr/>
                      <wps:spPr>
                        <a:xfrm>
                          <a:off x="0" y="0"/>
                          <a:ext cx="5418000" cy="644040"/>
                        </a:xfrm>
                        <a:prstGeom prst="roundRect">
                          <a:avLst>
                            <a:gd name="adj" fmla="val 16667"/>
                          </a:avLst>
                        </a:prstGeom>
                        <a:solidFill>
                          <a:srgbClr val="ffffff"/>
                        </a:solidFill>
                        <a:ln>
                          <a:solidFill>
                            <a:srgbClr val="5b9bd5"/>
                          </a:solidFill>
                        </a:ln>
                      </wps:spPr>
                      <wps:style>
                        <a:lnRef idx="2">
                          <a:schemeClr val="accent1"/>
                        </a:lnRef>
                        <a:fillRef idx="1">
                          <a:schemeClr val="lt1"/>
                        </a:fillRef>
                        <a:effectRef idx="0">
                          <a:schemeClr val="accent1"/>
                        </a:effectRef>
                        <a:fontRef idx="minor"/>
                      </wps:style>
                      <wps:txbx>
                        <w:txbxContent>
                          <w:p>
                            <w:pPr>
                              <w:pStyle w:val="FrameContents"/>
                              <w:spacing w:before="0" w:after="160"/>
                              <w:jc w:val="center"/>
                              <w:rPr>
                                <w:rFonts w:ascii="Times New Roman" w:hAnsi="Times New Roman" w:cs="Times New Roman"/>
                                <w:color w:themeColor="text1" w:val="000000"/>
                                <w:kern w:val="2"/>
                                <w:sz w:val="20"/>
                                <w:szCs w:val="20"/>
                              </w:rPr>
                            </w:pPr>
                            <w:r>
                              <w:rPr>
                                <w:rFonts w:cs="Times New Roman" w:ascii="Times New Roman" w:hAnsi="Times New Roman"/>
                                <w:color w:themeColor="text1" w:val="000000"/>
                                <w:kern w:val="2"/>
                                <w:sz w:val="20"/>
                                <w:szCs w:val="20"/>
                              </w:rPr>
                              <w:t>Юглонға бай дайын экстрактты алу және сақтау: Алынған концентрат қараңғы шыны ыдыстарға құйылып, юглон мен басқа фенолды қосылыстардың химиялық тұрақтылығын сақтау мақсатында төмен температурада сақталды.</w:t>
                            </w:r>
                          </w:p>
                        </w:txbxContent>
                      </wps:txbx>
                      <wps:bodyPr anchor="ctr">
                        <a:noAutofit/>
                      </wps:bodyPr>
                    </wps:wsp>
                  </a:graphicData>
                </a:graphic>
              </wp:anchor>
            </w:drawing>
          </mc:Choice>
          <mc:Fallback>
            <w:pict>
              <v:roundrect id="shape_0" ID="Прямоугольник: скругленные углы 26" path="l-2147483642,-2147483642l-2147483631,-2147483630l-2147483641,0l-2147483642,-2147483642l-2147483629,-2147483628l-2147483632,-2147483640l-2147483642,-2147483642xe" fillcolor="white" stroked="t" o:allowincell="f" style="position:absolute;margin-left:0.75pt;margin-top:11.15pt;width:426.55pt;height:50.65pt;mso-wrap-style:square;v-text-anchor:middle" wp14:anchorId="2D91381E">
                <v:fill o:detectmouseclick="t" type="solid" color2="black"/>
                <v:stroke color="#5b9bd5" weight="12600" joinstyle="miter" endcap="flat"/>
                <v:textbox>
                  <w:txbxContent>
                    <w:p>
                      <w:pPr>
                        <w:pStyle w:val="FrameContents"/>
                        <w:spacing w:before="0" w:after="160"/>
                        <w:jc w:val="center"/>
                        <w:rPr>
                          <w:rFonts w:ascii="Times New Roman" w:hAnsi="Times New Roman" w:cs="Times New Roman"/>
                          <w:color w:themeColor="text1" w:val="000000"/>
                          <w:kern w:val="2"/>
                          <w:sz w:val="20"/>
                          <w:szCs w:val="20"/>
                        </w:rPr>
                      </w:pPr>
                      <w:r>
                        <w:rPr>
                          <w:rFonts w:cs="Times New Roman" w:ascii="Times New Roman" w:hAnsi="Times New Roman"/>
                          <w:color w:themeColor="text1" w:val="000000"/>
                          <w:kern w:val="2"/>
                          <w:sz w:val="20"/>
                          <w:szCs w:val="20"/>
                        </w:rPr>
                        <w:t>Юглонға бай дайын экстрактты алу және сақтау: Алынған концентрат қараңғы шыны ыдыстарға құйылып, юглон мен басқа фенолды қосылыстардың химиялық тұрақтылығын сақтау мақсатында төмен температурада сақталды.</w:t>
                      </w:r>
                    </w:p>
                  </w:txbxContent>
                </v:textbox>
                <w10:wrap type="none"/>
              </v:roundrect>
            </w:pict>
          </mc:Fallback>
        </mc:AlternateContent>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w:r>
    </w:p>
    <w:p>
      <w:pPr>
        <w:pStyle w:val="NoSpacing"/>
        <w:ind w:firstLine="567"/>
        <w:jc w:val="center"/>
        <w:rPr>
          <w:rFonts w:cs="Times New Roman"/>
          <w:szCs w:val="24"/>
          <w:lang w:val="kk-KZ"/>
        </w:rPr>
      </w:pPr>
      <w:r>
        <w:rPr>
          <w:rFonts w:cs="Times New Roman"/>
          <w:szCs w:val="24"/>
          <w:lang w:val="kk-KZ"/>
        </w:rPr>
      </w:r>
    </w:p>
    <w:p>
      <w:pPr>
        <w:pStyle w:val="NoSpacing"/>
        <w:rPr>
          <w:rFonts w:cs="Times New Roman"/>
          <w:szCs w:val="24"/>
          <w:lang w:val="kk-KZ"/>
        </w:rPr>
      </w:pPr>
      <w:r>
        <w:rPr>
          <w:rFonts w:cs="Times New Roman"/>
          <w:szCs w:val="24"/>
          <w:lang w:val="kk-KZ"/>
        </w:rPr>
      </w:r>
    </w:p>
    <w:p>
      <w:pPr>
        <w:pStyle w:val="NoSpacing"/>
        <w:ind w:firstLine="567"/>
        <w:jc w:val="center"/>
        <w:rPr>
          <w:rFonts w:cs="Times New Roman"/>
          <w:b/>
          <w:bCs/>
          <w:sz w:val="20"/>
          <w:szCs w:val="20"/>
          <w:lang w:val="kk-KZ"/>
        </w:rPr>
      </w:pPr>
      <w:r>
        <w:rPr>
          <w:rFonts w:cs="Times New Roman"/>
          <w:b/>
          <w:bCs/>
          <w:sz w:val="20"/>
          <w:szCs w:val="20"/>
          <w:lang w:val="kk-KZ" w:eastAsia="ru-RU"/>
        </w:rPr>
        <w:t>1</w:t>
      </w:r>
      <w:r>
        <w:rPr>
          <w:rFonts w:cs="Times New Roman"/>
          <w:bCs/>
          <w:sz w:val="20"/>
          <w:szCs w:val="20"/>
          <w:lang w:val="kk-KZ" w:eastAsia="ru-RU"/>
        </w:rPr>
        <w:t>-</w:t>
      </w:r>
      <w:r>
        <w:rPr>
          <w:rFonts w:cs="Times New Roman"/>
          <w:b/>
          <w:bCs/>
          <w:sz w:val="20"/>
          <w:szCs w:val="20"/>
          <w:lang w:val="kk-KZ" w:eastAsia="ru-RU"/>
        </w:rPr>
        <w:t xml:space="preserve">сурет. </w:t>
      </w:r>
      <w:r>
        <w:rPr>
          <w:rFonts w:cs="Times New Roman"/>
          <w:b/>
          <w:iCs/>
          <w:color w:themeColor="text1" w:val="000000"/>
          <w:sz w:val="20"/>
          <w:szCs w:val="20"/>
          <w:lang w:val="kk-KZ"/>
        </w:rPr>
        <w:t xml:space="preserve"> </w:t>
      </w:r>
      <w:r>
        <w:rPr>
          <w:rFonts w:cs="Times New Roman"/>
          <w:b/>
          <w:bCs/>
          <w:sz w:val="20"/>
          <w:szCs w:val="20"/>
          <w:lang w:val="kk-KZ"/>
        </w:rPr>
        <w:t xml:space="preserve"> Юглон экстракциясын алу технологиясы</w:t>
      </w:r>
    </w:p>
    <w:p>
      <w:pPr>
        <w:pStyle w:val="NoSpacing"/>
        <w:jc w:val="both"/>
        <w:rPr>
          <w:rFonts w:cs="Times New Roman"/>
          <w:szCs w:val="24"/>
          <w:lang w:val="kk-KZ"/>
        </w:rPr>
      </w:pPr>
      <w:r>
        <w:rPr>
          <w:rFonts w:cs="Times New Roman"/>
          <w:szCs w:val="24"/>
          <w:lang w:val="kk-KZ"/>
        </w:rPr>
      </w:r>
    </w:p>
    <w:p>
      <w:pPr>
        <w:pStyle w:val="NoSpacing"/>
        <w:ind w:firstLine="567"/>
        <w:jc w:val="both"/>
        <w:rPr>
          <w:rFonts w:cs="Times New Roman"/>
          <w:szCs w:val="24"/>
          <w:lang w:val="kk-KZ"/>
        </w:rPr>
      </w:pPr>
      <w:r>
        <w:rPr>
          <w:rFonts w:cs="Times New Roman"/>
          <w:szCs w:val="24"/>
          <w:lang w:val="kk-KZ"/>
        </w:rPr>
        <w:t>Суретте көрсетілген технологиялық схема юглонды экстракциялау үрдісінің әрбір кезеңін нақты көрсетеді. Шикізатты қабылдау және бастапқы дайындау: механикалық қосылыстарды жойып, морфологиялық сұрыптауды қамтамасыз етеді. Кептіру кезеңі: фотодеструкция мен термиялық ыдырауды болдырмай, биологиялық белсенділікті сақтайды. Ұнтақтау және фракциялық стандарттау: экстракция тиімділігін арттырады, ал Сокслет әдісімен экстракциялау: юглон мен басқа фенолды қосылыстарды бөліп алудың жоғары нәтижесін береді. Сүзу және вакуумдық концентрация: алынған экстракттан еріткішті тиімді түрде бөліп, концентраттың сапасын қамтамасыз етеді. Соңғы кезеңде: дайын концентрат қара ыдыстарда төмен температурада сақталып, химиялық тұрақтылық пен биоактивтілікті сақтауға мүмкіндік береді. Бұл сызба юглонның молекулалық қасиеттерін ескере отырып, зертханалық жағдайда және өндірістік масштабта қолдануға ғылыми тұрғыдан негізделген.</w:t>
      </w:r>
    </w:p>
    <w:p>
      <w:pPr>
        <w:pStyle w:val="NoSpacing"/>
        <w:ind w:firstLine="567"/>
        <w:jc w:val="both"/>
        <w:rPr>
          <w:rFonts w:cs="Times New Roman"/>
          <w:szCs w:val="24"/>
          <w:lang w:val="kk-KZ"/>
        </w:rPr>
      </w:pPr>
      <w:r>
        <w:rPr>
          <w:rFonts w:cs="Times New Roman"/>
          <w:b/>
          <w:bCs/>
          <w:szCs w:val="24"/>
          <w:lang w:val="kk-KZ"/>
        </w:rPr>
        <w:t>Қорытынды.</w:t>
      </w:r>
      <w:r>
        <w:rPr>
          <w:rFonts w:cs="Times New Roman"/>
          <w:szCs w:val="24"/>
          <w:lang w:val="kk-KZ"/>
        </w:rPr>
        <w:t xml:space="preserve"> Жүргізілген зерттеулер нәтижелері бойынша юглонды экстракциялау үрдісінің кешенді сипаттамасын беріп, оның ғылыми негізін нақтылады. Талдау көрсеткендей, морфологиялық бөліктер мен олардың физика-химиялық қасиеттері, гранулометриялық құрылымы және ылғалдылық экстракция тиімділігін анықтайтын негізгі көрсеткіштер болып табылады. Ұнтақтау мен фракциялық стандарттау арқылы қатты фазаның беткі ауданы артып, масса тасымалдау мен диффузия үрдістері жетілдіріледі, бұл юглон мен басқа фенолды қосылыстардың ерітіндіге максималды өтуіне мүмкіндік береді. Экстракция температурасы мен ұзақтығының таңдалуы қосылыстардың шығымын арттырады, ал Сокслет әдісі биобелсенді компоненттердің толық бөлінуін қамтамасыз етеді.</w:t>
      </w:r>
    </w:p>
    <w:p>
      <w:pPr>
        <w:pStyle w:val="NoSpacing"/>
        <w:ind w:firstLine="567"/>
        <w:jc w:val="both"/>
        <w:rPr>
          <w:rFonts w:cs="Times New Roman"/>
          <w:szCs w:val="24"/>
          <w:lang w:val="kk-KZ"/>
        </w:rPr>
      </w:pPr>
      <w:r>
        <w:rPr>
          <w:rFonts w:cs="Times New Roman"/>
          <w:szCs w:val="24"/>
          <w:lang w:val="kk-KZ"/>
        </w:rPr>
        <w:t>Сүзу және вакуумдық концентрация кезеңдері алынған экстракттың химиялық тұрақтылығын сақтап, юглонның термотөзімділігін қамтамасыз етеді. Нәтижесінде алынған өнім құрғақ, юглонның жоғары концентрациялы экстракты мол көзі болып шықты, құрамындағы фенолды қосылыстар мен биологиялық белсенді компоненттердің антиоксиданттық қасиеті толық сақталған. Бұл экстракт фармацевтикалық, косметикалық және функционалды тағамдық және қайта өңдеу өндірістерінде қолдануға дайын, әрі ғылыми тұрғыдан негізделген, өндірістік қолдануға жарамды компонент болып табылады. Жүргізілген жұмыс экстракция үрдісінің әрбір кезеңінің рөлін, олардың өзара байланысын және алынған өнім сапасына әсерін терең түсінуге мүмкіндік берді, сондай-ақ технологиялық үрдісті жетілдіруге және болашақта өндірістік ауқымда шығаруға толық негізін қалады.</w:t>
      </w:r>
    </w:p>
    <w:p>
      <w:pPr>
        <w:pStyle w:val="NoSpacing"/>
        <w:ind w:firstLine="567"/>
        <w:jc w:val="both"/>
        <w:rPr>
          <w:rFonts w:cs="Times New Roman"/>
          <w:bCs/>
          <w:szCs w:val="24"/>
          <w:lang w:val="kk-KZ"/>
        </w:rPr>
      </w:pPr>
      <w:r>
        <w:rPr>
          <w:rFonts w:cs="Times New Roman"/>
          <w:bCs/>
          <w:i/>
          <w:iCs/>
          <w:szCs w:val="24"/>
          <w:lang w:val="kk-KZ"/>
        </w:rPr>
        <w:t>Қаржыландыру.</w:t>
      </w:r>
      <w:r>
        <w:rPr>
          <w:rFonts w:cs="Times New Roman"/>
          <w:bCs/>
          <w:szCs w:val="24"/>
          <w:lang w:val="kk-KZ"/>
        </w:rPr>
        <w:t xml:space="preserve"> Жұмыс Қазақстан Республикасының Ғылым және жоғары білім министрлігі, AP26197887 "Тамақ өнеркәсібінде қолдану үшін юглонды өсімдік көздерінен экстракциялау технологиясын әзірлеу"</w:t>
      </w:r>
      <w:r>
        <w:rPr>
          <w:bCs/>
          <w:lang w:val="kk-KZ"/>
        </w:rPr>
        <w:t xml:space="preserve"> </w:t>
      </w:r>
      <w:r>
        <w:rPr>
          <w:rFonts w:cs="Times New Roman"/>
          <w:bCs/>
          <w:szCs w:val="24"/>
          <w:lang w:val="kk-KZ"/>
        </w:rPr>
        <w:t xml:space="preserve">ҒЗЖ қаржыландыратын жоба шеңберінде орындалды. </w:t>
      </w:r>
    </w:p>
    <w:p>
      <w:pPr>
        <w:pStyle w:val="NoSpacing"/>
        <w:ind w:firstLine="567"/>
        <w:jc w:val="both"/>
        <w:rPr>
          <w:rFonts w:cs="Times New Roman"/>
          <w:bCs/>
          <w:szCs w:val="24"/>
          <w:lang w:val="kk-KZ"/>
        </w:rPr>
      </w:pPr>
      <w:r>
        <w:rPr>
          <w:rFonts w:cs="Times New Roman"/>
          <w:bCs/>
          <w:szCs w:val="24"/>
          <w:lang w:val="kk-KZ"/>
        </w:rPr>
        <w:t>Авторлар «Қазақ қайта өңдеу және тағам өнеркәсіптері ғылыми-зерттеу институты» ЖШС (Астана, Қазақстан) қызметкерлеріне тәжірибелік зерттеулерді жүргізуге және алынған нәтижелерді талқылауға көрсеткен жәрдемі үшін шын жүректен алғыс білдіреді.</w:t>
      </w:r>
    </w:p>
    <w:p>
      <w:pPr>
        <w:pStyle w:val="NoSpacing"/>
        <w:jc w:val="both"/>
        <w:rPr>
          <w:rFonts w:cs="Times New Roman"/>
          <w:szCs w:val="24"/>
          <w:lang w:val="kk-KZ"/>
        </w:rPr>
      </w:pPr>
      <w:r>
        <w:rPr>
          <w:rFonts w:cs="Times New Roman"/>
          <w:szCs w:val="24"/>
          <w:lang w:val="kk-KZ"/>
        </w:rPr>
      </w:r>
    </w:p>
    <w:p>
      <w:pPr>
        <w:pStyle w:val="NoSpacing"/>
        <w:jc w:val="both"/>
        <w:rPr>
          <w:rFonts w:cs="Times New Roman"/>
          <w:szCs w:val="24"/>
          <w:lang w:val="kk-KZ"/>
        </w:rPr>
      </w:pPr>
      <w:r>
        <w:rPr>
          <w:rFonts w:cs="Times New Roman"/>
          <w:szCs w:val="24"/>
          <w:lang w:val="kk-KZ"/>
        </w:rPr>
      </w:r>
    </w:p>
    <w:p>
      <w:pPr>
        <w:pStyle w:val="Normal"/>
        <w:shd w:val="clear" w:color="auto" w:fill="FFFFFF"/>
        <w:spacing w:lineRule="auto" w:line="240" w:before="0" w:after="0"/>
        <w:jc w:val="center"/>
        <w:rPr>
          <w:rFonts w:ascii="Times New Roman" w:hAnsi="Times New Roman" w:cs="Times New Roman"/>
          <w:b/>
          <w:sz w:val="24"/>
          <w:szCs w:val="24"/>
          <w:lang w:val="kk-KZ" w:eastAsia="ru-RU"/>
        </w:rPr>
      </w:pPr>
      <w:r>
        <w:rPr>
          <w:rFonts w:cs="Times New Roman" w:ascii="Times New Roman" w:hAnsi="Times New Roman"/>
          <w:b/>
          <w:sz w:val="24"/>
          <w:szCs w:val="24"/>
          <w:lang w:val="kk-KZ" w:eastAsia="ru-RU"/>
        </w:rPr>
        <w:t>Әдебиеттер</w:t>
      </w:r>
    </w:p>
    <w:p>
      <w:pPr>
        <w:pStyle w:val="NoSpacing"/>
        <w:jc w:val="both"/>
        <w:rPr>
          <w:rFonts w:cs="Times New Roman"/>
          <w:szCs w:val="24"/>
          <w:lang w:val="kk-KZ"/>
        </w:rPr>
      </w:pPr>
      <w:r>
        <w:rPr>
          <w:rFonts w:cs="Times New Roman"/>
          <w:szCs w:val="24"/>
          <w:lang w:val="kk-KZ"/>
        </w:rPr>
      </w:r>
    </w:p>
    <w:p>
      <w:pPr>
        <w:pStyle w:val="NoSpacing"/>
        <w:jc w:val="both"/>
        <w:rPr>
          <w:rFonts w:cs="Times New Roman"/>
          <w:szCs w:val="24"/>
          <w:lang w:val="en-US"/>
        </w:rPr>
      </w:pPr>
      <w:r>
        <w:rPr>
          <w:rFonts w:cs="Times New Roman"/>
          <w:szCs w:val="24"/>
          <w:lang w:val="kk-KZ"/>
        </w:rPr>
        <w:t xml:space="preserve">1. Li C. et al. </w:t>
      </w:r>
      <w:r>
        <w:rPr>
          <w:rFonts w:cs="Times New Roman"/>
          <w:szCs w:val="24"/>
          <w:lang w:val="en-US"/>
        </w:rPr>
        <w:t>A novel method to extract juglone from Juglans mandshurica waste branches using a water-in-oil microemulsion //Waste and Biomass Valorization. -2022.-Vol.13(3). - P. 1547-1563.</w:t>
      </w:r>
      <w:r>
        <w:rPr>
          <w:lang w:val="en-US"/>
        </w:rPr>
        <w:t xml:space="preserve"> </w:t>
      </w:r>
      <w:r>
        <w:rPr>
          <w:rFonts w:cs="Times New Roman"/>
          <w:szCs w:val="24"/>
          <w:lang w:val="en-US"/>
        </w:rPr>
        <w:t>DOI 10.1007/s12649-021-01611-x.</w:t>
      </w:r>
    </w:p>
    <w:p>
      <w:pPr>
        <w:pStyle w:val="NoSpacing"/>
        <w:jc w:val="both"/>
        <w:rPr>
          <w:rFonts w:cs="Times New Roman"/>
          <w:szCs w:val="24"/>
          <w:lang w:val="en-US"/>
        </w:rPr>
      </w:pPr>
      <w:r>
        <w:rPr>
          <w:rFonts w:cs="Times New Roman"/>
          <w:szCs w:val="24"/>
          <w:lang w:val="en-US"/>
        </w:rPr>
        <w:t>2. Ramezani N. et al. Juglone extraction from walnut (Juglans regia L.) green husk by supercritical CO2: Process optimization using Taguchi method //Journal of Environmental Chemical Engineering. - 2020.- Vol.8(3). - P.103776.</w:t>
      </w:r>
      <w:r>
        <w:rPr>
          <w:rFonts w:cs="Times New Roman"/>
          <w:szCs w:val="24"/>
          <w:lang w:val="kk-KZ"/>
        </w:rPr>
        <w:t xml:space="preserve"> </w:t>
      </w:r>
      <w:r>
        <w:rPr>
          <w:rFonts w:cs="Times New Roman"/>
          <w:szCs w:val="24"/>
          <w:lang w:val="en-US"/>
        </w:rPr>
        <w:t>DOI10.1016/j.jece.2020.103776.</w:t>
      </w:r>
    </w:p>
    <w:p>
      <w:pPr>
        <w:pStyle w:val="NoSpacing"/>
        <w:jc w:val="both"/>
        <w:rPr>
          <w:rFonts w:cs="Times New Roman"/>
          <w:szCs w:val="24"/>
          <w:lang w:val="en-US"/>
        </w:rPr>
      </w:pPr>
      <w:r>
        <w:rPr>
          <w:rFonts w:cs="Times New Roman"/>
          <w:szCs w:val="24"/>
          <w:lang w:val="en-US"/>
        </w:rPr>
        <w:t>3. Jahanban-Esfahlan A. et al. A comparative review on the extraction, antioxidant content and antioxidant potential of different parts of walnut (Juglans regia L.) fruit and tree //Molecules. – 2019.-Vol.24(11). - P. 2133.</w:t>
      </w:r>
      <w:r>
        <w:rPr>
          <w:rFonts w:cs="Times New Roman"/>
          <w:szCs w:val="24"/>
          <w:lang w:val="kk-KZ"/>
        </w:rPr>
        <w:t xml:space="preserve"> </w:t>
      </w:r>
      <w:r>
        <w:rPr>
          <w:rFonts w:cs="Times New Roman"/>
          <w:szCs w:val="24"/>
          <w:lang w:val="en-US"/>
        </w:rPr>
        <w:t>DOI 10.3390/molecules24112133.</w:t>
      </w:r>
    </w:p>
    <w:p>
      <w:pPr>
        <w:pStyle w:val="NoSpacing"/>
        <w:jc w:val="both"/>
        <w:rPr>
          <w:rFonts w:cs="Times New Roman"/>
          <w:szCs w:val="24"/>
          <w:lang w:val="en-US"/>
        </w:rPr>
      </w:pPr>
      <w:r>
        <w:rPr>
          <w:rFonts w:cs="Times New Roman"/>
          <w:szCs w:val="24"/>
          <w:lang w:val="en-US"/>
        </w:rPr>
        <w:t>4. Luksiene J. Et al. Examining the Role of Extraction Techniques and Regional Variability in the Antioxidant and Phytochemical Composition of Juglans regia L. Septa //Plants. -2025.- Vol.14(16)-P. 2524.</w:t>
      </w:r>
      <w:r>
        <w:rPr>
          <w:rFonts w:cs="Times New Roman"/>
          <w:szCs w:val="24"/>
          <w:lang w:val="kk-KZ"/>
        </w:rPr>
        <w:t xml:space="preserve"> DOI</w:t>
      </w:r>
      <w:r>
        <w:rPr>
          <w:rFonts w:cs="Times New Roman"/>
          <w:szCs w:val="24"/>
          <w:lang w:val="en-US"/>
        </w:rPr>
        <w:t xml:space="preserve"> 10.3390/plants14162524.</w:t>
      </w:r>
    </w:p>
    <w:p>
      <w:pPr>
        <w:pStyle w:val="NoSpacing"/>
        <w:jc w:val="both"/>
        <w:rPr>
          <w:rFonts w:cs="Times New Roman"/>
          <w:szCs w:val="24"/>
          <w:lang w:val="en-US"/>
        </w:rPr>
      </w:pPr>
      <w:r>
        <w:rPr>
          <w:rFonts w:cs="Times New Roman"/>
          <w:szCs w:val="24"/>
          <w:lang w:val="en-US"/>
        </w:rPr>
        <w:t>5. Fernández-Agulló A. et al. Optimization of the extraction of bioactive compounds from walnut (Juglans major 209 x Juglans regia) leaves: Antioxidant capacity and phenolic profile //Antioxidants. -2019. - Vol.9(1). – P.18.</w:t>
      </w:r>
      <w:r>
        <w:rPr>
          <w:rFonts w:cs="Times New Roman"/>
          <w:szCs w:val="24"/>
          <w:lang w:val="kk-KZ"/>
        </w:rPr>
        <w:t xml:space="preserve"> DOI</w:t>
      </w:r>
      <w:r>
        <w:rPr>
          <w:rFonts w:cs="Times New Roman"/>
          <w:szCs w:val="24"/>
          <w:lang w:val="en-US"/>
        </w:rPr>
        <w:t xml:space="preserve"> 10.3390/antiox9010018.</w:t>
      </w:r>
    </w:p>
    <w:p>
      <w:pPr>
        <w:pStyle w:val="NoSpacing"/>
        <w:jc w:val="both"/>
        <w:rPr>
          <w:rFonts w:cs="Times New Roman"/>
          <w:szCs w:val="24"/>
          <w:lang w:val="en-US"/>
        </w:rPr>
      </w:pPr>
      <w:r>
        <w:rPr>
          <w:rFonts w:cs="Times New Roman"/>
          <w:szCs w:val="24"/>
          <w:lang w:val="en-US"/>
        </w:rPr>
        <w:t>6. Pop A. et al. Enhanced recovery of phenolic and tocopherolic compounds from walnut (Juglans regia L.) male flowers based on process optimization of ultrasonic assisted-extraction: Phytochemical profile and biological activities //Antioxidants. -2021.- Vol.10(4). - P.607.</w:t>
      </w:r>
      <w:r>
        <w:rPr>
          <w:rFonts w:cs="Times New Roman"/>
          <w:szCs w:val="24"/>
          <w:lang w:val="kk-KZ"/>
        </w:rPr>
        <w:t xml:space="preserve"> DOI</w:t>
      </w:r>
      <w:r>
        <w:rPr>
          <w:rFonts w:cs="Times New Roman"/>
          <w:szCs w:val="24"/>
          <w:lang w:val="en-US"/>
        </w:rPr>
        <w:t xml:space="preserve"> 10.3390/antiox10040607.</w:t>
      </w:r>
    </w:p>
    <w:p>
      <w:pPr>
        <w:pStyle w:val="NoSpacing"/>
        <w:jc w:val="both"/>
        <w:rPr>
          <w:rFonts w:cs="Times New Roman"/>
          <w:szCs w:val="24"/>
          <w:lang w:val="en-US"/>
        </w:rPr>
      </w:pPr>
      <w:r>
        <w:rPr>
          <w:rFonts w:cs="Times New Roman"/>
          <w:szCs w:val="24"/>
          <w:lang w:val="en-US"/>
        </w:rPr>
        <w:t>7. Seabra I. J. et al. Two-step high pressure solvent extraction of walnut (Juglans regia L.) husks: scCO2+ CO2/ethanol/H2O //Journal of CO2 Utilization. - 2019.- Vol.34.- P.375-385.</w:t>
      </w:r>
      <w:r>
        <w:rPr>
          <w:rFonts w:cs="Times New Roman"/>
          <w:szCs w:val="24"/>
          <w:lang w:val="kk-KZ"/>
        </w:rPr>
        <w:t xml:space="preserve"> </w:t>
      </w:r>
      <w:r>
        <w:rPr>
          <w:rFonts w:cs="Times New Roman"/>
          <w:szCs w:val="24"/>
          <w:lang w:val="en-US"/>
        </w:rPr>
        <w:t>DOI 10.1016/j.jcou.2019.07.028.</w:t>
      </w:r>
    </w:p>
    <w:p>
      <w:pPr>
        <w:pStyle w:val="NoSpacing"/>
        <w:jc w:val="both"/>
        <w:rPr>
          <w:rFonts w:cs="Times New Roman"/>
          <w:szCs w:val="24"/>
          <w:lang w:val="en-US"/>
        </w:rPr>
      </w:pPr>
      <w:r>
        <w:rPr>
          <w:rFonts w:cs="Times New Roman"/>
          <w:szCs w:val="24"/>
          <w:lang w:val="en-US"/>
        </w:rPr>
        <w:t>8. Rajković K. M. et al. Optimization of extraction yield and chemical characterization of optimal extract from Juglans nigra L. leaves //Chemical Engineering Research and Design. -2020.- Vol.157.- P. 25-33.</w:t>
      </w:r>
      <w:r>
        <w:rPr>
          <w:rFonts w:cs="Times New Roman"/>
          <w:szCs w:val="24"/>
          <w:lang w:val="kk-KZ"/>
        </w:rPr>
        <w:t xml:space="preserve"> </w:t>
      </w:r>
      <w:r>
        <w:rPr>
          <w:rFonts w:cs="Times New Roman"/>
          <w:szCs w:val="24"/>
          <w:lang w:val="en-US"/>
        </w:rPr>
        <w:t>DOI 10.1016/j.cherd.2020.03.002.</w:t>
      </w:r>
    </w:p>
    <w:p>
      <w:pPr>
        <w:pStyle w:val="NoSpacing"/>
        <w:jc w:val="both"/>
        <w:rPr>
          <w:rFonts w:cs="Times New Roman"/>
          <w:szCs w:val="24"/>
          <w:lang w:val="kk-KZ"/>
        </w:rPr>
      </w:pPr>
      <w:r>
        <w:rPr>
          <w:rFonts w:cs="Times New Roman"/>
          <w:szCs w:val="24"/>
          <w:lang w:val="en-US"/>
        </w:rPr>
        <w:t>9. Zhang Y. G. et al. Comparison of phenolic compounds extracted from Diaphragma juglandis fructus, walnut pellicle, and flowers of Juglans regia using methanol, ultrasonic wave, and enzyme assisted-extraction //Food chemistry. - 2020.- Vol.321. – P.126672.</w:t>
      </w:r>
      <w:r>
        <w:rPr>
          <w:rFonts w:cs="Times New Roman"/>
          <w:szCs w:val="24"/>
          <w:lang w:val="kk-KZ"/>
        </w:rPr>
        <w:t xml:space="preserve"> </w:t>
      </w:r>
    </w:p>
    <w:p>
      <w:pPr>
        <w:pStyle w:val="NoSpacing"/>
        <w:jc w:val="both"/>
        <w:rPr>
          <w:rFonts w:cs="Times New Roman"/>
          <w:szCs w:val="24"/>
          <w:lang w:val="en-US"/>
        </w:rPr>
      </w:pPr>
      <w:r>
        <w:rPr>
          <w:rFonts w:cs="Times New Roman"/>
          <w:szCs w:val="24"/>
          <w:lang w:val="en-US"/>
        </w:rPr>
        <w:t>DOI 10.1016/j.foodchem.2020.126672.</w:t>
      </w:r>
    </w:p>
    <w:p>
      <w:pPr>
        <w:pStyle w:val="NoSpacing"/>
        <w:jc w:val="both"/>
        <w:rPr>
          <w:rFonts w:cs="Times New Roman"/>
          <w:szCs w:val="24"/>
          <w:lang w:val="en-US"/>
        </w:rPr>
      </w:pPr>
      <w:r>
        <w:rPr>
          <w:rFonts w:cs="Times New Roman"/>
          <w:szCs w:val="24"/>
          <w:lang w:val="en-US"/>
        </w:rPr>
        <w:t>10. Rusu M. E. et al. Process optimization for improved phenolic compounds recovery from walnut (Juglans regia L.) septum: Phytochemical profile and biological activities //Molecules. -2018. –Vol. 23(11): 2814.</w:t>
      </w:r>
      <w:r>
        <w:rPr>
          <w:rFonts w:cs="Times New Roman"/>
          <w:szCs w:val="24"/>
          <w:lang w:val="kk-KZ"/>
        </w:rPr>
        <w:t xml:space="preserve"> </w:t>
      </w:r>
      <w:r>
        <w:rPr>
          <w:rFonts w:cs="Times New Roman"/>
          <w:szCs w:val="24"/>
          <w:lang w:val="en-US"/>
        </w:rPr>
        <w:t>DOI 10.3390/molecules23112814.</w:t>
      </w:r>
    </w:p>
    <w:p>
      <w:pPr>
        <w:pStyle w:val="NoSpacing"/>
        <w:jc w:val="both"/>
        <w:rPr>
          <w:rFonts w:cs="Times New Roman"/>
          <w:szCs w:val="24"/>
          <w:lang w:val="en-US"/>
        </w:rPr>
      </w:pPr>
      <w:r>
        <w:rPr>
          <w:rFonts w:cs="Times New Roman"/>
          <w:szCs w:val="24"/>
          <w:lang w:val="en-US"/>
        </w:rPr>
        <w:t>11. Cordova I. W. et al. Extraction of phenolic compounds from Juglans regia L. leaves using aqueous solutions of eutectic solvents //Separation and Purification Technology. -2025.- Vol.354(7):</w:t>
      </w:r>
      <w:r>
        <w:rPr>
          <w:rFonts w:cs="Times New Roman"/>
          <w:color w:val="1F1F1F"/>
          <w:szCs w:val="24"/>
          <w:lang w:val="en-US"/>
        </w:rPr>
        <w:t xml:space="preserve"> 129214</w:t>
      </w:r>
      <w:r>
        <w:rPr>
          <w:rFonts w:cs="Times New Roman"/>
          <w:szCs w:val="24"/>
          <w:lang w:val="en-US"/>
        </w:rPr>
        <w:t>. DOI 10.1016/j.seppur.2024.129214.</w:t>
      </w:r>
    </w:p>
    <w:p>
      <w:pPr>
        <w:pStyle w:val="NoSpacing"/>
        <w:jc w:val="both"/>
        <w:rPr>
          <w:rFonts w:cs="Times New Roman"/>
          <w:szCs w:val="24"/>
          <w:lang w:val="en-US"/>
        </w:rPr>
      </w:pPr>
      <w:r>
        <w:rPr>
          <w:rFonts w:cs="Times New Roman"/>
          <w:szCs w:val="24"/>
          <w:lang w:val="en-US"/>
        </w:rPr>
        <w:t>12. Paşayeva L. Et al. Optimizing health benefits of walnut (Juglans regia L.) agricultural by-products: impact of maceration and Soxhlet extraction methods on phytochemical composition, enzyme Inhibition, antioxidant, antimicrobial, and cytotoxic activities //Food Bioscience. -2025. Vol.64:105923.</w:t>
      </w:r>
      <w:r>
        <w:rPr>
          <w:rFonts w:cs="Times New Roman"/>
          <w:szCs w:val="24"/>
          <w:lang w:val="kk-KZ"/>
        </w:rPr>
        <w:t xml:space="preserve"> </w:t>
      </w:r>
      <w:r>
        <w:rPr>
          <w:rFonts w:cs="Times New Roman"/>
          <w:szCs w:val="24"/>
          <w:lang w:val="en-US"/>
        </w:rPr>
        <w:t>DOI 10.1016/j.fbio.2025.105923.</w:t>
      </w:r>
    </w:p>
    <w:p>
      <w:pPr>
        <w:pStyle w:val="NoSpacing"/>
        <w:jc w:val="both"/>
        <w:rPr>
          <w:rFonts w:cs="Times New Roman"/>
          <w:szCs w:val="24"/>
          <w:lang w:val="en-US"/>
        </w:rPr>
      </w:pPr>
      <w:r>
        <w:rPr>
          <w:rFonts w:cs="Times New Roman"/>
          <w:szCs w:val="24"/>
          <w:lang w:val="en-US"/>
        </w:rPr>
        <w:t>13.Bazarniva J.  et al. Extraction of polyphenolic compounds from the Juglans regia L. pellicles of using ultrasound //</w:t>
      </w:r>
      <w:r>
        <w:rPr>
          <w:lang w:val="en-US"/>
        </w:rPr>
        <w:t>The chemistry of plant materials</w:t>
      </w:r>
      <w:r>
        <w:rPr>
          <w:rFonts w:cs="Times New Roman"/>
          <w:szCs w:val="24"/>
          <w:lang w:val="en-US"/>
        </w:rPr>
        <w:t>-2023. -№. 1.- P. 273-278.</w:t>
      </w:r>
    </w:p>
    <w:p>
      <w:pPr>
        <w:pStyle w:val="NoSpacing"/>
        <w:jc w:val="both"/>
        <w:rPr>
          <w:rFonts w:cs="Times New Roman"/>
          <w:szCs w:val="24"/>
          <w:lang w:val="en-US"/>
        </w:rPr>
      </w:pPr>
      <w:r>
        <w:rPr>
          <w:rFonts w:cs="Times New Roman"/>
          <w:szCs w:val="24"/>
          <w:lang w:val="en-US"/>
        </w:rPr>
        <w:t>DOI 10.4258/jcprm.2023011970.</w:t>
      </w:r>
    </w:p>
    <w:p>
      <w:pPr>
        <w:pStyle w:val="NoSpacing"/>
        <w:jc w:val="both"/>
        <w:rPr>
          <w:rFonts w:cs="Times New Roman"/>
          <w:szCs w:val="24"/>
          <w:lang w:val="kk-KZ"/>
        </w:rPr>
      </w:pPr>
      <w:r>
        <w:rPr>
          <w:rFonts w:cs="Times New Roman"/>
          <w:szCs w:val="24"/>
          <w:lang w:val="kk-KZ"/>
        </w:rPr>
      </w:r>
    </w:p>
    <w:p>
      <w:pPr>
        <w:pStyle w:val="NoSpacing"/>
        <w:jc w:val="both"/>
        <w:rPr>
          <w:rFonts w:cs="Times New Roman"/>
          <w:szCs w:val="24"/>
          <w:lang w:val="kk-KZ"/>
        </w:rPr>
      </w:pPr>
      <w:r>
        <w:rPr>
          <w:rFonts w:cs="Times New Roman"/>
          <w:szCs w:val="24"/>
          <w:lang w:val="kk-KZ"/>
        </w:rPr>
      </w:r>
    </w:p>
    <w:p>
      <w:pPr>
        <w:pStyle w:val="NoSpacing"/>
        <w:ind w:left="567"/>
        <w:jc w:val="both"/>
        <w:rPr>
          <w:rFonts w:cs="Times New Roman"/>
          <w:b/>
          <w:i/>
          <w:i/>
          <w:spacing w:val="-2"/>
          <w:sz w:val="20"/>
          <w:szCs w:val="20"/>
          <w:lang w:val="kk-KZ"/>
        </w:rPr>
      </w:pPr>
      <w:r>
        <w:rPr>
          <w:rFonts w:cs="Times New Roman"/>
          <w:b/>
          <w:i/>
          <w:sz w:val="20"/>
          <w:szCs w:val="20"/>
          <w:lang w:val="kk-KZ"/>
        </w:rPr>
        <w:t>Авторлар туралы</w:t>
      </w:r>
      <w:r>
        <w:rPr>
          <w:rFonts w:cs="Times New Roman"/>
          <w:b/>
          <w:i/>
          <w:spacing w:val="1"/>
          <w:sz w:val="20"/>
          <w:szCs w:val="20"/>
          <w:lang w:val="kk-KZ"/>
        </w:rPr>
        <w:t xml:space="preserve"> </w:t>
      </w:r>
      <w:r>
        <w:rPr>
          <w:rFonts w:cs="Times New Roman"/>
          <w:b/>
          <w:i/>
          <w:spacing w:val="-2"/>
          <w:sz w:val="20"/>
          <w:szCs w:val="20"/>
          <w:lang w:val="kk-KZ"/>
        </w:rPr>
        <w:t>мәліметтер</w:t>
      </w:r>
    </w:p>
    <w:p>
      <w:pPr>
        <w:pStyle w:val="NoSpacing"/>
        <w:ind w:left="567"/>
        <w:jc w:val="both"/>
        <w:rPr>
          <w:rFonts w:cs="Times New Roman"/>
          <w:b/>
          <w:i/>
          <w:i/>
          <w:sz w:val="20"/>
          <w:szCs w:val="20"/>
          <w:lang w:val="kk-KZ"/>
        </w:rPr>
      </w:pPr>
      <w:r>
        <w:rPr>
          <w:rFonts w:cs="Times New Roman"/>
          <w:b/>
          <w:i/>
          <w:sz w:val="20"/>
          <w:szCs w:val="20"/>
          <w:lang w:val="kk-KZ"/>
        </w:rPr>
      </w:r>
    </w:p>
    <w:p>
      <w:pPr>
        <w:pStyle w:val="NoSpacing"/>
        <w:jc w:val="both"/>
        <w:rPr>
          <w:rFonts w:cs="Times New Roman"/>
          <w:spacing w:val="-2"/>
          <w:sz w:val="20"/>
          <w:szCs w:val="20"/>
          <w:lang w:val="kk-KZ"/>
        </w:rPr>
      </w:pPr>
      <w:r>
        <w:rPr>
          <w:rFonts w:cs="Times New Roman"/>
          <w:spacing w:val="-2"/>
          <w:sz w:val="20"/>
          <w:szCs w:val="20"/>
          <w:lang w:val="kk-KZ"/>
        </w:rPr>
        <w:t xml:space="preserve">Султанова М.Ж. - докторант, Алматы технологиялық университеті АҚ, Алматы, Қазақстан, e-mail: </w:t>
      </w:r>
      <w:hyperlink r:id="rId169">
        <w:r>
          <w:rPr>
            <w:rStyle w:val="Hyperlink"/>
            <w:rFonts w:cs="Times New Roman"/>
            <w:color w:val="auto"/>
            <w:spacing w:val="-2"/>
            <w:sz w:val="20"/>
            <w:szCs w:val="20"/>
            <w:u w:val="none"/>
            <w:lang w:val="kk-KZ"/>
          </w:rPr>
          <w:t>sultanova.2012@mail.ru</w:t>
        </w:r>
      </w:hyperlink>
      <w:r>
        <w:rPr>
          <w:rFonts w:cs="Times New Roman"/>
          <w:spacing w:val="-2"/>
          <w:sz w:val="20"/>
          <w:szCs w:val="20"/>
          <w:lang w:val="kk-KZ"/>
        </w:rPr>
        <w:t>;</w:t>
      </w:r>
    </w:p>
    <w:p>
      <w:pPr>
        <w:pStyle w:val="NoSpacing"/>
        <w:jc w:val="both"/>
        <w:rPr>
          <w:rFonts w:cs="Times New Roman"/>
          <w:spacing w:val="-2"/>
          <w:sz w:val="20"/>
          <w:szCs w:val="20"/>
          <w:lang w:val="kk-KZ"/>
        </w:rPr>
      </w:pPr>
      <w:r>
        <w:rPr>
          <w:rFonts w:cs="Times New Roman"/>
          <w:spacing w:val="-2"/>
          <w:sz w:val="20"/>
          <w:szCs w:val="20"/>
          <w:lang w:val="kk-KZ"/>
        </w:rPr>
        <w:t xml:space="preserve"> </w:t>
      </w:r>
      <w:r>
        <w:rPr>
          <w:rFonts w:cs="Times New Roman"/>
          <w:spacing w:val="-2"/>
          <w:sz w:val="20"/>
          <w:szCs w:val="20"/>
          <w:lang w:val="kk-KZ"/>
        </w:rPr>
        <w:t>Сагындыков У.З. - биология ғылымдарының кандидаты, қауымдастырылған профессор, Л. Н. Гумилев атындағы Еуразия ұлттық университеті, Астана, Қазахстан, e-mail: outemourate@list.ru;</w:t>
      </w:r>
    </w:p>
    <w:p>
      <w:pPr>
        <w:pStyle w:val="NoSpacing"/>
        <w:jc w:val="both"/>
        <w:rPr>
          <w:rFonts w:cs="Times New Roman"/>
          <w:spacing w:val="-2"/>
          <w:sz w:val="20"/>
          <w:szCs w:val="20"/>
          <w:lang w:val="kk-KZ"/>
        </w:rPr>
      </w:pPr>
      <w:r>
        <w:rPr>
          <w:rFonts w:cs="Times New Roman"/>
          <w:spacing w:val="-2"/>
          <w:sz w:val="20"/>
          <w:szCs w:val="20"/>
          <w:lang w:val="kk-KZ"/>
        </w:rPr>
        <w:t>Сәдуақас А.С. - ғылыми қызметкер, «Қазақ қайта өңдеу және тағам өнеркәсіптері ҒЗИ» ЖШС, Астана, Қазақстан, e-mail: aykon96@mail.ru;</w:t>
      </w:r>
    </w:p>
    <w:p>
      <w:pPr>
        <w:pStyle w:val="NoSpacing"/>
        <w:jc w:val="both"/>
        <w:rPr>
          <w:rFonts w:cs="Times New Roman"/>
          <w:spacing w:val="-2"/>
          <w:sz w:val="20"/>
          <w:szCs w:val="20"/>
          <w:lang w:val="kk-KZ"/>
        </w:rPr>
      </w:pPr>
      <w:r>
        <w:rPr>
          <w:rFonts w:cs="Times New Roman"/>
          <w:spacing w:val="-2"/>
          <w:sz w:val="20"/>
          <w:szCs w:val="20"/>
          <w:lang w:val="kk-KZ"/>
        </w:rPr>
        <w:t>Якияева М.А. - PhD, қауымдастырылған профессор, Алматы технологиялық университеті АҚ, Алматы, Қазақстан, e-mail: yamadina88@mail.ru;</w:t>
      </w:r>
    </w:p>
    <w:p>
      <w:pPr>
        <w:pStyle w:val="NoSpacing"/>
        <w:jc w:val="both"/>
        <w:rPr>
          <w:rFonts w:cs="Times New Roman"/>
          <w:spacing w:val="-2"/>
          <w:sz w:val="20"/>
          <w:szCs w:val="20"/>
          <w:lang w:val="kk-KZ"/>
        </w:rPr>
      </w:pPr>
      <w:r>
        <w:rPr>
          <w:rFonts w:cs="Times New Roman"/>
          <w:spacing w:val="-2"/>
          <w:sz w:val="20"/>
          <w:szCs w:val="20"/>
          <w:lang w:val="kk-KZ"/>
        </w:rPr>
        <w:t>Камали А.С. - кіші ғылыми қызметкер, «Қазақ қайта өңдеу және тағам өнеркәсіптері ҒЗИ» ЖШС, Астана, Қазақстан, e-mail: akerke.kamali@bk.ru;</w:t>
      </w:r>
    </w:p>
    <w:p>
      <w:pPr>
        <w:pStyle w:val="NoSpacing"/>
        <w:jc w:val="both"/>
        <w:rPr>
          <w:rFonts w:cs="Times New Roman"/>
          <w:spacing w:val="-2"/>
          <w:sz w:val="20"/>
          <w:szCs w:val="20"/>
        </w:rPr>
      </w:pPr>
      <w:r>
        <w:rPr>
          <w:rFonts w:cs="Times New Roman"/>
          <w:spacing w:val="-2"/>
          <w:sz w:val="20"/>
          <w:szCs w:val="20"/>
          <w:lang w:val="kk-KZ"/>
        </w:rPr>
        <w:t>Акжанов Н. - докторант, Л. Н. Гумилев атындағы Еуразия ұлттық университеті, Астана, Қазахстан, e-mail: nurtore0308@gmail.com</w:t>
      </w:r>
      <w:r>
        <w:rPr>
          <w:rFonts w:cs="Times New Roman"/>
          <w:spacing w:val="-2"/>
          <w:sz w:val="20"/>
          <w:szCs w:val="20"/>
        </w:rPr>
        <w:t>.</w:t>
      </w:r>
    </w:p>
    <w:p>
      <w:pPr>
        <w:pStyle w:val="NoSpacing"/>
        <w:ind w:left="567"/>
        <w:jc w:val="both"/>
        <w:rPr>
          <w:rFonts w:cs="Times New Roman"/>
          <w:lang w:val="kk-KZ"/>
        </w:rPr>
      </w:pPr>
      <w:r>
        <w:rPr>
          <w:rFonts w:cs="Times New Roman"/>
          <w:lang w:val="kk-KZ"/>
        </w:rPr>
      </w:r>
    </w:p>
    <w:p>
      <w:pPr>
        <w:pStyle w:val="NoSpacing"/>
        <w:ind w:left="567"/>
        <w:jc w:val="both"/>
        <w:rPr>
          <w:rFonts w:cs="Times New Roman"/>
          <w:b/>
          <w:i/>
          <w:i/>
          <w:spacing w:val="-2"/>
          <w:sz w:val="20"/>
          <w:szCs w:val="20"/>
          <w:lang w:val="en-US"/>
        </w:rPr>
      </w:pPr>
      <w:r>
        <w:rPr>
          <w:rFonts w:cs="Times New Roman"/>
          <w:b/>
          <w:i/>
          <w:sz w:val="20"/>
          <w:szCs w:val="20"/>
          <w:lang w:val="en-US"/>
        </w:rPr>
        <w:t>Information</w:t>
      </w:r>
      <w:r>
        <w:rPr>
          <w:rFonts w:cs="Times New Roman"/>
          <w:b/>
          <w:i/>
          <w:spacing w:val="-9"/>
          <w:sz w:val="20"/>
          <w:szCs w:val="20"/>
          <w:lang w:val="en-US"/>
        </w:rPr>
        <w:t xml:space="preserve"> </w:t>
      </w:r>
      <w:r>
        <w:rPr>
          <w:rFonts w:cs="Times New Roman"/>
          <w:b/>
          <w:i/>
          <w:sz w:val="20"/>
          <w:szCs w:val="20"/>
          <w:lang w:val="en-US"/>
        </w:rPr>
        <w:t>about</w:t>
      </w:r>
      <w:r>
        <w:rPr>
          <w:rFonts w:cs="Times New Roman"/>
          <w:b/>
          <w:i/>
          <w:spacing w:val="-8"/>
          <w:sz w:val="20"/>
          <w:szCs w:val="20"/>
          <w:lang w:val="en-US"/>
        </w:rPr>
        <w:t xml:space="preserve"> </w:t>
      </w:r>
      <w:r>
        <w:rPr>
          <w:rFonts w:cs="Times New Roman"/>
          <w:b/>
          <w:i/>
          <w:sz w:val="20"/>
          <w:szCs w:val="20"/>
          <w:lang w:val="en-US"/>
        </w:rPr>
        <w:t>the</w:t>
      </w:r>
      <w:r>
        <w:rPr>
          <w:rFonts w:cs="Times New Roman"/>
          <w:b/>
          <w:i/>
          <w:spacing w:val="-8"/>
          <w:sz w:val="20"/>
          <w:szCs w:val="20"/>
          <w:lang w:val="en-US"/>
        </w:rPr>
        <w:t xml:space="preserve"> </w:t>
      </w:r>
      <w:r>
        <w:rPr>
          <w:rFonts w:cs="Times New Roman"/>
          <w:b/>
          <w:i/>
          <w:spacing w:val="-2"/>
          <w:sz w:val="20"/>
          <w:szCs w:val="20"/>
          <w:lang w:val="en-US"/>
        </w:rPr>
        <w:t>authors</w:t>
      </w:r>
    </w:p>
    <w:p>
      <w:pPr>
        <w:pStyle w:val="NoSpacing"/>
        <w:ind w:left="567"/>
        <w:jc w:val="both"/>
        <w:rPr>
          <w:rFonts w:cs="Times New Roman"/>
          <w:b/>
          <w:i/>
          <w:i/>
          <w:sz w:val="20"/>
          <w:szCs w:val="20"/>
          <w:lang w:val="en-US"/>
        </w:rPr>
      </w:pPr>
      <w:r>
        <w:rPr>
          <w:rFonts w:cs="Times New Roman"/>
          <w:b/>
          <w:i/>
          <w:sz w:val="20"/>
          <w:szCs w:val="20"/>
          <w:lang w:val="en-US"/>
        </w:rPr>
      </w:r>
    </w:p>
    <w:p>
      <w:pPr>
        <w:pStyle w:val="NoSpacing"/>
        <w:jc w:val="both"/>
        <w:rPr>
          <w:rFonts w:cs="Times New Roman"/>
          <w:sz w:val="20"/>
          <w:szCs w:val="20"/>
          <w:lang w:val="en-US"/>
        </w:rPr>
      </w:pPr>
      <w:r>
        <w:rPr>
          <w:rFonts w:cs="Times New Roman"/>
          <w:sz w:val="20"/>
          <w:szCs w:val="20"/>
          <w:lang w:val="en-US"/>
        </w:rPr>
        <w:t>Sultanova M.Zh. - Doctoral student, Almaty Technological University JSC, Almaty, Kazakhstan, e-mail: sultanova.2012@mail.ru;</w:t>
      </w:r>
    </w:p>
    <w:p>
      <w:pPr>
        <w:pStyle w:val="NoSpacing"/>
        <w:jc w:val="both"/>
        <w:rPr>
          <w:rFonts w:cs="Times New Roman"/>
          <w:sz w:val="20"/>
          <w:szCs w:val="20"/>
          <w:lang w:val="en-US"/>
        </w:rPr>
      </w:pPr>
      <w:r>
        <w:rPr>
          <w:rFonts w:cs="Times New Roman"/>
          <w:sz w:val="20"/>
          <w:szCs w:val="20"/>
          <w:lang w:val="en-US"/>
        </w:rPr>
        <w:t>Sagyndykov U.Z. - Candidate of Biological Sciences, Associate Professor, L.N. Gumilyov Eurasian National University, Astana, Kazakhstan, e-mail: outemourate@list.ru;</w:t>
      </w:r>
    </w:p>
    <w:p>
      <w:pPr>
        <w:pStyle w:val="NoSpacing"/>
        <w:jc w:val="both"/>
        <w:rPr>
          <w:rFonts w:cs="Times New Roman"/>
          <w:sz w:val="20"/>
          <w:szCs w:val="20"/>
          <w:lang w:val="en-US"/>
        </w:rPr>
      </w:pPr>
      <w:r>
        <w:rPr>
          <w:rFonts w:cs="Times New Roman"/>
          <w:sz w:val="20"/>
          <w:szCs w:val="20"/>
          <w:lang w:val="en-US"/>
        </w:rPr>
        <w:t>Saduakas A.S. - Researcher, Kazakh Scientific Research Institute of Processing and Food Industry LLP, Astana, Kazakhstan, e-mail: aykon96@mail.ru;</w:t>
      </w:r>
    </w:p>
    <w:p>
      <w:pPr>
        <w:pStyle w:val="NoSpacing"/>
        <w:jc w:val="both"/>
        <w:rPr>
          <w:rFonts w:cs="Times New Roman"/>
          <w:sz w:val="20"/>
          <w:szCs w:val="20"/>
          <w:lang w:val="en-US"/>
        </w:rPr>
      </w:pPr>
      <w:r>
        <w:rPr>
          <w:rFonts w:cs="Times New Roman"/>
          <w:sz w:val="20"/>
          <w:szCs w:val="20"/>
          <w:lang w:val="en-US"/>
        </w:rPr>
        <w:t>Yakiyaeva M.A.- Ph.D., Associate Professor, Almaty Technological University, Almaty, Kazakhstan, e-mail: yamadina88@mail.ru;</w:t>
      </w:r>
    </w:p>
    <w:p>
      <w:pPr>
        <w:pStyle w:val="NoSpacing"/>
        <w:jc w:val="both"/>
        <w:rPr>
          <w:rFonts w:cs="Times New Roman"/>
          <w:sz w:val="20"/>
          <w:szCs w:val="20"/>
          <w:lang w:val="en-US"/>
        </w:rPr>
      </w:pPr>
      <w:r>
        <w:rPr>
          <w:rFonts w:cs="Times New Roman"/>
          <w:sz w:val="20"/>
          <w:szCs w:val="20"/>
          <w:lang w:val="en-US"/>
        </w:rPr>
        <w:t>Kamali A.S. - Junior Researcher, Kazakh Scientific Research Institute of Processing and Food Industry LLP, Astana, Kazakhstan, e-mail: akerke.kamali@bk.ru;</w:t>
      </w:r>
    </w:p>
    <w:p>
      <w:pPr>
        <w:pStyle w:val="NoSpacing"/>
        <w:jc w:val="both"/>
        <w:rPr>
          <w:rFonts w:cs="Times New Roman"/>
          <w:sz w:val="20"/>
          <w:szCs w:val="20"/>
          <w:lang w:val="en-US"/>
        </w:rPr>
      </w:pPr>
      <w:r>
        <w:rPr>
          <w:rFonts w:cs="Times New Roman"/>
          <w:sz w:val="20"/>
          <w:szCs w:val="20"/>
          <w:lang w:val="en-US"/>
        </w:rPr>
        <w:t xml:space="preserve">Akzhanov N.- Doctoral student, L.N. Gumilyov Eurasian National University, Astana, Kazakhstan, e-mail: </w:t>
      </w:r>
      <w:hyperlink r:id="rId170">
        <w:r>
          <w:rPr>
            <w:rStyle w:val="Hyperlink"/>
            <w:rFonts w:cs="Times New Roman"/>
            <w:color w:val="auto"/>
            <w:sz w:val="20"/>
            <w:szCs w:val="20"/>
            <w:u w:val="none"/>
            <w:lang w:val="en-US"/>
          </w:rPr>
          <w:t>nurtore0308@gmail.com</w:t>
        </w:r>
      </w:hyperlink>
      <w:r>
        <w:rPr>
          <w:rFonts w:cs="Times New Roman"/>
          <w:sz w:val="20"/>
          <w:szCs w:val="20"/>
          <w:lang w:val="en-US"/>
        </w:rPr>
        <w:t>.</w:t>
      </w:r>
    </w:p>
    <w:p>
      <w:pPr>
        <w:pStyle w:val="NoSpacing"/>
        <w:jc w:val="both"/>
        <w:rPr>
          <w:rFonts w:cs="Times New Roman"/>
          <w:sz w:val="20"/>
          <w:szCs w:val="20"/>
          <w:lang w:val="en-US"/>
        </w:rPr>
      </w:pPr>
      <w:r>
        <w:rPr>
          <w:rFonts w:cs="Times New Roman"/>
          <w:sz w:val="20"/>
          <w:szCs w:val="20"/>
          <w:lang w:val="en-US"/>
        </w:rPr>
      </w:r>
    </w:p>
    <w:p>
      <w:pPr>
        <w:pStyle w:val="NoSpacing"/>
        <w:jc w:val="both"/>
        <w:rPr>
          <w:rFonts w:cs="Times New Roman"/>
          <w:sz w:val="20"/>
          <w:szCs w:val="20"/>
          <w:lang w:val="en-US"/>
        </w:rPr>
      </w:pPr>
      <w:r>
        <w:rPr>
          <w:rFonts w:cs="Times New Roman"/>
          <w:sz w:val="20"/>
          <w:szCs w:val="20"/>
          <w:lang w:val="en-US"/>
        </w:rPr>
      </w:r>
    </w:p>
    <w:p>
      <w:pPr>
        <w:pStyle w:val="NoSpacing"/>
        <w:jc w:val="both"/>
        <w:rPr>
          <w:rFonts w:cs="Times New Roman"/>
          <w:sz w:val="20"/>
          <w:szCs w:val="20"/>
          <w:lang w:val="en-US"/>
        </w:rPr>
      </w:pPr>
      <w:r>
        <w:rPr>
          <w:rFonts w:cs="Times New Roman"/>
          <w:sz w:val="20"/>
          <w:szCs w:val="20"/>
          <w:lang w:val="en-US"/>
        </w:rPr>
      </w:r>
    </w:p>
    <w:p>
      <w:pPr>
        <w:pStyle w:val="NoSpacing"/>
        <w:jc w:val="both"/>
        <w:rPr>
          <w:rFonts w:cs="Times New Roman"/>
          <w:sz w:val="20"/>
          <w:szCs w:val="20"/>
          <w:lang w:val="en-US"/>
        </w:rPr>
      </w:pPr>
      <w:r>
        <w:rPr>
          <w:rFonts w:cs="Times New Roman"/>
          <w:sz w:val="20"/>
          <w:szCs w:val="20"/>
          <w:lang w:val="en-US"/>
        </w:rPr>
      </w:r>
    </w:p>
    <w:p>
      <w:pPr>
        <w:pStyle w:val="NoSpacing"/>
        <w:jc w:val="both"/>
        <w:rPr>
          <w:rFonts w:cs="Times New Roman"/>
          <w:sz w:val="20"/>
          <w:szCs w:val="20"/>
          <w:lang w:val="en-US"/>
        </w:rPr>
      </w:pPr>
      <w:r>
        <w:rPr>
          <w:rFonts w:cs="Times New Roman"/>
          <w:sz w:val="20"/>
          <w:szCs w:val="20"/>
          <w:lang w:val="en-US"/>
        </w:rPr>
      </w:r>
    </w:p>
    <w:p>
      <w:pPr>
        <w:pStyle w:val="NoSpacing"/>
        <w:jc w:val="both"/>
        <w:rPr>
          <w:rFonts w:cs="Times New Roman"/>
          <w:sz w:val="20"/>
          <w:szCs w:val="20"/>
          <w:lang w:val="en-US"/>
        </w:rPr>
      </w:pPr>
      <w:r>
        <w:rPr>
          <w:rFonts w:cs="Times New Roman"/>
          <w:sz w:val="20"/>
          <w:szCs w:val="20"/>
          <w:lang w:val="en-US"/>
        </w:rPr>
      </w:r>
    </w:p>
    <w:p>
      <w:pPr>
        <w:pStyle w:val="NoSpacing"/>
        <w:jc w:val="both"/>
        <w:rPr>
          <w:rFonts w:cs="Times New Roman"/>
          <w:sz w:val="20"/>
          <w:szCs w:val="20"/>
          <w:lang w:val="en-US"/>
        </w:rPr>
      </w:pPr>
      <w:r>
        <w:rPr>
          <w:rFonts w:cs="Times New Roman"/>
          <w:sz w:val="20"/>
          <w:szCs w:val="20"/>
          <w:lang w:val="en-US"/>
        </w:rPr>
      </w:r>
    </w:p>
    <w:p>
      <w:pPr>
        <w:pStyle w:val="Normal"/>
        <w:spacing w:lineRule="auto" w:line="240" w:before="0" w:after="0"/>
        <w:jc w:val="both"/>
        <w:rPr>
          <w:rFonts w:ascii="Times New Roman" w:hAnsi="Times New Roman" w:cs="Times New Roman"/>
          <w:lang w:val="kk-KZ"/>
        </w:rPr>
      </w:pPr>
      <w:r>
        <w:rPr>
          <w:rFonts w:cs="Times New Roman" w:ascii="Times New Roman" w:hAnsi="Times New Roman"/>
          <w:lang w:val="kk-KZ"/>
        </w:rPr>
        <w:t>МРНТИ 65.35.03</w:t>
      </w:r>
    </w:p>
    <w:p>
      <w:pPr>
        <w:pStyle w:val="Normal"/>
        <w:spacing w:lineRule="auto" w:line="240" w:before="0" w:after="0"/>
        <w:jc w:val="both"/>
        <w:rPr>
          <w:rFonts w:ascii="Times New Roman" w:hAnsi="Times New Roman" w:cs="Times New Roman"/>
          <w:lang w:val="kk-KZ"/>
        </w:rPr>
      </w:pPr>
      <w:r>
        <w:rPr>
          <w:rFonts w:cs="Times New Roman" w:ascii="Times New Roman" w:hAnsi="Times New Roman"/>
          <w:lang w:val="kk-KZ"/>
        </w:rPr>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 xml:space="preserve">ҰННАН ЖАСАЛҒАН КОНДИТЕРЛІК ӨНІМДЕРГЕ ҚОЛДАНАТЫН ЖИДЕК ДАҚЫЛДАРЫНАН АЛЫНҒАН ҰНТАҚТАРДЫҢ ФИЗИКА ХИМИЯЛЫҚ ФУНКЦИОНАЛДЫҚ ҚАСИЕТТЕРІН ЗЕРТТЕУ </w:t>
      </w:r>
    </w:p>
    <w:p>
      <w:pPr>
        <w:pStyle w:val="Normal"/>
        <w:spacing w:lineRule="auto" w:line="240" w:before="0" w:after="0"/>
        <w:jc w:val="both"/>
        <w:rPr>
          <w:rFonts w:ascii="Times New Roman" w:hAnsi="Times New Roman" w:cs="Times New Roman"/>
          <w:b/>
          <w:sz w:val="24"/>
          <w:szCs w:val="24"/>
          <w:lang w:val="kk-KZ"/>
        </w:rPr>
      </w:pPr>
      <w:r>
        <w:rPr>
          <w:rFonts w:cs="Times New Roman" w:ascii="Times New Roman" w:hAnsi="Times New Roman"/>
          <w:b/>
          <w:sz w:val="24"/>
          <w:szCs w:val="24"/>
          <w:lang w:val="kk-KZ"/>
        </w:rPr>
      </w:r>
    </w:p>
    <w:p>
      <w:pPr>
        <w:pStyle w:val="Normal"/>
        <w:spacing w:lineRule="auto" w:line="240" w:before="0" w:after="0"/>
        <w:ind w:firstLine="567"/>
        <w:jc w:val="center"/>
        <w:rPr>
          <w:rFonts w:ascii="Times New Roman" w:hAnsi="Times New Roman" w:cs="Times New Roman"/>
          <w:b/>
          <w:lang w:val="kk-KZ"/>
        </w:rPr>
      </w:pPr>
      <w:r>
        <w:rPr>
          <w:rFonts w:cs="Times New Roman" w:ascii="Times New Roman" w:hAnsi="Times New Roman"/>
          <w:b/>
          <w:lang w:val="kk-KZ"/>
        </w:rPr>
        <w:t>А.М. Омаралиева</w:t>
      </w:r>
      <w:r>
        <w:rPr/>
        <w:drawing>
          <wp:inline distT="0" distB="0" distL="0" distR="0">
            <wp:extent cx="137160" cy="137160"/>
            <wp:effectExtent l="0" t="0" r="0" b="0"/>
            <wp:docPr id="102" name="Рисунок 208" descr="D:\Desktop\иконка.png">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Рисунок 208" descr="D:\Desktop\иконка.png">
                      <a:hlinkClick r:id="rId172"/>
                    </pic:cNvPr>
                    <pic:cNvPicPr>
                      <a:picLocks noChangeAspect="1" noChangeArrowheads="1"/>
                    </pic:cNvPicPr>
                  </pic:nvPicPr>
                  <pic:blipFill>
                    <a:blip r:embed="rId171"/>
                    <a:stretch>
                      <a:fillRect/>
                    </a:stretch>
                  </pic:blipFill>
                  <pic:spPr bwMode="auto">
                    <a:xfrm>
                      <a:off x="0" y="0"/>
                      <a:ext cx="137160" cy="137160"/>
                    </a:xfrm>
                    <a:prstGeom prst="rect">
                      <a:avLst/>
                    </a:prstGeom>
                    <a:noFill/>
                  </pic:spPr>
                </pic:pic>
              </a:graphicData>
            </a:graphic>
          </wp:inline>
        </w:drawing>
      </w:r>
      <w:r>
        <w:rPr>
          <w:rFonts w:cs="Times New Roman" w:ascii="Times New Roman" w:hAnsi="Times New Roman"/>
          <w:b/>
          <w:lang w:val="kk-KZ"/>
        </w:rPr>
        <w:t>, Ж.Т. Ботбаева</w:t>
      </w:r>
      <w:r>
        <w:rPr/>
        <w:drawing>
          <wp:inline distT="0" distB="0" distL="0" distR="0">
            <wp:extent cx="137160" cy="137160"/>
            <wp:effectExtent l="0" t="0" r="0" b="0"/>
            <wp:docPr id="103" name="Рисунок 209" descr="D:\Desktop\иконка.png">
              <a:hlinkClick xmlns:a="http://schemas.openxmlformats.org/drawingml/2006/main" r:id="rId1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Рисунок 209" descr="D:\Desktop\иконка.png">
                      <a:hlinkClick r:id="rId174"/>
                    </pic:cNvPr>
                    <pic:cNvPicPr>
                      <a:picLocks noChangeAspect="1" noChangeArrowheads="1"/>
                    </pic:cNvPicPr>
                  </pic:nvPicPr>
                  <pic:blipFill>
                    <a:blip r:embed="rId173"/>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vertAlign w:val="superscript"/>
        </w:rPr>
        <w:sym w:font="Wingdings" w:char="f02a"/>
      </w:r>
      <w:r>
        <w:rPr>
          <w:rFonts w:cs="Times New Roman" w:ascii="Times New Roman" w:hAnsi="Times New Roman"/>
          <w:b/>
          <w:lang w:val="kk-KZ"/>
        </w:rPr>
        <w:t>, А.Ж. Хастаева</w:t>
      </w:r>
      <w:r>
        <w:rPr/>
        <w:drawing>
          <wp:inline distT="0" distB="0" distL="0" distR="0">
            <wp:extent cx="137160" cy="137160"/>
            <wp:effectExtent l="0" t="0" r="0" b="0"/>
            <wp:docPr id="104" name="Рисунок 210" descr="D:\Desktop\иконка.png">
              <a:hlinkClick xmlns:a="http://schemas.openxmlformats.org/drawingml/2006/main" r:id="rId1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Рисунок 210" descr="D:\Desktop\иконка.png">
                      <a:hlinkClick r:id="rId176"/>
                    </pic:cNvPr>
                    <pic:cNvPicPr>
                      <a:picLocks noChangeAspect="1" noChangeArrowheads="1"/>
                    </pic:cNvPicPr>
                  </pic:nvPicPr>
                  <pic:blipFill>
                    <a:blip r:embed="rId175"/>
                    <a:stretch>
                      <a:fillRect/>
                    </a:stretch>
                  </pic:blipFill>
                  <pic:spPr bwMode="auto">
                    <a:xfrm>
                      <a:off x="0" y="0"/>
                      <a:ext cx="137160" cy="137160"/>
                    </a:xfrm>
                    <a:prstGeom prst="rect">
                      <a:avLst/>
                    </a:prstGeom>
                    <a:noFill/>
                  </pic:spPr>
                </pic:pic>
              </a:graphicData>
            </a:graphic>
          </wp:inline>
        </w:drawing>
      </w:r>
      <w:r>
        <w:rPr>
          <w:rFonts w:cs="Times New Roman" w:ascii="Times New Roman" w:hAnsi="Times New Roman"/>
          <w:b/>
          <w:lang w:val="kk-KZ"/>
        </w:rPr>
        <w:t>, А.А. Бектурганова</w:t>
      </w:r>
      <w:r>
        <w:rPr/>
        <w:drawing>
          <wp:inline distT="0" distB="0" distL="0" distR="0">
            <wp:extent cx="137160" cy="137160"/>
            <wp:effectExtent l="0" t="0" r="0" b="0"/>
            <wp:docPr id="105" name="Рисунок 211" descr="D:\Desktop\иконка.png">
              <a:hlinkClick xmlns:a="http://schemas.openxmlformats.org/drawingml/2006/main" r:id="rId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Рисунок 211" descr="D:\Desktop\иконка.png">
                      <a:hlinkClick r:id="rId178"/>
                    </pic:cNvPr>
                    <pic:cNvPicPr>
                      <a:picLocks noChangeAspect="1" noChangeArrowheads="1"/>
                    </pic:cNvPicPr>
                  </pic:nvPicPr>
                  <pic:blipFill>
                    <a:blip r:embed="rId177"/>
                    <a:stretch>
                      <a:fillRect/>
                    </a:stretch>
                  </pic:blipFill>
                  <pic:spPr bwMode="auto">
                    <a:xfrm>
                      <a:off x="0" y="0"/>
                      <a:ext cx="137160" cy="137160"/>
                    </a:xfrm>
                    <a:prstGeom prst="rect">
                      <a:avLst/>
                    </a:prstGeom>
                    <a:noFill/>
                  </pic:spPr>
                </pic:pic>
              </a:graphicData>
            </a:graphic>
          </wp:inline>
        </w:drawing>
      </w:r>
      <w:r>
        <w:rPr>
          <w:rFonts w:cs="Times New Roman" w:ascii="Times New Roman" w:hAnsi="Times New Roman"/>
          <w:b/>
          <w:lang w:val="kk-KZ"/>
        </w:rPr>
        <w:t>, М.Т. Агедилова</w:t>
      </w:r>
      <w:r>
        <w:rPr/>
        <w:drawing>
          <wp:inline distT="0" distB="0" distL="0" distR="0">
            <wp:extent cx="137160" cy="137160"/>
            <wp:effectExtent l="0" t="0" r="0" b="0"/>
            <wp:docPr id="106" name="Рисунок 212" descr="D:\Desktop\иконка.png">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Рисунок 212" descr="D:\Desktop\иконка.png">
                      <a:hlinkClick r:id="rId180"/>
                    </pic:cNvPr>
                    <pic:cNvPicPr>
                      <a:picLocks noChangeAspect="1" noChangeArrowheads="1"/>
                    </pic:cNvPicPr>
                  </pic:nvPicPr>
                  <pic:blipFill>
                    <a:blip r:embed="rId179"/>
                    <a:stretch>
                      <a:fillRect/>
                    </a:stretch>
                  </pic:blipFill>
                  <pic:spPr bwMode="auto">
                    <a:xfrm>
                      <a:off x="0" y="0"/>
                      <a:ext cx="137160" cy="137160"/>
                    </a:xfrm>
                    <a:prstGeom prst="rect">
                      <a:avLst/>
                    </a:prstGeom>
                    <a:noFill/>
                  </pic:spPr>
                </pic:pic>
              </a:graphicData>
            </a:graphic>
          </wp:inline>
        </w:drawing>
      </w:r>
      <w:r>
        <w:rPr>
          <w:rFonts w:cs="Times New Roman" w:ascii="Times New Roman" w:hAnsi="Times New Roman"/>
          <w:b/>
          <w:lang w:val="kk-KZ"/>
        </w:rPr>
        <w:t>, А.М. Рахимжанова</w:t>
      </w:r>
      <w:r>
        <w:rPr/>
        <w:drawing>
          <wp:inline distT="0" distB="0" distL="0" distR="0">
            <wp:extent cx="137160" cy="137160"/>
            <wp:effectExtent l="0" t="0" r="0" b="0"/>
            <wp:docPr id="107" name="Рисунок 213" descr="D:\Desktop\иконка.png">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Рисунок 213" descr="D:\Desktop\иконка.png">
                      <a:hlinkClick r:id="rId182"/>
                    </pic:cNvPr>
                    <pic:cNvPicPr>
                      <a:picLocks noChangeAspect="1" noChangeArrowheads="1"/>
                    </pic:cNvPicPr>
                  </pic:nvPicPr>
                  <pic:blipFill>
                    <a:blip r:embed="rId181"/>
                    <a:stretch>
                      <a:fillRect/>
                    </a:stretch>
                  </pic:blipFill>
                  <pic:spPr bwMode="auto">
                    <a:xfrm>
                      <a:off x="0" y="0"/>
                      <a:ext cx="137160" cy="137160"/>
                    </a:xfrm>
                    <a:prstGeom prst="rect">
                      <a:avLst/>
                    </a:prstGeom>
                    <a:noFill/>
                  </pic:spPr>
                </pic:pic>
              </a:graphicData>
            </a:graphic>
          </wp:inline>
        </w:drawing>
      </w:r>
      <w:r>
        <w:rPr>
          <w:rFonts w:cs="Times New Roman" w:ascii="Times New Roman" w:hAnsi="Times New Roman"/>
          <w:b/>
          <w:lang w:val="kk-KZ"/>
        </w:rPr>
        <w:t>, А.К. Аубакирова</w:t>
      </w:r>
      <w:r>
        <w:rPr/>
        <w:drawing>
          <wp:inline distT="0" distB="0" distL="0" distR="0">
            <wp:extent cx="137160" cy="137160"/>
            <wp:effectExtent l="0" t="0" r="0" b="0"/>
            <wp:docPr id="108" name="Рисунок 214" descr="D:\Desktop\иконка.png">
              <a:hlinkClick xmlns:a="http://schemas.openxmlformats.org/drawingml/2006/main" r:id="rId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Рисунок 214" descr="D:\Desktop\иконка.png">
                      <a:hlinkClick r:id="rId184"/>
                    </pic:cNvPr>
                    <pic:cNvPicPr>
                      <a:picLocks noChangeAspect="1" noChangeArrowheads="1"/>
                    </pic:cNvPicPr>
                  </pic:nvPicPr>
                  <pic:blipFill>
                    <a:blip r:embed="rId183"/>
                    <a:stretch>
                      <a:fillRect/>
                    </a:stretch>
                  </pic:blipFill>
                  <pic:spPr bwMode="auto">
                    <a:xfrm>
                      <a:off x="0" y="0"/>
                      <a:ext cx="137160" cy="137160"/>
                    </a:xfrm>
                    <a:prstGeom prst="rect">
                      <a:avLst/>
                    </a:prstGeom>
                    <a:noFill/>
                  </pic:spPr>
                </pic:pic>
              </a:graphicData>
            </a:graphic>
          </wp:inline>
        </w:drawing>
      </w:r>
    </w:p>
    <w:p>
      <w:pPr>
        <w:pStyle w:val="Normal"/>
        <w:spacing w:lineRule="auto" w:line="240" w:before="0" w:after="0"/>
        <w:jc w:val="center"/>
        <w:rPr>
          <w:rFonts w:ascii="Times New Roman" w:hAnsi="Times New Roman" w:cs="Times New Roman"/>
          <w:i/>
          <w:i/>
          <w:iCs/>
          <w:sz w:val="20"/>
          <w:szCs w:val="20"/>
          <w:lang w:val="kk-KZ"/>
        </w:rPr>
      </w:pPr>
      <w:r>
        <w:rPr>
          <w:rFonts w:cs="Times New Roman" w:ascii="Times New Roman" w:hAnsi="Times New Roman"/>
          <w:i/>
          <w:iCs/>
          <w:sz w:val="20"/>
          <w:szCs w:val="20"/>
          <w:lang w:val="kk-KZ"/>
        </w:rPr>
        <w:t>Қ. Құлажанов атындағы Казақ технология және бизнес университеті, Астана, Қазақстан</w:t>
      </w:r>
    </w:p>
    <w:p>
      <w:pPr>
        <w:pStyle w:val="Normal"/>
        <w:spacing w:lineRule="auto" w:line="240" w:before="0" w:after="0"/>
        <w:jc w:val="center"/>
        <w:rPr>
          <w:rFonts w:ascii="Times New Roman" w:hAnsi="Times New Roman" w:cs="Times New Roman"/>
          <w:i/>
          <w:i/>
          <w:iCs/>
          <w:sz w:val="20"/>
          <w:szCs w:val="20"/>
          <w:lang w:val="kk-KZ"/>
        </w:rPr>
      </w:pPr>
      <w:r>
        <w:rPr>
          <w:rFonts w:cs="Times New Roman" w:ascii="Times New Roman" w:hAnsi="Times New Roman"/>
          <w:i/>
          <w:iCs/>
          <w:sz w:val="20"/>
          <w:szCs w:val="20"/>
          <w:lang w:val="kk-KZ"/>
        </w:rPr>
      </w:r>
    </w:p>
    <w:p>
      <w:pPr>
        <w:pStyle w:val="Normal"/>
        <w:spacing w:lineRule="auto" w:line="240" w:before="0" w:after="0"/>
        <w:jc w:val="both"/>
        <w:rPr>
          <w:rFonts w:cs="" w:asciiTheme="majorBidi" w:cstheme="majorBidi" w:hAnsiTheme="majorBidi"/>
          <w:sz w:val="20"/>
          <w:szCs w:val="20"/>
        </w:rPr>
      </w:pPr>
      <w:r>
        <w:rPr>
          <w:rFonts w:eastAsia="Wingdings" w:cs="Wingdings" w:ascii="Wingdings" w:hAnsi="Wingdings"/>
          <w:b/>
          <w:bCs/>
          <w:color w:val="1F497D"/>
          <w:vertAlign w:val="superscript"/>
        </w:rPr>
        <w:sym w:font="Wingdings" w:char="f02a"/>
      </w:r>
      <w:r>
        <w:rPr>
          <w:rFonts w:cs="" w:asciiTheme="majorBidi" w:cstheme="majorBidi" w:hAnsiTheme="majorBidi"/>
          <w:sz w:val="20"/>
          <w:szCs w:val="20"/>
          <w:lang w:val="kk-KZ"/>
        </w:rPr>
        <w:t xml:space="preserve">Корреспондент-автор: </w:t>
      </w:r>
      <w:hyperlink r:id="rId185">
        <w:r>
          <w:rPr>
            <w:rStyle w:val="Hyperlink"/>
            <w:rFonts w:cs="" w:asciiTheme="majorBidi" w:cstheme="majorBidi" w:hAnsiTheme="majorBidi"/>
            <w:color w:val="auto"/>
            <w:sz w:val="20"/>
            <w:szCs w:val="20"/>
            <w:u w:val="none"/>
            <w:lang w:val="en-US"/>
          </w:rPr>
          <w:t>zhanar</w:t>
        </w:r>
        <w:r>
          <w:rPr>
            <w:rStyle w:val="Hyperlink"/>
            <w:rFonts w:cs="" w:asciiTheme="majorBidi" w:cstheme="majorBidi" w:hAnsiTheme="majorBidi"/>
            <w:color w:val="auto"/>
            <w:sz w:val="20"/>
            <w:szCs w:val="20"/>
            <w:u w:val="none"/>
          </w:rPr>
          <w:t>.</w:t>
        </w:r>
        <w:r>
          <w:rPr>
            <w:rStyle w:val="Hyperlink"/>
            <w:rFonts w:cs="" w:asciiTheme="majorBidi" w:cstheme="majorBidi" w:hAnsiTheme="majorBidi"/>
            <w:color w:val="auto"/>
            <w:sz w:val="20"/>
            <w:szCs w:val="20"/>
            <w:u w:val="none"/>
            <w:lang w:val="en-US"/>
          </w:rPr>
          <w:t>b</w:t>
        </w:r>
        <w:r>
          <w:rPr>
            <w:rStyle w:val="Hyperlink"/>
            <w:rFonts w:cs="" w:asciiTheme="majorBidi" w:cstheme="majorBidi" w:hAnsiTheme="majorBidi"/>
            <w:color w:val="auto"/>
            <w:sz w:val="20"/>
            <w:szCs w:val="20"/>
            <w:u w:val="none"/>
          </w:rPr>
          <w:t>.</w:t>
        </w:r>
        <w:r>
          <w:rPr>
            <w:rStyle w:val="Hyperlink"/>
            <w:rFonts w:cs="" w:asciiTheme="majorBidi" w:cstheme="majorBidi" w:hAnsiTheme="majorBidi"/>
            <w:color w:val="auto"/>
            <w:sz w:val="20"/>
            <w:szCs w:val="20"/>
            <w:u w:val="none"/>
            <w:lang w:val="en-US"/>
          </w:rPr>
          <w:t>t</w:t>
        </w:r>
        <w:r>
          <w:rPr>
            <w:rStyle w:val="Hyperlink"/>
            <w:rFonts w:cs="" w:asciiTheme="majorBidi" w:cstheme="majorBidi" w:hAnsiTheme="majorBidi"/>
            <w:color w:val="auto"/>
            <w:sz w:val="20"/>
            <w:szCs w:val="20"/>
            <w:u w:val="none"/>
          </w:rPr>
          <w:t>88@</w:t>
        </w:r>
        <w:r>
          <w:rPr>
            <w:rStyle w:val="Hyperlink"/>
            <w:rFonts w:cs="" w:asciiTheme="majorBidi" w:cstheme="majorBidi" w:hAnsiTheme="majorBidi"/>
            <w:color w:val="auto"/>
            <w:sz w:val="20"/>
            <w:szCs w:val="20"/>
            <w:u w:val="none"/>
            <w:lang w:val="en-US"/>
          </w:rPr>
          <w:t>gmail</w:t>
        </w:r>
        <w:r>
          <w:rPr>
            <w:rStyle w:val="Hyperlink"/>
            <w:rFonts w:cs="" w:asciiTheme="majorBidi" w:cstheme="majorBidi" w:hAnsiTheme="majorBidi"/>
            <w:color w:val="auto"/>
            <w:sz w:val="20"/>
            <w:szCs w:val="20"/>
            <w:u w:val="none"/>
          </w:rPr>
          <w:t>.</w:t>
        </w:r>
        <w:r>
          <w:rPr>
            <w:rStyle w:val="Hyperlink"/>
            <w:rFonts w:cs="" w:asciiTheme="majorBidi" w:cstheme="majorBidi" w:hAnsiTheme="majorBidi"/>
            <w:color w:val="auto"/>
            <w:sz w:val="20"/>
            <w:szCs w:val="20"/>
            <w:u w:val="none"/>
            <w:lang w:val="en-US"/>
          </w:rPr>
          <w:t>com</w:t>
        </w:r>
      </w:hyperlink>
    </w:p>
    <w:p>
      <w:pPr>
        <w:pStyle w:val="Normal"/>
        <w:spacing w:lineRule="auto" w:line="240" w:before="0" w:after="0"/>
        <w:ind w:firstLine="567"/>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Мақалада конвективті кептіру әдісімен алыyған жидек дақылдарының (таңқурай мен қарақат жидектерінен) жасалған құрғақ ұнтақтардың физика хиимялық антиоксиданттық аминқышқылдық және микроқұрылымдық сипаттамаларын кешенді зерттеу нәтижелері ұсынылған. Жұмыстың мақсаты ұннан жасалатын кондитерлік өнімдер технологиясында қолдану бағыттарын негңздеу үшін олардың тағамдық, биологиялық және технологиялық құндылығын бағалау.</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Зерттеу нәтижелері бойынша таңқурай ұнтағының  ақуыз мөлшері (7,21 ±0,09%) болса, ал майдың (3,26±0,04%) жоғары мөлшерімен сипатталды, сонымен қатар қарақат ұнтағында көмірсулардың жоғары (60,55 ±0,78%) болатындай мөлшері анықталды. Майда еритін және суда еритін антиоксиданттардың жиынтық мөлшері ең жоғарғы деңгейде қарақат ұнтағында байқалды (0,42±0,003 және 2,10±0,047мг/г) бұл оның жоғарғы биологиялық белсенділігін байқатты.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Өнімдердің аминқышқылдық құрамын талдау зерттелген ұнтақтардың құрамында алмастырылмайтын және алмастырылатын аминқышқылдарының бар екенін, олардың ішінде лизин, лейцин, валин және аланиннің басым екенін көрсетті, бұл олардың өсімдік текті ақуыздардың көзі ретінде бағалауға мүмкіндік береді. Микроқұрылымдық зерттеулер таңқурай ұнтағының жоғары дисперстілігімен және кеуектілігімен сипатталатынын, соның нәтижесінде оның дымқылдануы артып, қамырда біркелкі таралатыны анықталды. Ал, қарақат ұнтағы тығызырақ агрегатталған құрылымымен және кеуектілігімен (20-30%) ерекшеленеді.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Алынған нәтижелер жидек дақылдарынан алынған ұнтақтарды ұннан жасалатын кондитерлік өнімдерді байытуға, оларыдың тағамдық және құрылымдық сипаттамаларымен жақсартуға, сондай-ақ өнімнің органолептикалық және құрылымдық сипаттамаларын жақсартуға арналған функционалдық ингредиенттер ретінде пайдаланудың болашақтағы алдыңғы қатарлы әдіс екендігін дәлелдейді.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b/>
          <w:sz w:val="24"/>
          <w:szCs w:val="24"/>
          <w:lang w:val="kk-KZ"/>
        </w:rPr>
        <w:t>Түйін сөздер:</w:t>
      </w:r>
      <w:r>
        <w:rPr>
          <w:rFonts w:cs="Times New Roman" w:ascii="Times New Roman" w:hAnsi="Times New Roman"/>
          <w:sz w:val="24"/>
          <w:szCs w:val="24"/>
          <w:lang w:val="kk-KZ"/>
        </w:rPr>
        <w:t xml:space="preserve"> таңқурай, қарақат, құрғақ ұнтақ, конвективтің кептіруі, физика-химиялық қасиеттер, антиоксиданттық қасиеттер, құрғақ ұнтақтардың микроқұрылымы.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ИССЛЕДОВАНИЕ ФИЗИКО-ХИМИЧЕСКИХ И ФУНКЦИОНАЛЬНЫХ СВОЙСТВ ПОРОШКОВ ИЗ ЯГОДНЫХ КУЛЬТУР ДЛЯ МУЧНЫХ КОНДИТЕРСКИХ ИЗДЕЛИЙ</w:t>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А.М. Омаралиева, Ж.Т. Ботбаева</w:t>
      </w:r>
      <w:r>
        <w:rPr>
          <w:rFonts w:eastAsia="Wingdings" w:cs="Wingdings" w:ascii="Wingdings" w:hAnsi="Wingdings"/>
          <w:b/>
          <w:bCs/>
          <w:color w:val="1F497D"/>
          <w:vertAlign w:val="superscript"/>
        </w:rPr>
        <w:sym w:font="Wingdings" w:char="f02a"/>
      </w:r>
      <w:r>
        <w:rPr>
          <w:rFonts w:cs="Times New Roman" w:ascii="Times New Roman" w:hAnsi="Times New Roman"/>
          <w:b/>
          <w:lang w:val="kk-KZ"/>
        </w:rPr>
        <w:t>, А.Ж. Хастаева, А.А. Бектурганова, М.Т. Агедилова, А.М. Рахимжанова, А.К. Аубакирова</w:t>
      </w:r>
    </w:p>
    <w:p>
      <w:pPr>
        <w:pStyle w:val="Normal"/>
        <w:spacing w:lineRule="auto" w:line="240" w:before="0" w:after="0"/>
        <w:jc w:val="center"/>
        <w:rPr>
          <w:rFonts w:ascii="Times New Roman" w:hAnsi="Times New Roman" w:cs="Times New Roman"/>
          <w:i/>
          <w:i/>
          <w:iCs/>
          <w:sz w:val="20"/>
          <w:szCs w:val="20"/>
        </w:rPr>
      </w:pPr>
      <w:r>
        <w:rPr>
          <w:rFonts w:cs="Times New Roman" w:ascii="Times New Roman" w:hAnsi="Times New Roman"/>
          <w:i/>
          <w:iCs/>
          <w:sz w:val="20"/>
          <w:szCs w:val="20"/>
          <w:lang w:val="kk-KZ"/>
        </w:rPr>
        <w:t>Казахский университет технологии и бизнеса им. К. Кулажанова, Астана, Казахстан</w:t>
      </w:r>
      <w:r>
        <w:rPr>
          <w:rFonts w:cs="Times New Roman" w:ascii="Times New Roman" w:hAnsi="Times New Roman"/>
          <w:i/>
          <w:iCs/>
          <w:sz w:val="20"/>
          <w:szCs w:val="20"/>
        </w:rPr>
        <w:t>,</w:t>
      </w:r>
    </w:p>
    <w:p>
      <w:pPr>
        <w:pStyle w:val="Normal"/>
        <w:spacing w:lineRule="auto" w:line="240" w:before="0" w:after="0"/>
        <w:ind w:firstLine="567"/>
        <w:jc w:val="center"/>
        <w:rPr>
          <w:rFonts w:cs="" w:asciiTheme="majorBidi" w:cstheme="majorBidi" w:hAnsiTheme="majorBidi"/>
          <w:lang w:val="kk-KZ"/>
        </w:rPr>
      </w:pPr>
      <w:r>
        <w:rPr>
          <w:rFonts w:cs="" w:asciiTheme="majorBidi" w:cstheme="majorBidi" w:hAnsiTheme="majorBidi"/>
          <w:bCs/>
          <w:lang w:val="en-US"/>
        </w:rPr>
        <w:t>e</w:t>
      </w:r>
      <w:r>
        <w:rPr>
          <w:rFonts w:cs="" w:asciiTheme="majorBidi" w:cstheme="majorBidi" w:hAnsiTheme="majorBidi"/>
          <w:bCs/>
        </w:rPr>
        <w:t>-</w:t>
      </w:r>
      <w:r>
        <w:rPr>
          <w:rFonts w:cs="" w:asciiTheme="majorBidi" w:cstheme="majorBidi" w:hAnsiTheme="majorBidi"/>
          <w:bCs/>
          <w:lang w:val="en-US"/>
        </w:rPr>
        <w:t>mail</w:t>
      </w:r>
      <w:r>
        <w:rPr>
          <w:rFonts w:cs="" w:asciiTheme="majorBidi" w:cstheme="majorBidi" w:hAnsiTheme="majorBidi"/>
          <w:bCs/>
        </w:rPr>
        <w:t>:</w:t>
      </w:r>
      <w:r>
        <w:rPr>
          <w:rFonts w:cs="" w:asciiTheme="majorBidi" w:cstheme="majorBidi" w:hAnsiTheme="majorBidi"/>
          <w:lang w:val="kk-KZ"/>
        </w:rPr>
        <w:t xml:space="preserve"> </w:t>
      </w:r>
      <w:hyperlink r:id="rId186">
        <w:r>
          <w:rPr>
            <w:rStyle w:val="Hyperlink"/>
            <w:rFonts w:cs="" w:asciiTheme="majorBidi" w:cstheme="majorBidi" w:hAnsiTheme="majorBidi"/>
            <w:color w:val="auto"/>
            <w:u w:val="none"/>
            <w:lang w:val="kk-KZ"/>
          </w:rPr>
          <w:t>zhanar.b.t88@gmail.com</w:t>
        </w:r>
      </w:hyperlink>
    </w:p>
    <w:p>
      <w:pPr>
        <w:pStyle w:val="Normal"/>
        <w:spacing w:lineRule="auto" w:line="240" w:before="0" w:after="0"/>
        <w:ind w:firstLine="567"/>
        <w:jc w:val="both"/>
        <w:rPr>
          <w:rFonts w:ascii="Times New Roman" w:hAnsi="Times New Roman" w:cs="Times New Roman"/>
          <w:lang w:val="kk-KZ"/>
        </w:rPr>
      </w:pPr>
      <w:r>
        <w:rPr>
          <w:rFonts w:cs="Times New Roman" w:ascii="Times New Roman" w:hAnsi="Times New Roman"/>
          <w:lang w:val="kk-KZ"/>
        </w:rPr>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В статье представлены результаты комплексного исследования физико-химических антиоксидантных аминокислотных и микроструктурных характеристик сухих порошков ягодных культур (малины и смородины), полученных методом конвективной сушки. Целью работы была оценка их пищевой, биологической и технологической ценности для обоснования их применения в технологии производства мучных кондитерских изделий.</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По результатам исследования, малиновый порошок характеризовался высоким содержанием белка (7,21 ±0,09%) и жира (3,26 ±0,04%), а порошок черной смородины — высоким содержанием углеводов (60,55 ±0,78%). Общее содержание жирорастворимых и водорастворимых антиоксидантов было самым высоким в порошке черной смородины (0,42 ±0,003 и 2,10 ±0,047 мг/г соответственно), что указывает на его высокую биологическую активность.</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Анализ аминокислотного состава продуктов показал, что исследованные порошки содержат незаменимые и заменяемые аминокислоты, среди которых преобладают лизин, лейцин, валин и аланин, что позволяет оценивать их как источник растительных белков. Микроструктурные исследования показали, что малиновый порошок характеризуется высокой дисперсией и пористостью, в результате чего повышается его смачиваемость и равномерное распределение в тесте. Порошок черной смородины, напротив, отличается более плотной агрегированной структурой и пористостью (20-30%).</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Полученные результаты доказывают, что использование порошков из ягодных культур в качестве функциональных ингредиентов для обогащения мучных кондитерских изделий, улучшения их питательных и структурных характеристик, а также улучшения органолептических и структурных свойств продукта является перспективным методом в будущем.</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b/>
          <w:sz w:val="24"/>
          <w:szCs w:val="24"/>
          <w:lang w:val="kk-KZ"/>
        </w:rPr>
        <w:t>Ключевые слова:</w:t>
      </w:r>
      <w:r>
        <w:rPr>
          <w:rFonts w:cs="Times New Roman" w:ascii="Times New Roman" w:hAnsi="Times New Roman"/>
          <w:sz w:val="24"/>
          <w:szCs w:val="24"/>
          <w:lang w:val="kk-KZ"/>
        </w:rPr>
        <w:t xml:space="preserve">  малина, смородина, сухой порошок, конвективная сушка, физико-химические свойства, антиоксидантные свойства, микроструктура сухих порошков.</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STUDY OF THE PHYSICOCHEMICAL AND FUNCTIONAL PROPERTIES OF BERRY POWDERS FOR FLOUR CONFECTIONERY PRODUCTS</w:t>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ab/>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A.M. Omaraliуeva, Zh.T. Botbaуeva</w:t>
      </w:r>
      <w:r>
        <w:rPr>
          <w:rFonts w:eastAsia="Wingdings" w:cs="Wingdings" w:ascii="Wingdings" w:hAnsi="Wingdings"/>
          <w:b/>
          <w:bCs/>
          <w:color w:val="1F497D"/>
          <w:vertAlign w:val="superscript"/>
        </w:rPr>
        <w:sym w:font="Wingdings" w:char="f02a"/>
      </w:r>
      <w:r>
        <w:rPr>
          <w:rFonts w:cs="Times New Roman" w:ascii="Times New Roman" w:hAnsi="Times New Roman"/>
          <w:b/>
          <w:lang w:val="kk-KZ"/>
        </w:rPr>
        <w:t>, A.Zh. Khastaуeva, A.A. Bekturganova, M.T. Agedilova, A.M. Rakhimzhanova, A.K. Aubakirova</w:t>
      </w:r>
    </w:p>
    <w:p>
      <w:pPr>
        <w:pStyle w:val="Normal"/>
        <w:spacing w:lineRule="auto" w:line="240" w:before="0" w:after="0"/>
        <w:jc w:val="center"/>
        <w:rPr>
          <w:rFonts w:ascii="Times New Roman" w:hAnsi="Times New Roman" w:cs="Times New Roman"/>
          <w:i/>
          <w:i/>
          <w:iCs/>
          <w:sz w:val="20"/>
          <w:szCs w:val="20"/>
          <w:lang w:val="en-US"/>
        </w:rPr>
      </w:pPr>
      <w:r>
        <w:rPr>
          <w:rFonts w:cs="Times New Roman" w:ascii="Times New Roman" w:hAnsi="Times New Roman"/>
          <w:i/>
          <w:iCs/>
          <w:sz w:val="20"/>
          <w:szCs w:val="20"/>
          <w:lang w:val="kk-KZ"/>
        </w:rPr>
        <w:t>K. Kulazhanov Kazakh University of Technology and Business, Astana, Kazakhstan</w:t>
      </w:r>
      <w:r>
        <w:rPr>
          <w:rFonts w:cs="Times New Roman" w:ascii="Times New Roman" w:hAnsi="Times New Roman"/>
          <w:i/>
          <w:iCs/>
          <w:sz w:val="20"/>
          <w:szCs w:val="20"/>
          <w:lang w:val="en-US"/>
        </w:rPr>
        <w:t>,</w:t>
      </w:r>
    </w:p>
    <w:p>
      <w:pPr>
        <w:pStyle w:val="Normal"/>
        <w:spacing w:lineRule="auto" w:line="240" w:before="0" w:after="0"/>
        <w:ind w:firstLine="567"/>
        <w:jc w:val="center"/>
        <w:rPr>
          <w:rStyle w:val="Hyperlink"/>
          <w:rFonts w:cs="" w:asciiTheme="majorBidi" w:cstheme="majorBidi" w:hAnsiTheme="majorBidi"/>
          <w:color w:val="auto"/>
          <w:u w:val="none"/>
          <w:lang w:val="kk-KZ"/>
        </w:rPr>
      </w:pPr>
      <w:r>
        <w:rPr>
          <w:rFonts w:cs="" w:asciiTheme="majorBidi" w:cstheme="majorBidi" w:hAnsiTheme="majorBidi"/>
          <w:bCs/>
          <w:lang w:val="en-US"/>
        </w:rPr>
        <w:t>e-mail:</w:t>
      </w:r>
      <w:r>
        <w:rPr>
          <w:rFonts w:cs="" w:asciiTheme="majorBidi" w:cstheme="majorBidi" w:hAnsiTheme="majorBidi"/>
          <w:lang w:val="kk-KZ"/>
        </w:rPr>
        <w:t xml:space="preserve"> </w:t>
      </w:r>
      <w:hyperlink r:id="rId187">
        <w:r>
          <w:rPr>
            <w:rStyle w:val="Hyperlink"/>
            <w:rFonts w:cs="" w:asciiTheme="majorBidi" w:cstheme="majorBidi" w:hAnsiTheme="majorBidi"/>
            <w:color w:val="auto"/>
            <w:u w:val="none"/>
            <w:lang w:val="kk-KZ"/>
          </w:rPr>
          <w:t>zhanar.b.t88@gmail.com</w:t>
        </w:r>
      </w:hyperlink>
    </w:p>
    <w:p>
      <w:pPr>
        <w:pStyle w:val="Normal"/>
        <w:spacing w:lineRule="auto" w:line="240" w:before="0" w:after="0"/>
        <w:ind w:firstLine="567"/>
        <w:jc w:val="both"/>
        <w:rPr>
          <w:rFonts w:ascii="Times New Roman" w:hAnsi="Times New Roman" w:cs="Times New Roman"/>
          <w:color w:themeColor="text1" w:val="000000"/>
          <w:sz w:val="24"/>
          <w:szCs w:val="24"/>
          <w:lang w:val="en-US"/>
        </w:rPr>
      </w:pPr>
      <w:r>
        <w:rPr>
          <w:rFonts w:cs="Times New Roman" w:ascii="Times New Roman" w:hAnsi="Times New Roman"/>
          <w:color w:themeColor="text1" w:val="000000"/>
          <w:sz w:val="24"/>
          <w:szCs w:val="24"/>
          <w:lang w:val="en-US"/>
        </w:rPr>
      </w:r>
    </w:p>
    <w:p>
      <w:pPr>
        <w:pStyle w:val="Normal"/>
        <w:spacing w:lineRule="auto" w:line="240" w:before="0" w:after="0"/>
        <w:ind w:firstLine="567"/>
        <w:jc w:val="both"/>
        <w:rPr>
          <w:rFonts w:ascii="Times New Roman" w:hAnsi="Times New Roman" w:cs="Times New Roman"/>
          <w:color w:themeColor="text1" w:val="000000"/>
          <w:sz w:val="24"/>
          <w:szCs w:val="24"/>
          <w:lang w:val="kk-KZ"/>
        </w:rPr>
      </w:pPr>
      <w:r>
        <w:rPr>
          <w:rFonts w:cs="Times New Roman" w:ascii="Times New Roman" w:hAnsi="Times New Roman"/>
          <w:color w:themeColor="text1" w:val="000000"/>
          <w:sz w:val="24"/>
          <w:szCs w:val="24"/>
          <w:lang w:val="kk-KZ"/>
        </w:rPr>
        <w:t>This article presents the results of a comprehensive study of the physicochemical antioxidant, amino acid, and microstructural characteristics of dry berry powders (raspberries and currants) obtained by convective drying. The aim of the study was to evaluate their nutritional, biological, and technological value to justify their use in flour confectionery production.</w:t>
      </w:r>
    </w:p>
    <w:p>
      <w:pPr>
        <w:pStyle w:val="Normal"/>
        <w:spacing w:lineRule="auto" w:line="240" w:before="0" w:after="0"/>
        <w:ind w:firstLine="567"/>
        <w:jc w:val="both"/>
        <w:rPr>
          <w:rFonts w:ascii="Times New Roman" w:hAnsi="Times New Roman" w:cs="Times New Roman"/>
          <w:color w:themeColor="text1" w:val="000000"/>
          <w:sz w:val="24"/>
          <w:szCs w:val="24"/>
          <w:lang w:val="kk-KZ"/>
        </w:rPr>
      </w:pPr>
      <w:r>
        <w:rPr>
          <w:rFonts w:cs="Times New Roman" w:ascii="Times New Roman" w:hAnsi="Times New Roman"/>
          <w:color w:themeColor="text1" w:val="000000"/>
          <w:sz w:val="24"/>
          <w:szCs w:val="24"/>
          <w:lang w:val="kk-KZ"/>
        </w:rPr>
        <w:t>According to the study, raspberry powder was characterized by a high protein content (7.21 ±0.09%) and fat (3.26 ±0.04%), while blackcurrant powder was high in carbohydrates (60.55 ±0.78%). The total content of fat-soluble and water-soluble antioxidants was highest in blackcurrant powder (0.42 ±0.003 and 2.10 ±0.047 mg/g, respectively), indicating its high biological activity. An analysis of the amino acid composition of the products revealed that the powders contained essential and nonessential amino acids, predominantly lysine, leucine, valine, and alanine, allowing them to be evaluated as a source of plant proteins. Microstructural studies revealed that raspberry powder is characterized by high dispersion and porosity, resulting in increased wettability and uniform distribution in dough. Blackcurrant powder, in contrast, has a denser aggregated structure and porosity (20-30%).</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color w:themeColor="text1" w:val="000000"/>
          <w:sz w:val="24"/>
          <w:szCs w:val="24"/>
          <w:lang w:val="kk-KZ"/>
        </w:rPr>
        <w:t>These results demonstrate that the use of berry powders as functional ingredients for enriching flour confectionery products, improving their nutritional and structural properties, and enhancing the organoleptic and structural properties of the product is a promising approach for the future.</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b/>
          <w:sz w:val="24"/>
          <w:szCs w:val="24"/>
          <w:lang w:val="kk-KZ"/>
        </w:rPr>
        <w:t>Key words:</w:t>
      </w:r>
      <w:r>
        <w:rPr>
          <w:rFonts w:cs="Times New Roman" w:ascii="Times New Roman" w:hAnsi="Times New Roman"/>
          <w:sz w:val="24"/>
          <w:szCs w:val="24"/>
          <w:lang w:val="kk-KZ"/>
        </w:rPr>
        <w:t xml:space="preserve"> raspberry, currant, dry powder, convective drying, physicochemical properties, antioxidant properties, microstructure of dry powders.</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b/>
          <w:sz w:val="24"/>
          <w:szCs w:val="24"/>
          <w:lang w:val="kk-KZ"/>
        </w:rPr>
        <w:t>Кіріспе.</w:t>
      </w:r>
      <w:r>
        <w:rPr>
          <w:rFonts w:cs="Times New Roman" w:ascii="Times New Roman" w:hAnsi="Times New Roman"/>
          <w:sz w:val="24"/>
          <w:szCs w:val="24"/>
          <w:lang w:val="kk-KZ"/>
        </w:rPr>
        <w:t xml:space="preserve"> Ұннан жасалатын кондитерлік өнімдер (печенье пряниктер және тағы басқа) қолжетімділігі, ұзақ сақталу мерзімі және тұрақты сұранысқа ие күнделікті тұтынатын, ең кең таралған өнімдердің қатарына жатады. Сонымен қатар, дәстүрлі рецептуралар оңай сіңетін көмірсулардың жоғары мөлшерімен және тағамдық талшықтардың, витаминдердің және биологиялық белсенді заттардың салыстырмалы түрде төмен үлесімен сипатталады, бұл олардың тағамдық және биологиялық құндылығын арттыруға бағытталған жіне тәсілдерді әзірлеу қажеттілігін туындатады [1,2].</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Соңғы жылдары, әлемдік тағамдық технологиялар практикасында жеміс-жидек ұнтақтарын сондай-ақ, оларды өңдеуі кезінде алынатын жанама өнімдерді функционалдық ингредиенттер ретінде пайдалану бағыты белсенді дамып келеді. Әдебиеттерге шолу сипатындағы зерттеулер мұндай қоспалардың тағамдық талшықтардың, полифенолдардың органикалық қышқылдардың және дайын өнімдердің антиоксиданттық белсенділігі мен нутриенттік тығыздығын арттыруға қабілетті табиғи пигменттердің құнды көзі болып табылатынын көрсетеді.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Шетелдік зерттеулерде антоциондар мен басқа да фенолдық қосылыстардың жоғарғы мөлшерімен ерекшеленетін жидек дақылдарын пайдалануға ерекше көңіл бөлінуде. Қарақат жидегінің антиоксиданттары жоғары биологиялық белесенділігімен ерекшеленетін алдыңғы қатарлы сапалы көздерінің бірі ретінде қарастырылады [2,6,8]. Эксперименттік жұмыстар қарақат ұнтақтары мен сығымдалған қалдықтарын печенье және басқа да ұннан жасалатын өнімдер технологиясында қолданудың тиімділігін растайды, бұл дайын өнімдердің антиоксиданттық әлеуетінің артуымен және функционалдық қасиеттерінің жақсаруымен қатар жүреді [3].</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Ұқсас үрдістер зерттеу барысында, таңқурай ұнтақтарын қолдану кезінде де анықталды. Таңқурай ұнтағын енгізу өнімдердегі фенолдық қосылыстардың мөлшерін және антиоксиданттық белсенділікті арттыруға, сондай-ақ дәм иіс профилінің айқын қалыптасуына әсер ететіні көрсетілген, алайда бұл дайын өнімнің сынғыштығы мен құрылымдық механикалық сипаттамаларын кешенді бағалай қажеттілігін көрсетеді [4]. Осыған байланысты шетелдік авторлар байытылған өнімдердің химиялық құрамымен қатар құрылымдық-механикалық сипаттамаларын кешенді бағалау қажеттігін атап көрсетеді [5].</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Жидек ұнтақтарының сапасы мен функциоанлдық қасиеттерін айқындайтын маңызды факторларының бірі - оларды бөліп алу әдісі. Зерттеулер өнімдерді кептіру параметрлерінің полифенолдарының С дәруменінің, антициандары мен каротиноидтарының сақталуына, сондай ақ бөлшектерінің морфологиясы мен материалдың кеуектілігінің қалыптасуына елеулі әсер ететінін көрсетеді [6-8]. Дұрыс таңдалмаған режимдерде жүргізілген конвективті кептіру термолабильді қосылыстардың ішінара деградациясына және ұнтақтардың құрылымдық сипаттамаларының нашарлауына әкелуі мүмкін екені анықталған [9].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Сонымен қатар пісіру процесі кезінде термиялық өңдеу биологиялық белсенді заттардың қосымша азаюына себеп болуы мүмкін. Жидек сығындыларымен байытылған ұннан жасалатын өнімдердегі полифенолдардың тұрақтылығын зерттеу олардың сақталу дәрежесі пісірудің температуралық уақыттық параметрлеріне және қамыр жүйесінің құрамына тәуелді екендігі анықталды [10]. Осыған орай ұнтақтардың микроқұрылымы, олардың химиялық құрамы және дайын өнім құрамындағы биоактивті компоненттердің тұрақтылығы арасындағы өзара байланысты зерттеу ерекше мағызға ие.</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Шетелдік жарияланымдардың едәуір санына қарамастан, зерттеулердің басым бөлігі шикізаттың жекелеген түрлеріне немесе көрсеткіштердің жеке топтарына бағытталған, ал жидек ұнтақтарының физика-химиялық қасиеттерін, антиоксиданттық белсенділігін, аминқышқылдық құрамын және морфометриялық сипаттамаларын біріктере отырып жүргізілген кешенді жұмыстары әлі де шектеулі болып  отыр, әсіресе отындық шикізатты пайдалану жағдайында [11,12].</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Қазақстан жағдайында жергілікті жидек дақылдарын пайдалану және оларды терең өңдеу технологияларын әзірлеу арқылы функционалдық ингредиенттер алу өзекті мәнге ие болуда, бұл жаппай тұтынылатын тағам өнімдерінің ассортиментін кеңейтуге және олардың тағамдық құндылығын арттыруға ықпал етеді.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Осыған байланысты аталған зерттеудің мақсаты конвективті кептіру әдісімен алынған жидек дақылдарынан (таңқурай мен қарақаттан) жасалған ұнтақтардың физика- химиялық көрсеткіштерін, антиоксиданттық белсенділігін, аминқышқылдық құрамын және микроқұрылымдық сипаттамаларын кешенді түрде бағалау арқылы оларды ұннан жасалатын кондитерлік өнімдер технологиясында пайдалану бағыттарын негіздеу болып табылады.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b/>
          <w:sz w:val="24"/>
          <w:szCs w:val="24"/>
          <w:lang w:val="kk-KZ"/>
        </w:rPr>
        <w:t xml:space="preserve">Материалдар мен тәсілдер. </w:t>
      </w:r>
      <w:r>
        <w:rPr>
          <w:rFonts w:cs="Times New Roman" w:ascii="Times New Roman" w:hAnsi="Times New Roman"/>
          <w:sz w:val="24"/>
          <w:szCs w:val="24"/>
          <w:lang w:val="kk-KZ"/>
        </w:rPr>
        <w:t xml:space="preserve">Зерттеу нысандары ретінде 2024 және 2025 жылдардағы өнімнен алынған жидек дақылдары (таңқурай мен қарақат) пайдаланылады. Аталған дақылдардан әртүрлі температуралық режимде, қабат қалыңдағанда және үрдіс қиындағанда конвективті кептіру әдісі арқылы құрғақ ұнтақтар алынды.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Жидек дақылдарынан алынған ұнтақтардың физика-химиялық қасиеттерін зерттеу стандартты жағдайларда жүргізілді: температура - 21 </w:t>
      </w:r>
      <w:r>
        <w:rPr>
          <w:rFonts w:cs="Times New Roman" w:ascii="Times New Roman" w:hAnsi="Times New Roman"/>
          <w:sz w:val="24"/>
          <w:szCs w:val="24"/>
          <w:vertAlign w:val="superscript"/>
          <w:lang w:val="kk-KZ"/>
        </w:rPr>
        <w:t>0</w:t>
      </w:r>
      <w:r>
        <w:rPr>
          <w:rFonts w:cs="Times New Roman" w:ascii="Times New Roman" w:hAnsi="Times New Roman"/>
          <w:sz w:val="24"/>
          <w:szCs w:val="24"/>
          <w:lang w:val="kk-KZ"/>
        </w:rPr>
        <w:t>С, ауаның салыстырмалы ылғалдылығы - 64%. Көрсеткіштерді анықтау қолданыстағы нормативтік құжаттарға сәйкес жүзеге асырылды. Ақуыздың массалық үлесі Кьелдаль әдісімен, майдың массалық үлесі Сокслет әдісімен, көмірсулардың массалық үлесі МЕМСТ 54037-2010 стандартына сәйкес перманганатометриялық әдіспен анықталды.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Антиоксиданттардың мөлшерін анықтау ГОСТ Р54037-2010 талаптарына сәйкес Цвет Яуза-01-АА аспабында амперметриялық әдіспен жүргізілді. Барлық өлшеулерде стандарт ретінде кварцетин қолданылды.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Құрғақ ұнтақтардың микроқұрылымдарын талдауы 5-10х үлкейту кезінде оптикалық микроскопия әдісімен жүргізілді. Суреттерді өңдеу үшін бағдарламалық қамтамасыз етуі пайдаланып, бөлшектрердің орташа өлшемі, диаметрлер бойынша таралу диапазоны, дөңгелектік коэффициенті және ұнтақтардың салыстырмалы кеуектілігі анықталды.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Микроскопиялық суреттерді алу үшін әрбір ұнтақтардың аз мөлшері шыны негізге біркелкі таралады. Суреттер 5х объективін қолдана отырып, қараңғы өріс режимінде түсірілді. Фокус тереңдігін арттыру мақсатында брекетинг әдісі қолданылды, яғни үлгінің бір аймағында әртүрлі фокуста  бірнеше сурет түсіріліп, кейін олар Helicon Focus бағдарламасында біртұтас бейнеге біріктірілді.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Барлық эксперименттік зерттеулер кемінде үш қайталымда жасалады. Аланған деректер Microsoft Exel пакеті мен Statistica 10.0 бағдарламасын пайдалана отырып варияциялық статистика әдістерімен өңделді.Нәтижелер орташа мәндер және олардың стандарттық ауырқулары (М±SD) түрінде ұсынылды. Орташа мәндер арасындағы айырмашылықтардың статистикалық сенімділігі р&lt;0.05 мәнділік деңгейінде Стьюдент критерийі арқылы бағаланады.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b/>
          <w:sz w:val="24"/>
          <w:szCs w:val="24"/>
          <w:lang w:val="kk-KZ"/>
        </w:rPr>
        <w:t xml:space="preserve">Нәтижелер </w:t>
      </w:r>
      <w:r>
        <w:rPr>
          <w:rFonts w:cs="Times New Roman" w:ascii="Times New Roman" w:hAnsi="Times New Roman"/>
          <w:b/>
          <w:bCs/>
          <w:sz w:val="24"/>
          <w:szCs w:val="24"/>
          <w:lang w:val="kk-KZ"/>
        </w:rPr>
        <w:t xml:space="preserve">мен </w:t>
      </w:r>
      <w:r>
        <w:rPr>
          <w:rFonts w:cs="Times New Roman" w:ascii="Times New Roman" w:hAnsi="Times New Roman"/>
          <w:b/>
          <w:sz w:val="24"/>
          <w:szCs w:val="24"/>
          <w:lang w:val="kk-KZ"/>
        </w:rPr>
        <w:t xml:space="preserve">талқылау. </w:t>
      </w:r>
      <w:r>
        <w:rPr>
          <w:rFonts w:cs="Times New Roman" w:ascii="Times New Roman" w:hAnsi="Times New Roman"/>
          <w:sz w:val="24"/>
          <w:szCs w:val="24"/>
          <w:lang w:val="kk-KZ"/>
        </w:rPr>
        <w:t>Жидек дақылдарынан алынған ұнтақтардың физика-химиялық қасиеттерін зерттеу олардың тағамдық және биологиялық құндылығын бағалау, сондай-ақ тағам өнеркәсібінде практикалық қолдану бағыттарын анықтау үшін маңызды болып табылады. Талдау барысында кейбір критерийлер негізінде ақуыздың, майлардың және көмірсулародың массалық үлесі алынды, себебі дәл осы компоненттер өнімнің тағамдық құндылығы мен функционалдық қасиеттерін айқындайды. Көрсеткіштерді салыстырмалы түрде зерттеу дақылдар арасындағы айырмашылықтарды анықтауға, олардыңартықшылықтары мен кемшіліктерін белгілеуге, сондай –ақ оларды байытқыш немесе функционалддық қоспалыр ретінде пайдалануға болады.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1-кестеден жидек дақылдарынан алынған ұнтақтардың физика-химиялық қасиеттерінің зерттеу нәтижелерін көруге болады.</w:t>
      </w:r>
      <w:r>
        <w:rPr>
          <w:rFonts w:eastAsia="Times New Roman" w:cs="Times New Roman" w:ascii="Times New Roman" w:hAnsi="Times New Roman"/>
          <w:b/>
          <w:lang w:val="kk-KZ" w:eastAsia="ru-RU"/>
        </w:rPr>
        <w:t xml:space="preserve">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 </w:t>
      </w:r>
    </w:p>
    <w:p>
      <w:pPr>
        <w:pStyle w:val="Normal"/>
        <w:spacing w:lineRule="auto" w:line="240" w:before="0" w:after="0"/>
        <w:jc w:val="center"/>
        <w:rPr>
          <w:rFonts w:ascii="Times New Roman" w:hAnsi="Times New Roman" w:cs="Times New Roman"/>
          <w:b/>
          <w:bCs/>
          <w:lang w:val="kk-KZ"/>
        </w:rPr>
      </w:pPr>
      <w:r>
        <w:rPr>
          <w:rFonts w:cs="Times New Roman" w:ascii="Times New Roman" w:hAnsi="Times New Roman"/>
          <w:b/>
          <w:bCs/>
          <w:lang w:val="kk-KZ"/>
        </w:rPr>
        <w:t>1-кесте. Жидек дақылдарынан алынған ұнтақтардың физика-химиялық көрсеткіштері (M±SD, n=3)</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tbl>
      <w:tblPr>
        <w:tblStyle w:val="af5"/>
        <w:tblW w:w="93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7"/>
        <w:gridCol w:w="3108"/>
        <w:gridCol w:w="3109"/>
      </w:tblGrid>
      <w:tr>
        <w:trPr/>
        <w:tc>
          <w:tcPr>
            <w:tcW w:w="3127" w:type="dxa"/>
            <w:tcBorders/>
          </w:tcPr>
          <w:p>
            <w:pPr>
              <w:pStyle w:val="Normal"/>
              <w:widowControl/>
              <w:spacing w:lineRule="auto" w:line="240" w:before="0" w:after="0"/>
              <w:jc w:val="center"/>
              <w:rPr>
                <w:b/>
                <w:sz w:val="22"/>
                <w:szCs w:val="22"/>
                <w:lang w:val="kk-KZ"/>
              </w:rPr>
            </w:pPr>
            <w:r>
              <w:rPr>
                <w:rFonts w:eastAsia="Times New Roman" w:cs="Times New Roman" w:ascii="Times New Roman" w:hAnsi="Times New Roman"/>
                <w:b/>
                <w:kern w:val="0"/>
                <w:sz w:val="22"/>
                <w:szCs w:val="22"/>
                <w:lang w:val="kk-KZ" w:eastAsia="ru-RU" w:bidi="ar-SA"/>
              </w:rPr>
              <w:t>Берілген көрсеткіштер</w:t>
            </w:r>
          </w:p>
        </w:tc>
        <w:tc>
          <w:tcPr>
            <w:tcW w:w="3108" w:type="dxa"/>
            <w:tcBorders/>
          </w:tcPr>
          <w:p>
            <w:pPr>
              <w:pStyle w:val="Normal"/>
              <w:widowControl/>
              <w:spacing w:lineRule="auto" w:line="240" w:before="0" w:after="0"/>
              <w:jc w:val="center"/>
              <w:rPr>
                <w:b/>
                <w:sz w:val="22"/>
                <w:szCs w:val="22"/>
                <w:lang w:val="kk-KZ"/>
              </w:rPr>
            </w:pPr>
            <w:r>
              <w:rPr>
                <w:rFonts w:eastAsia="Times New Roman" w:cs="Times New Roman" w:ascii="Times New Roman" w:hAnsi="Times New Roman"/>
                <w:b/>
                <w:kern w:val="0"/>
                <w:sz w:val="22"/>
                <w:szCs w:val="22"/>
                <w:lang w:val="kk-KZ" w:eastAsia="ru-RU" w:bidi="ar-SA"/>
              </w:rPr>
              <w:t>Қарақат жидегінің ұнтағы</w:t>
            </w:r>
          </w:p>
        </w:tc>
        <w:tc>
          <w:tcPr>
            <w:tcW w:w="3109" w:type="dxa"/>
            <w:tcBorders/>
          </w:tcPr>
          <w:p>
            <w:pPr>
              <w:pStyle w:val="Normal"/>
              <w:widowControl/>
              <w:spacing w:lineRule="auto" w:line="240" w:before="0" w:after="0"/>
              <w:jc w:val="center"/>
              <w:rPr>
                <w:b/>
                <w:sz w:val="22"/>
                <w:szCs w:val="22"/>
                <w:lang w:val="kk-KZ"/>
              </w:rPr>
            </w:pPr>
            <w:r>
              <w:rPr>
                <w:rFonts w:eastAsia="Times New Roman" w:cs="Times New Roman" w:ascii="Times New Roman" w:hAnsi="Times New Roman"/>
                <w:b/>
                <w:kern w:val="0"/>
                <w:sz w:val="22"/>
                <w:szCs w:val="22"/>
                <w:lang w:val="kk-KZ" w:eastAsia="ru-RU" w:bidi="ar-SA"/>
              </w:rPr>
              <w:t>Таңқурай жидегінің ұнтағы</w:t>
            </w:r>
          </w:p>
        </w:tc>
      </w:tr>
      <w:tr>
        <w:trPr/>
        <w:tc>
          <w:tcPr>
            <w:tcW w:w="3127"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Ақуыздың анықталған массалық үлес,%</w:t>
            </w:r>
          </w:p>
        </w:tc>
        <w:tc>
          <w:tcPr>
            <w:tcW w:w="3108"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6,16±0,05</w:t>
            </w:r>
          </w:p>
        </w:tc>
        <w:tc>
          <w:tcPr>
            <w:tcW w:w="3109"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7,21±0,09</w:t>
            </w:r>
          </w:p>
        </w:tc>
      </w:tr>
      <w:tr>
        <w:trPr/>
        <w:tc>
          <w:tcPr>
            <w:tcW w:w="3127" w:type="dxa"/>
            <w:tcBorders/>
          </w:tcPr>
          <w:p>
            <w:pPr>
              <w:pStyle w:val="Normal"/>
              <w:widowControl/>
              <w:spacing w:lineRule="auto" w:line="240" w:before="0" w:after="0"/>
              <w:jc w:val="both"/>
              <w:rPr>
                <w:sz w:val="22"/>
                <w:szCs w:val="22"/>
              </w:rPr>
            </w:pPr>
            <w:r>
              <w:rPr>
                <w:rFonts w:eastAsia="Times New Roman" w:cs="Times New Roman" w:ascii="Times New Roman" w:hAnsi="Times New Roman"/>
                <w:kern w:val="0"/>
                <w:sz w:val="22"/>
                <w:szCs w:val="22"/>
                <w:lang w:val="kk-KZ" w:eastAsia="ru-RU" w:bidi="ar-SA"/>
              </w:rPr>
              <w:t>Майдың массалық үлесі,</w:t>
            </w:r>
            <w:r>
              <w:rPr>
                <w:rFonts w:eastAsia="Times New Roman" w:cs="Times New Roman" w:ascii="Times New Roman" w:hAnsi="Times New Roman"/>
                <w:kern w:val="0"/>
                <w:sz w:val="22"/>
                <w:szCs w:val="22"/>
                <w:lang w:val="ru-RU" w:eastAsia="ru-RU" w:bidi="ar-SA"/>
              </w:rPr>
              <w:t>%</w:t>
            </w:r>
          </w:p>
        </w:tc>
        <w:tc>
          <w:tcPr>
            <w:tcW w:w="3108"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0,95±0,01</w:t>
            </w:r>
          </w:p>
        </w:tc>
        <w:tc>
          <w:tcPr>
            <w:tcW w:w="3109"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3,26±0,04</w:t>
            </w:r>
          </w:p>
        </w:tc>
      </w:tr>
      <w:tr>
        <w:trPr/>
        <w:tc>
          <w:tcPr>
            <w:tcW w:w="3127"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Көмірсулардың массалық үлесі, %</w:t>
            </w:r>
          </w:p>
        </w:tc>
        <w:tc>
          <w:tcPr>
            <w:tcW w:w="3108"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60,55±0,53</w:t>
            </w:r>
          </w:p>
        </w:tc>
        <w:tc>
          <w:tcPr>
            <w:tcW w:w="3109"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41,16±0,53</w:t>
            </w:r>
          </w:p>
        </w:tc>
      </w:tr>
    </w:tbl>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1-кестеден жидек ұнтақтарының физика-химиялық көрсеткіштерінің құрамдары бойынша бір-бірінен ерекшеленетіндігі байқалды. Ақуыздың массалық үлесі таңқурай ұнтағында (7,21±0,09%) қарақат ұнтағына (6,16±0,05%) қарағанда жоғарырақ, бұл бірінші үлгінің ақуыздық құндылығы жоғары екендігі дәлелденді.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Майдың массалық үлесі де таңқурай жидегінің ұнтағында едәуір жоғарылап, 3,26±0,04% құраса, қарақат жидегінің  ұнтағынада бұл көрсеткіш не бәрі 0,95±0,01% - ды құрады. Сонымен таңқурай жидегінің ұнтеғы ақуыздық және май мөдшерінің жоғарылығымен ерекшеленсе, қарақат жидегінде көмірсул көрсеткіші жоғары болды.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Алынған деректер әрбір зерттелінген ұнтақ түрінің өзіндік тағамдық құндылығының жоғары екендігін дәлелдеді, сонымен қатар олар тағам өнеркәсібінің әртүрлі бағыттарында мақсатты түрде пайдалануға мүмкіндік береді.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Құрғақ ұнтақтардағы майда еритін және суда еритін антиоксиданттардың жиынтық мөлшерін амперметриялық әдістер арқылы анықтауға болады. Құрғақ жидек ұнтақтардағы майда еритін және суда еритін антиоксиданттардың жиынтық мөлшері амперметриялық әдіс арқылы анықталды. Мұндай әдістер берілген потенциал кезінде жұмысшы электродта фенолдық табиғатты қосылыстардың тотығуы нәтижесінде пайда болатын электр тоғын тіркеуге негізделген және жоғары сезімталдығы мен селективтітігімен ерекшеленеді [13]. Талдау нәтижелері 2- кестеде  көрсетілген.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jc w:val="center"/>
        <w:rPr>
          <w:rFonts w:ascii="Times New Roman" w:hAnsi="Times New Roman" w:cs="Times New Roman"/>
          <w:b/>
          <w:bCs/>
          <w:lang w:val="kk-KZ"/>
        </w:rPr>
      </w:pPr>
      <w:r>
        <w:rPr>
          <w:rFonts w:cs="Times New Roman" w:ascii="Times New Roman" w:hAnsi="Times New Roman"/>
          <w:b/>
          <w:bCs/>
          <w:lang w:val="kk-KZ"/>
        </w:rPr>
        <w:t>2-кесте. Жидек дақылдарынан алынған құрғақ ұнтақтардағы антиоксиданттардың жиынтық мөлшері (құрғақ затқа мг/г) (М±SD, n=3)</w:t>
      </w:r>
    </w:p>
    <w:p>
      <w:pPr>
        <w:pStyle w:val="ListParagraph"/>
        <w:spacing w:lineRule="auto" w:line="240" w:before="0" w:after="0"/>
        <w:ind w:left="0"/>
        <w:contextualSpacing/>
        <w:rPr>
          <w:rFonts w:ascii="Times New Roman" w:hAnsi="Times New Roman" w:cs="Times New Roman"/>
          <w:lang w:val="kk-KZ"/>
        </w:rPr>
      </w:pPr>
      <w:r>
        <w:rPr>
          <w:rFonts w:cs="Times New Roman" w:ascii="Times New Roman" w:hAnsi="Times New Roman"/>
          <w:lang w:val="kk-KZ"/>
        </w:rPr>
      </w:r>
    </w:p>
    <w:tbl>
      <w:tblPr>
        <w:tblStyle w:val="af5"/>
        <w:tblW w:w="9094" w:type="dxa"/>
        <w:jc w:val="left"/>
        <w:tblInd w:w="250" w:type="dxa"/>
        <w:tblLayout w:type="fixed"/>
        <w:tblCellMar>
          <w:top w:w="0" w:type="dxa"/>
          <w:left w:w="108" w:type="dxa"/>
          <w:bottom w:w="0" w:type="dxa"/>
          <w:right w:w="108" w:type="dxa"/>
        </w:tblCellMar>
        <w:tblLook w:val="04a0" w:noHBand="0" w:noVBand="1" w:firstColumn="1" w:lastRow="0" w:lastColumn="0" w:firstRow="1"/>
      </w:tblPr>
      <w:tblGrid>
        <w:gridCol w:w="3170"/>
        <w:gridCol w:w="2896"/>
        <w:gridCol w:w="3028"/>
      </w:tblGrid>
      <w:tr>
        <w:trPr/>
        <w:tc>
          <w:tcPr>
            <w:tcW w:w="3170" w:type="dxa"/>
            <w:tcBorders/>
          </w:tcPr>
          <w:p>
            <w:pPr>
              <w:pStyle w:val="Normal"/>
              <w:widowControl/>
              <w:spacing w:lineRule="auto" w:line="240" w:before="0" w:after="0"/>
              <w:jc w:val="center"/>
              <w:rPr>
                <w:b/>
                <w:lang w:val="kk-KZ"/>
              </w:rPr>
            </w:pPr>
            <w:r>
              <w:rPr>
                <w:rFonts w:eastAsia="Times New Roman" w:cs="Times New Roman" w:ascii="Times New Roman" w:hAnsi="Times New Roman"/>
                <w:b/>
                <w:kern w:val="0"/>
                <w:sz w:val="20"/>
                <w:szCs w:val="20"/>
                <w:lang w:val="kk-KZ" w:eastAsia="ru-RU" w:bidi="ar-SA"/>
              </w:rPr>
              <w:t>Зерттелетен нысанның атауы</w:t>
            </w:r>
          </w:p>
        </w:tc>
        <w:tc>
          <w:tcPr>
            <w:tcW w:w="2896" w:type="dxa"/>
            <w:tcBorders/>
          </w:tcPr>
          <w:p>
            <w:pPr>
              <w:pStyle w:val="Normal"/>
              <w:widowControl/>
              <w:spacing w:lineRule="auto" w:line="240" w:before="0" w:after="0"/>
              <w:jc w:val="center"/>
              <w:rPr>
                <w:b/>
                <w:lang w:val="kk-KZ"/>
              </w:rPr>
            </w:pPr>
            <w:r>
              <w:rPr>
                <w:rFonts w:eastAsia="Times New Roman" w:cs="Times New Roman" w:ascii="Times New Roman" w:hAnsi="Times New Roman"/>
                <w:b/>
                <w:kern w:val="0"/>
                <w:sz w:val="20"/>
                <w:szCs w:val="20"/>
                <w:lang w:val="kk-KZ" w:eastAsia="ru-RU" w:bidi="ar-SA"/>
              </w:rPr>
              <w:t>Майда еритін антиоксиданттар көрсеткіштері, мг/г</w:t>
            </w:r>
          </w:p>
        </w:tc>
        <w:tc>
          <w:tcPr>
            <w:tcW w:w="3028" w:type="dxa"/>
            <w:tcBorders/>
          </w:tcPr>
          <w:p>
            <w:pPr>
              <w:pStyle w:val="Normal"/>
              <w:widowControl/>
              <w:spacing w:lineRule="auto" w:line="240" w:before="0" w:after="0"/>
              <w:jc w:val="center"/>
              <w:rPr>
                <w:b/>
                <w:lang w:val="kk-KZ"/>
              </w:rPr>
            </w:pPr>
            <w:r>
              <w:rPr>
                <w:rFonts w:eastAsia="Times New Roman" w:cs="Times New Roman" w:ascii="Times New Roman" w:hAnsi="Times New Roman"/>
                <w:b/>
                <w:kern w:val="0"/>
                <w:sz w:val="20"/>
                <w:szCs w:val="20"/>
                <w:lang w:val="kk-KZ" w:eastAsia="ru-RU" w:bidi="ar-SA"/>
              </w:rPr>
              <w:t>Судла еритін</w:t>
            </w:r>
          </w:p>
          <w:p>
            <w:pPr>
              <w:pStyle w:val="Normal"/>
              <w:widowControl/>
              <w:spacing w:lineRule="auto" w:line="240" w:before="0" w:after="0"/>
              <w:jc w:val="center"/>
              <w:rPr>
                <w:b/>
                <w:lang w:val="kk-KZ"/>
              </w:rPr>
            </w:pPr>
            <w:r>
              <w:rPr>
                <w:rFonts w:eastAsia="Times New Roman" w:cs="Times New Roman" w:ascii="Times New Roman" w:hAnsi="Times New Roman"/>
                <w:b/>
                <w:kern w:val="0"/>
                <w:sz w:val="20"/>
                <w:szCs w:val="20"/>
                <w:lang w:val="kk-KZ" w:eastAsia="ru-RU" w:bidi="ar-SA"/>
              </w:rPr>
              <w:t>антиоксиланттардың көрсеткіштері, мг/г</w:t>
            </w:r>
          </w:p>
        </w:tc>
      </w:tr>
      <w:tr>
        <w:trPr/>
        <w:tc>
          <w:tcPr>
            <w:tcW w:w="3170"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Таңқурай жидегінің ұнтағы</w:t>
            </w:r>
          </w:p>
        </w:tc>
        <w:tc>
          <w:tcPr>
            <w:tcW w:w="2896"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ru-RU" w:eastAsia="ru-RU" w:bidi="ar-SA"/>
              </w:rPr>
              <w:t>0,18±0,001</w:t>
            </w:r>
          </w:p>
        </w:tc>
        <w:tc>
          <w:tcPr>
            <w:tcW w:w="3028"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ru-RU" w:eastAsia="ru-RU" w:bidi="ar-SA"/>
              </w:rPr>
              <w:t>0,73±0,0044</w:t>
            </w:r>
          </w:p>
        </w:tc>
      </w:tr>
      <w:tr>
        <w:trPr/>
        <w:tc>
          <w:tcPr>
            <w:tcW w:w="3170"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Қарақат жидегінің ұнтағы</w:t>
            </w:r>
          </w:p>
        </w:tc>
        <w:tc>
          <w:tcPr>
            <w:tcW w:w="2896"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ru-RU" w:eastAsia="ru-RU" w:bidi="ar-SA"/>
              </w:rPr>
              <w:t>0,42±0,003</w:t>
            </w:r>
          </w:p>
        </w:tc>
        <w:tc>
          <w:tcPr>
            <w:tcW w:w="3028"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ru-RU" w:eastAsia="ru-RU" w:bidi="ar-SA"/>
              </w:rPr>
              <w:t>2,10±0,047</w:t>
            </w:r>
          </w:p>
        </w:tc>
      </w:tr>
    </w:tbl>
    <w:p>
      <w:pPr>
        <w:pStyle w:val="Normal"/>
        <w:spacing w:lineRule="auto" w:line="240" w:before="0" w:after="0"/>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Деректерді талдау (2 - кестеде келтірілген) антиоксиданттардың ең жоғары мөлшері қарақат ұнтағында шоғырланғанын көрсетті: майда еритін антиоксиданттардың көрсеткіштері: 0,42±0,003 мг/г, суда еритін антиоксиданттардың көрсеткіштері 2,10 ±0,047 мг/г.</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Қарақат ұнтағындағы суда еритін антиаосиданттардың мөлшері (2,10±0,047 мг/г) таңқурай ұнтағымен салыстырғанда (0,73±0,004 мг/г) статистикалық көрсеткіштер алынған нәтижелердің жоғары екендігін көрсетті (р&lt;0,05).</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Қарақаттағы антиоксиданттардың жоғары концентрациясы оның құрамындағы С витамині, катехиндер мен флаваноидтарға байланысты, бұл қосылыстар кептіру процесңнен кейін де биологиялық белсенділігін сақтайды. Токоферолдар мен каротиноидтарды қамтитын майда еритін антиоксиданттық қосылыстар өнімнің функционалдық құндылығын арттырып қана қоймай, тотығу үрдістеріне де төзімділігін күшейтеді.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Осылайша қарақат ұнтақтарын кондитерлік өнімдердің рецептураларында пайдалануға арналған биологиялық белсенді қосылыстардың алдыңғы қатарлы көзі ретінде қарастыруға болады. Құрғақ жидек ұнтақтарын печенье мен пряник құрамына енгізу дайын өнімдердің тағамдық құндылылығын арттырып қана қоймай, айқын түс беруге және органикалық қасиеттерін жақсартуға мүмкіндік береді.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Жалпы алғанда, қарақат пен таңқурай ұнтақтары биологиялық құндылықты арттырып қана қоймай, ұннан жасалған кондитерлік өнімдердің сапасын жақсартуға қабілетті функционалдық ингредиенттер ретінде жоғары әлеуетке ие.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Аминқышқылдық құрам ақуыздың биологиялық құндылығын және оның адамдардың тамақтануында функционалдық рөлін айқындайтын маңызды көрсеткіш болып табылады. Аминқышқылдық профильді талдау алмастырылмайтын және алмастырылатын аминқышқылдардың сандық және сапалық айырмашылықтарын анықтауға мүмкіндік береді, бұл композиттік қоспалар мен функционалдық тағам өнімдерін әзірлеу барысында ерекше маңызға ие [14]. Ақуыз құрамы шикізаттың түрі мен сортына, сондай ақ жеке аминқышлылдардың сақталуына әсер етуі мүмкін технологиялық факторларға (кептіру, ұнтақтау) тәуекелді екенін ескерту қажет [15,16].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Жидек дақылдарынан алынған ұнтақтардың аминқышқылдық құрамын зерттеу нәтижелері кестеде келтірілген.</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jc w:val="center"/>
        <w:rPr>
          <w:rFonts w:ascii="Times New Roman" w:hAnsi="Times New Roman" w:cs="Times New Roman"/>
          <w:b/>
          <w:bCs/>
          <w:lang w:val="kk-KZ"/>
        </w:rPr>
      </w:pPr>
      <w:r>
        <w:rPr>
          <w:rFonts w:cs="Times New Roman" w:ascii="Times New Roman" w:hAnsi="Times New Roman"/>
          <w:b/>
          <w:bCs/>
          <w:lang w:val="kk-KZ"/>
        </w:rPr>
        <w:t xml:space="preserve">3-кесте. Ұнтақ үлгілерінің аминқышқылдық құрамын салыстырмалы талдау көрсеткіштері % (М±SD, n=3) </w:t>
      </w:r>
    </w:p>
    <w:p>
      <w:pPr>
        <w:pStyle w:val="Normal"/>
        <w:rPr/>
      </w:pPr>
      <w:r>
        <w:rPr/>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tbl>
      <w:tblPr>
        <w:tblStyle w:val="af5"/>
        <w:tblpPr w:vertAnchor="text" w:horzAnchor="margin" w:leftFromText="180" w:rightFromText="180" w:tblpX="108" w:tblpY="53"/>
        <w:tblW w:w="934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668"/>
        <w:gridCol w:w="3947"/>
        <w:gridCol w:w="2364"/>
        <w:gridCol w:w="2364"/>
      </w:tblGrid>
      <w:tr>
        <w:trPr/>
        <w:tc>
          <w:tcPr>
            <w:tcW w:w="668" w:type="dxa"/>
            <w:tcBorders/>
          </w:tcPr>
          <w:p>
            <w:pPr>
              <w:pStyle w:val="Normal"/>
              <w:widowControl/>
              <w:spacing w:lineRule="auto" w:line="240" w:before="0" w:after="0"/>
              <w:jc w:val="both"/>
              <w:rPr>
                <w:b/>
                <w:sz w:val="22"/>
                <w:szCs w:val="22"/>
                <w:lang w:val="kk-KZ"/>
              </w:rPr>
            </w:pPr>
            <w:r>
              <w:rPr>
                <w:rFonts w:eastAsia="Times New Roman" w:cs="Times New Roman" w:ascii="Times New Roman" w:hAnsi="Times New Roman"/>
                <w:b/>
                <w:kern w:val="0"/>
                <w:sz w:val="22"/>
                <w:szCs w:val="22"/>
                <w:lang w:val="kk-KZ" w:eastAsia="ru-RU" w:bidi="ar-SA"/>
              </w:rPr>
              <w:t>№</w:t>
            </w:r>
          </w:p>
        </w:tc>
        <w:tc>
          <w:tcPr>
            <w:tcW w:w="3947" w:type="dxa"/>
            <w:tcBorders/>
          </w:tcPr>
          <w:p>
            <w:pPr>
              <w:pStyle w:val="Normal"/>
              <w:widowControl/>
              <w:spacing w:lineRule="auto" w:line="240" w:before="0" w:after="0"/>
              <w:jc w:val="both"/>
              <w:rPr>
                <w:b/>
                <w:sz w:val="22"/>
                <w:szCs w:val="22"/>
                <w:lang w:val="kk-KZ"/>
              </w:rPr>
            </w:pPr>
            <w:r>
              <w:rPr>
                <w:rFonts w:eastAsia="Times New Roman" w:cs="Times New Roman" w:ascii="Times New Roman" w:hAnsi="Times New Roman"/>
                <w:b/>
                <w:kern w:val="0"/>
                <w:sz w:val="22"/>
                <w:szCs w:val="22"/>
                <w:lang w:val="kk-KZ" w:eastAsia="ru-RU" w:bidi="ar-SA"/>
              </w:rPr>
              <w:t>Аминқышқылдар</w:t>
            </w:r>
          </w:p>
        </w:tc>
        <w:tc>
          <w:tcPr>
            <w:tcW w:w="2364" w:type="dxa"/>
            <w:tcBorders/>
          </w:tcPr>
          <w:p>
            <w:pPr>
              <w:pStyle w:val="Normal"/>
              <w:widowControl/>
              <w:spacing w:lineRule="auto" w:line="240" w:before="0" w:after="0"/>
              <w:jc w:val="both"/>
              <w:rPr>
                <w:b/>
                <w:sz w:val="22"/>
                <w:szCs w:val="22"/>
                <w:lang w:val="kk-KZ"/>
              </w:rPr>
            </w:pPr>
            <w:r>
              <w:rPr>
                <w:rFonts w:eastAsia="Times New Roman" w:cs="Times New Roman" w:ascii="Times New Roman" w:hAnsi="Times New Roman"/>
                <w:b/>
                <w:kern w:val="0"/>
                <w:sz w:val="22"/>
                <w:szCs w:val="22"/>
                <w:lang w:val="kk-KZ" w:eastAsia="ru-RU" w:bidi="ar-SA"/>
              </w:rPr>
              <w:t>Таңқурай жидегі</w:t>
            </w:r>
          </w:p>
        </w:tc>
        <w:tc>
          <w:tcPr>
            <w:tcW w:w="2364" w:type="dxa"/>
            <w:tcBorders/>
          </w:tcPr>
          <w:p>
            <w:pPr>
              <w:pStyle w:val="Normal"/>
              <w:widowControl/>
              <w:spacing w:lineRule="auto" w:line="240" w:before="0" w:after="0"/>
              <w:jc w:val="both"/>
              <w:rPr>
                <w:b/>
                <w:sz w:val="22"/>
                <w:szCs w:val="22"/>
                <w:lang w:val="kk-KZ"/>
              </w:rPr>
            </w:pPr>
            <w:r>
              <w:rPr>
                <w:rFonts w:eastAsia="Times New Roman" w:cs="Times New Roman" w:ascii="Times New Roman" w:hAnsi="Times New Roman"/>
                <w:b/>
                <w:kern w:val="0"/>
                <w:sz w:val="22"/>
                <w:szCs w:val="22"/>
                <w:lang w:val="kk-KZ" w:eastAsia="ru-RU" w:bidi="ar-SA"/>
              </w:rPr>
              <w:t>Қарақат жидегі</w:t>
            </w:r>
          </w:p>
        </w:tc>
      </w:tr>
      <w:tr>
        <w:trPr/>
        <w:tc>
          <w:tcPr>
            <w:tcW w:w="668"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1</w:t>
            </w:r>
          </w:p>
        </w:tc>
        <w:tc>
          <w:tcPr>
            <w:tcW w:w="3947"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Аргинин</w:t>
            </w:r>
          </w:p>
        </w:tc>
        <w:tc>
          <w:tcPr>
            <w:tcW w:w="2364"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0,451±0,180</w:t>
            </w:r>
          </w:p>
        </w:tc>
        <w:tc>
          <w:tcPr>
            <w:tcW w:w="2364"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0,382±0,153</w:t>
            </w:r>
          </w:p>
        </w:tc>
      </w:tr>
      <w:tr>
        <w:trPr/>
        <w:tc>
          <w:tcPr>
            <w:tcW w:w="668"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2</w:t>
            </w:r>
          </w:p>
        </w:tc>
        <w:tc>
          <w:tcPr>
            <w:tcW w:w="3947"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Лизин</w:t>
            </w:r>
          </w:p>
        </w:tc>
        <w:tc>
          <w:tcPr>
            <w:tcW w:w="2364"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0,341±0,116</w:t>
            </w:r>
          </w:p>
        </w:tc>
        <w:tc>
          <w:tcPr>
            <w:tcW w:w="2364"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0,310±0,106</w:t>
            </w:r>
          </w:p>
        </w:tc>
      </w:tr>
      <w:tr>
        <w:trPr/>
        <w:tc>
          <w:tcPr>
            <w:tcW w:w="668"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3</w:t>
            </w:r>
          </w:p>
        </w:tc>
        <w:tc>
          <w:tcPr>
            <w:tcW w:w="3947"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Тирозин</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0,239±0,072</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0,199±0,060</w:t>
            </w:r>
          </w:p>
        </w:tc>
      </w:tr>
      <w:tr>
        <w:trPr/>
        <w:tc>
          <w:tcPr>
            <w:tcW w:w="668"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4</w:t>
            </w:r>
          </w:p>
        </w:tc>
        <w:tc>
          <w:tcPr>
            <w:tcW w:w="3947"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Фенилаланин</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0,359±0,108</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0,366±0,110</w:t>
            </w:r>
          </w:p>
        </w:tc>
      </w:tr>
      <w:tr>
        <w:trPr/>
        <w:tc>
          <w:tcPr>
            <w:tcW w:w="668"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5</w:t>
            </w:r>
          </w:p>
        </w:tc>
        <w:tc>
          <w:tcPr>
            <w:tcW w:w="3947"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Гистидин</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0,050±0,025</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0,045±0,022</w:t>
            </w:r>
          </w:p>
        </w:tc>
      </w:tr>
      <w:tr>
        <w:trPr/>
        <w:tc>
          <w:tcPr>
            <w:tcW w:w="668"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6</w:t>
            </w:r>
          </w:p>
        </w:tc>
        <w:tc>
          <w:tcPr>
            <w:tcW w:w="3947" w:type="dxa"/>
            <w:tcBorders/>
          </w:tcPr>
          <w:p>
            <w:pPr>
              <w:pStyle w:val="Normal"/>
              <w:widowControl/>
              <w:spacing w:lineRule="auto" w:line="240" w:before="0" w:after="0"/>
              <w:jc w:val="both"/>
              <w:rPr>
                <w:sz w:val="22"/>
                <w:szCs w:val="22"/>
              </w:rPr>
            </w:pPr>
            <w:r>
              <w:rPr>
                <w:rFonts w:eastAsia="Times New Roman" w:cs="Times New Roman" w:ascii="Times New Roman" w:hAnsi="Times New Roman"/>
                <w:kern w:val="0"/>
                <w:sz w:val="22"/>
                <w:szCs w:val="22"/>
                <w:lang w:val="kk-KZ" w:eastAsia="ru-RU" w:bidi="ar-SA"/>
              </w:rPr>
              <w:t>Лейцин</w:t>
            </w:r>
            <w:r>
              <w:rPr>
                <w:rFonts w:eastAsia="Times New Roman" w:cs="Times New Roman" w:ascii="Times New Roman" w:hAnsi="Times New Roman"/>
                <w:kern w:val="0"/>
                <w:sz w:val="22"/>
                <w:szCs w:val="22"/>
                <w:lang w:val="ru-RU" w:eastAsia="ru-RU" w:bidi="ar-SA"/>
              </w:rPr>
              <w:t>+изолейцин</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0,442±0,115</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0,398±0,103</w:t>
            </w:r>
          </w:p>
        </w:tc>
      </w:tr>
      <w:tr>
        <w:trPr/>
        <w:tc>
          <w:tcPr>
            <w:tcW w:w="668"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7</w:t>
            </w:r>
          </w:p>
        </w:tc>
        <w:tc>
          <w:tcPr>
            <w:tcW w:w="3947"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Метионин</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0,064±0,022</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0,103±0,035</w:t>
            </w:r>
          </w:p>
        </w:tc>
      </w:tr>
      <w:tr>
        <w:trPr/>
        <w:tc>
          <w:tcPr>
            <w:tcW w:w="668"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8</w:t>
            </w:r>
          </w:p>
        </w:tc>
        <w:tc>
          <w:tcPr>
            <w:tcW w:w="3947"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Валин</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0,423±0,169</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0,287±0,115</w:t>
            </w:r>
          </w:p>
        </w:tc>
      </w:tr>
      <w:tr>
        <w:trPr/>
        <w:tc>
          <w:tcPr>
            <w:tcW w:w="668"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9</w:t>
            </w:r>
          </w:p>
        </w:tc>
        <w:tc>
          <w:tcPr>
            <w:tcW w:w="3947"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Пролин</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0,396±0,103</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0,398±0,103</w:t>
            </w:r>
          </w:p>
        </w:tc>
      </w:tr>
      <w:tr>
        <w:trPr/>
        <w:tc>
          <w:tcPr>
            <w:tcW w:w="668"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10</w:t>
            </w:r>
          </w:p>
        </w:tc>
        <w:tc>
          <w:tcPr>
            <w:tcW w:w="3947"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Тренонин</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0,442±0,177</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0,366±-0,146</w:t>
            </w:r>
          </w:p>
        </w:tc>
      </w:tr>
      <w:tr>
        <w:trPr/>
        <w:tc>
          <w:tcPr>
            <w:tcW w:w="668"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11</w:t>
            </w:r>
          </w:p>
        </w:tc>
        <w:tc>
          <w:tcPr>
            <w:tcW w:w="3947"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Серин</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0,479±0,124</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0,310±0,081</w:t>
            </w:r>
          </w:p>
        </w:tc>
      </w:tr>
      <w:tr>
        <w:trPr/>
        <w:tc>
          <w:tcPr>
            <w:tcW w:w="668"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12</w:t>
            </w:r>
          </w:p>
        </w:tc>
        <w:tc>
          <w:tcPr>
            <w:tcW w:w="3947"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Аланин</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0,571±0,148</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0,326±0,085</w:t>
            </w:r>
          </w:p>
        </w:tc>
      </w:tr>
      <w:tr>
        <w:trPr/>
        <w:tc>
          <w:tcPr>
            <w:tcW w:w="668"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13</w:t>
            </w:r>
          </w:p>
        </w:tc>
        <w:tc>
          <w:tcPr>
            <w:tcW w:w="3947"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Глицин</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0,368±0,125</w:t>
            </w:r>
          </w:p>
        </w:tc>
        <w:tc>
          <w:tcPr>
            <w:tcW w:w="2364"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kk-KZ" w:eastAsia="ru-RU" w:bidi="ar-SA"/>
              </w:rPr>
              <w:t>0,294±0,100</w:t>
            </w:r>
          </w:p>
        </w:tc>
      </w:tr>
    </w:tbl>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3 кестеде келтірілген деректердің талдау нәтижелерінің  негізінде таңқұрай және қарақат жидектерінің ұнтақтарында алмастырылатын және алмастырылмайтын аминқышқылдардың кең спектрі бар, бұл олардың функционалдық  тағам өнімдерінің компененттері ретінде әлеуетті биологиялық құндылығын көрсетеді.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Зерттеу нәтижелері бойынша, таңқурай ұнтағын қарақат ұнтағымен салыстырғанда зерттелген аминқышқылдарының көпшілігі бойынша жоғары көрсеткіштерге ие. Ең айқын айырмашылықтар аргинин (0,451±0,180 көрсеткіші 0,382±0,153% көрсеткішіне айырмашылық байқалса, лизиннің (0,341±0,116% көрсеткіші 0,310±0,106%) валиннің көрсеткіші (0,423±0,169% қарсы 0,287±0,115%), серин (0,479±0,124% көрсеткішіне 0,310±0,081% және аланин (0,571±0,148% көрсеткішіне қарсы 0,326±0,085% болатын құрамы байқалады. Осы амин қышқылдарынығ мөлшерлерінің жоғары болуы таңқурай жидегінің ұнтағының ақуыздық және метаболитикалық құндылығының жоғары екендігін көрсетеді.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Айта кету керек,  лизин – дәнді дақылдардан алынған өнімдерінде шектеулі аминқышқылдарының бірі, ал таңқұрай ұнтағында оның концентрациясы солыстырмалы түрде жоғары, бұл ингредиентті ұннан жасалатын өнімдерде қолдану кезінде мағызды болып табылады. Лейцин мен изолейциннің (0,442±0,115%) және валиннің (0,423±0,169%) көп мөлшерде болуы таңқурай ұнтағының дайын өнімдердің ақуыздық құрамын толықтырудағы әлеуетін көрсетеді.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Қарақат ұнтағы, керісінше, метионин (0,103±0,035 %) және фенилаланин (0,366±0,110%) құрамында таңқурай ұнтағына қарағанда сәл жоғары. Бұл аминқышқылдар ақуыз синтезінде, метаболизмді реттеуде және ароматикалық қосылыстардың түзілуінде маңызды рөл атқарады, бұл дайын өнімдердің сапасына оң әсер етуі мүмкін.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Пролиннің мөлшері екі үлгіде де шамамен бірдейде (0,396-0,398%) бұл ақуыз компаненттерінің құрылымдық қасиеттерінің ұқсастығын көрсетеді. Глицин мне сериннің болуы ақуыздың функционалдық қасиеттерінің ұқсастығын көрсететді. Глицин мен сериннің болуы ақуыздың функционалдық қасиеттерін, соның ішінде су ұқстау қабілетін және өнімдердің текстурасын қалыптастыруға қатысуын жақсартады.</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Жалпы, алынған нәтижелер жидек ұнтақтары физиологиялық тұрғыдан маңызды аминқышқылдарды қамтитын және дәстүрлі ұндық шикізаттың аминқышқылдық профилін толықтыра алатынын көрсетеді, бұл дайын өнімдердің ақуыздарының биологиялық толықтығын арттырады. Осылайша, жидек ұнтақтарын композиттік қоспалар мен ұннан жасалатын өнімдер  құрамына енгізу ақуыздардардың аминқышқылдық спектірін кеңейтумен қатар олардың биологиялық және функционалдық құндылығын арттыруға мүмкіндік береді.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Құрғақ ұнтақтардың микроқұрылымын талдауы – алынған өнімнің морфологиялық ерекшеліктерін анықтап, кептіру параметрлерінің жасушалық құрылымның сақталуына әсерін бағалауға мүмкіндік беретін маңызды кезең. Белгілі болғандай, бөлшектердің формасы, кеуекті құрылымды болады, фракция көлемі және беттің сипаты ерігіштік, су ұстамдылық қабілеті, төгілуге қабілеттілік және биологиялық белсенді қосылыстарды ұстап тұру сияқты қасиеттермен тікелей байланысты.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1-суретте таңқурай ұнтағының микроқұрылымдары көрсетілген. Таңқурай ұнтағы ұсақ дисперсті құрылымымен ерекшеленеді: бөлшектердің орташа көлемі 150-300 мкмдөңгелектілік коэффициенті 0,70-0,80. Кеуектілігі өте жоғары (45%-дейін), бұл ұнтақты тез сулануға және жылдам еріп кетуіне мүмкіндік береді.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jc w:val="both"/>
        <w:rPr>
          <w:rFonts w:ascii="Times New Roman" w:hAnsi="Times New Roman" w:cs="Times New Roman"/>
          <w:sz w:val="24"/>
          <w:szCs w:val="24"/>
          <w:lang w:val="kk-KZ"/>
        </w:rPr>
      </w:pPr>
      <w:r>
        <w:rPr/>
        <w:drawing>
          <wp:inline distT="0" distB="0" distL="0" distR="0">
            <wp:extent cx="2604135" cy="2016125"/>
            <wp:effectExtent l="0" t="0" r="0" b="0"/>
            <wp:docPr id="109" name="Рисунок 2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Рисунок 215" descr=""/>
                    <pic:cNvPicPr>
                      <a:picLocks noChangeAspect="1" noChangeArrowheads="1"/>
                    </pic:cNvPicPr>
                  </pic:nvPicPr>
                  <pic:blipFill>
                    <a:blip r:embed="rId188"/>
                    <a:stretch>
                      <a:fillRect/>
                    </a:stretch>
                  </pic:blipFill>
                  <pic:spPr bwMode="auto">
                    <a:xfrm>
                      <a:off x="0" y="0"/>
                      <a:ext cx="2604135" cy="2016125"/>
                    </a:xfrm>
                    <a:prstGeom prst="rect">
                      <a:avLst/>
                    </a:prstGeom>
                    <a:noFill/>
                  </pic:spPr>
                </pic:pic>
              </a:graphicData>
            </a:graphic>
          </wp:inline>
        </w:drawing>
      </w:r>
      <w:r>
        <w:rPr>
          <w:rFonts w:cs="Times New Roman" w:ascii="Times New Roman" w:hAnsi="Times New Roman"/>
          <w:sz w:val="24"/>
          <w:szCs w:val="24"/>
          <w:lang w:val="kk-KZ"/>
        </w:rPr>
        <w:t xml:space="preserve">    </w:t>
      </w:r>
      <w:r>
        <w:rPr/>
        <w:drawing>
          <wp:inline distT="0" distB="0" distL="0" distR="0">
            <wp:extent cx="2686050" cy="1938655"/>
            <wp:effectExtent l="0" t="0" r="0" b="0"/>
            <wp:docPr id="110" name="Рисунок 2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Рисунок 216" descr=""/>
                    <pic:cNvPicPr>
                      <a:picLocks noChangeAspect="1" noChangeArrowheads="1"/>
                    </pic:cNvPicPr>
                  </pic:nvPicPr>
                  <pic:blipFill>
                    <a:blip r:embed="rId189"/>
                    <a:stretch>
                      <a:fillRect/>
                    </a:stretch>
                  </pic:blipFill>
                  <pic:spPr bwMode="auto">
                    <a:xfrm>
                      <a:off x="0" y="0"/>
                      <a:ext cx="2686050" cy="1938655"/>
                    </a:xfrm>
                    <a:prstGeom prst="rect">
                      <a:avLst/>
                    </a:prstGeom>
                    <a:noFill/>
                  </pic:spPr>
                </pic:pic>
              </a:graphicData>
            </a:graphic>
          </wp:inline>
        </w:drawing>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ListParagraph"/>
        <w:spacing w:lineRule="auto" w:line="240" w:before="0" w:after="0"/>
        <w:ind w:left="567"/>
        <w:contextualSpacing/>
        <w:jc w:val="center"/>
        <w:rPr>
          <w:rFonts w:ascii="Times New Roman" w:hAnsi="Times New Roman" w:cs="Times New Roman"/>
          <w:b/>
          <w:bCs/>
          <w:sz w:val="20"/>
          <w:szCs w:val="20"/>
          <w:lang w:val="kk-KZ"/>
        </w:rPr>
      </w:pPr>
      <w:r>
        <w:rPr>
          <w:rFonts w:cs="Times New Roman" w:ascii="Times New Roman" w:hAnsi="Times New Roman"/>
          <w:b/>
          <w:bCs/>
          <w:sz w:val="20"/>
          <w:szCs w:val="20"/>
          <w:lang w:val="kk-KZ"/>
        </w:rPr>
        <w:t>1-сурет. Таңқурай ұнтағының микроқұрылымы, 5х және 10х ұлғайтқышы</w:t>
      </w:r>
    </w:p>
    <w:p>
      <w:pPr>
        <w:pStyle w:val="ListParagraph"/>
        <w:spacing w:lineRule="auto" w:line="240" w:before="0" w:after="0"/>
        <w:ind w:left="567"/>
        <w:contextualSpacing/>
        <w:jc w:val="center"/>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1-ші суреттен көрінетіндей, бөлшектер бос құрылымға және дөңгелек формаға ие, бұл ұнтақұтың қамырда біркелкі таралуын қамтамасыз етеді және ерігіштігін жақсартады.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Қарақат ұнтағы бөлшектерінің көлемі бойынша кең ауқымға ие ()200- 700 мкм) және тығыз агрегаттар түзеді. Кеуектілік 20-300 %, дөңгелектілік коэффициенті 0,50-0,60. Осы деректерден байқалатын негізгі ерекшелік: таңқурай ұнтағы  ұсақ, жеңіл және  жақсы ергіш құрылымымен сипатталса,  қарақат ұнтағы көлемді, тығыз  және, аз кеуекті құрылымға ие, бұл оның қамырда таралуы қасиетіне және ерігіштігіне әсер етеді.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jc w:val="center"/>
        <w:rPr>
          <w:rFonts w:ascii="Times New Roman" w:hAnsi="Times New Roman" w:cs="Times New Roman"/>
          <w:sz w:val="24"/>
          <w:szCs w:val="24"/>
          <w:lang w:val="en-US"/>
        </w:rPr>
      </w:pPr>
      <w:r>
        <w:rPr/>
        <w:drawing>
          <wp:inline distT="0" distB="0" distL="0" distR="0">
            <wp:extent cx="2802255" cy="1757680"/>
            <wp:effectExtent l="0" t="0" r="0" b="0"/>
            <wp:docPr id="111" name="Рисунок 2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Рисунок 217" descr=""/>
                    <pic:cNvPicPr>
                      <a:picLocks noChangeAspect="1" noChangeArrowheads="1"/>
                    </pic:cNvPicPr>
                  </pic:nvPicPr>
                  <pic:blipFill>
                    <a:blip r:embed="rId190"/>
                    <a:stretch>
                      <a:fillRect/>
                    </a:stretch>
                  </pic:blipFill>
                  <pic:spPr bwMode="auto">
                    <a:xfrm>
                      <a:off x="0" y="0"/>
                      <a:ext cx="2802255" cy="1757680"/>
                    </a:xfrm>
                    <a:prstGeom prst="rect">
                      <a:avLst/>
                    </a:prstGeom>
                    <a:noFill/>
                  </pic:spPr>
                </pic:pic>
              </a:graphicData>
            </a:graphic>
          </wp:inline>
        </w:drawing>
      </w:r>
      <w:r>
        <w:rPr/>
        <w:drawing>
          <wp:inline distT="0" distB="0" distL="0" distR="0">
            <wp:extent cx="2600325" cy="1762760"/>
            <wp:effectExtent l="0" t="0" r="0" b="0"/>
            <wp:docPr id="112" name="Рисунок 2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Рисунок 218" descr=""/>
                    <pic:cNvPicPr>
                      <a:picLocks noChangeAspect="1" noChangeArrowheads="1"/>
                    </pic:cNvPicPr>
                  </pic:nvPicPr>
                  <pic:blipFill>
                    <a:blip r:embed="rId191"/>
                    <a:stretch>
                      <a:fillRect/>
                    </a:stretch>
                  </pic:blipFill>
                  <pic:spPr bwMode="auto">
                    <a:xfrm>
                      <a:off x="0" y="0"/>
                      <a:ext cx="2600325" cy="1762760"/>
                    </a:xfrm>
                    <a:prstGeom prst="rect">
                      <a:avLst/>
                    </a:prstGeom>
                    <a:noFill/>
                  </pic:spPr>
                </pic:pic>
              </a:graphicData>
            </a:graphic>
          </wp:inline>
        </w:drawing>
      </w:r>
    </w:p>
    <w:p>
      <w:pPr>
        <w:pStyle w:val="ListParagraph"/>
        <w:spacing w:lineRule="auto" w:line="240" w:before="0" w:after="0"/>
        <w:ind w:left="567"/>
        <w:contextualSpacing/>
        <w:jc w:val="center"/>
        <w:rPr>
          <w:rFonts w:ascii="Times New Roman" w:hAnsi="Times New Roman" w:cs="Times New Roman"/>
          <w:b/>
          <w:bCs/>
          <w:sz w:val="20"/>
          <w:szCs w:val="20"/>
          <w:lang w:val="kk-KZ"/>
        </w:rPr>
      </w:pPr>
      <w:r>
        <w:rPr>
          <w:rFonts w:cs="Times New Roman" w:ascii="Times New Roman" w:hAnsi="Times New Roman"/>
          <w:b/>
          <w:bCs/>
          <w:sz w:val="20"/>
          <w:szCs w:val="20"/>
          <w:lang w:val="kk-KZ"/>
        </w:rPr>
      </w:r>
    </w:p>
    <w:p>
      <w:pPr>
        <w:pStyle w:val="ListParagraph"/>
        <w:spacing w:lineRule="auto" w:line="240" w:before="0" w:after="0"/>
        <w:ind w:left="567"/>
        <w:contextualSpacing/>
        <w:jc w:val="center"/>
        <w:rPr>
          <w:rFonts w:ascii="Times New Roman" w:hAnsi="Times New Roman" w:cs="Times New Roman"/>
          <w:b/>
          <w:bCs/>
          <w:sz w:val="20"/>
          <w:szCs w:val="20"/>
          <w:lang w:val="kk-KZ"/>
        </w:rPr>
      </w:pPr>
      <w:r>
        <w:rPr>
          <w:rFonts w:cs="Times New Roman" w:ascii="Times New Roman" w:hAnsi="Times New Roman"/>
          <w:b/>
          <w:bCs/>
          <w:sz w:val="20"/>
          <w:szCs w:val="20"/>
          <w:lang w:val="kk-KZ"/>
        </w:rPr>
        <w:t>2-сурет. Қарақат ұнтағының микроқұрылымы, ұлғайтқышы 5х</w:t>
      </w:r>
    </w:p>
    <w:p>
      <w:pPr>
        <w:pStyle w:val="ListParagraph"/>
        <w:spacing w:lineRule="auto" w:line="240" w:before="0" w:after="0"/>
        <w:ind w:left="1287"/>
        <w:contextualSpacing/>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Сурет 2 ден көрініп тұрғандай, бөлшектер тығыз және біркелкі емес құрылымға ие, кей жерлерде беттің қатаюы байқалады, бұл карамелизациясына және антициандардың жоғары концентрациясына байланысты.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Зертелген ұнтақтардың микроқұрылымдарының сандық сипаттамаларын жүйелеу мақсатында бөлшектердің орташа көлемі, дөңгелектілік коэффициенті және салыстырмалы кеуектілік құрылымы есептеледі.  Нәтижелер 4- кестеде келтірілген.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jc w:val="center"/>
        <w:rPr>
          <w:rFonts w:ascii="Times New Roman" w:hAnsi="Times New Roman" w:cs="Times New Roman"/>
          <w:b/>
          <w:bCs/>
          <w:lang w:val="kk-KZ"/>
        </w:rPr>
      </w:pPr>
      <w:r>
        <w:rPr>
          <w:rFonts w:cs="Times New Roman" w:ascii="Times New Roman" w:hAnsi="Times New Roman"/>
          <w:b/>
          <w:bCs/>
          <w:lang w:val="kk-KZ"/>
        </w:rPr>
        <w:t>4-кесте. Жидек дақылдарының құрғақ ұнтақтарының микроқұрылымдарының морфометриялық көрсеткіштері</w:t>
      </w:r>
    </w:p>
    <w:p>
      <w:pPr>
        <w:pStyle w:val="Normal"/>
        <w:spacing w:lineRule="auto" w:line="240" w:before="0" w:after="0"/>
        <w:jc w:val="center"/>
        <w:rPr>
          <w:rFonts w:ascii="Times New Roman" w:hAnsi="Times New Roman" w:cs="Times New Roman"/>
          <w:b/>
          <w:bCs/>
          <w:lang w:val="kk-KZ"/>
        </w:rPr>
      </w:pPr>
      <w:r>
        <w:rPr>
          <w:rFonts w:cs="Times New Roman" w:ascii="Times New Roman" w:hAnsi="Times New Roman"/>
          <w:b/>
          <w:bCs/>
          <w:lang w:val="kk-KZ"/>
        </w:rPr>
      </w:r>
    </w:p>
    <w:tbl>
      <w:tblPr>
        <w:tblStyle w:val="af5"/>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1389"/>
        <w:gridCol w:w="1730"/>
        <w:gridCol w:w="1559"/>
        <w:gridCol w:w="1114"/>
        <w:gridCol w:w="2287"/>
      </w:tblGrid>
      <w:tr>
        <w:trPr/>
        <w:tc>
          <w:tcPr>
            <w:tcW w:w="1554" w:type="dxa"/>
            <w:tcBorders/>
          </w:tcPr>
          <w:p>
            <w:pPr>
              <w:pStyle w:val="Normal"/>
              <w:widowControl/>
              <w:spacing w:lineRule="auto" w:line="240" w:before="0" w:after="0"/>
              <w:jc w:val="center"/>
              <w:rPr>
                <w:b/>
                <w:lang w:val="kk-KZ"/>
              </w:rPr>
            </w:pPr>
            <w:r>
              <w:rPr>
                <w:rFonts w:eastAsia="Times New Roman" w:cs="Times New Roman" w:ascii="Times New Roman" w:hAnsi="Times New Roman"/>
                <w:b/>
                <w:kern w:val="0"/>
                <w:sz w:val="20"/>
                <w:szCs w:val="20"/>
                <w:lang w:val="kk-KZ" w:eastAsia="ru-RU" w:bidi="ar-SA"/>
              </w:rPr>
              <w:t>Үлгілер</w:t>
            </w:r>
          </w:p>
        </w:tc>
        <w:tc>
          <w:tcPr>
            <w:tcW w:w="1389" w:type="dxa"/>
            <w:tcBorders/>
          </w:tcPr>
          <w:p>
            <w:pPr>
              <w:pStyle w:val="Normal"/>
              <w:widowControl/>
              <w:spacing w:lineRule="auto" w:line="240" w:before="0" w:after="0"/>
              <w:jc w:val="center"/>
              <w:rPr>
                <w:b/>
                <w:lang w:val="kk-KZ"/>
              </w:rPr>
            </w:pPr>
            <w:r>
              <w:rPr>
                <w:rFonts w:eastAsia="Times New Roman" w:cs="Times New Roman" w:ascii="Times New Roman" w:hAnsi="Times New Roman"/>
                <w:b/>
                <w:kern w:val="0"/>
                <w:sz w:val="20"/>
                <w:szCs w:val="20"/>
                <w:lang w:val="kk-KZ" w:eastAsia="ru-RU" w:bidi="ar-SA"/>
              </w:rPr>
              <w:t>Ұнтақтардың орташа өлшемдері, мкм</w:t>
            </w:r>
          </w:p>
        </w:tc>
        <w:tc>
          <w:tcPr>
            <w:tcW w:w="1730" w:type="dxa"/>
            <w:tcBorders/>
          </w:tcPr>
          <w:p>
            <w:pPr>
              <w:pStyle w:val="Normal"/>
              <w:widowControl/>
              <w:spacing w:lineRule="auto" w:line="240" w:before="0" w:after="0"/>
              <w:jc w:val="center"/>
              <w:rPr>
                <w:b/>
                <w:lang w:val="kk-KZ"/>
              </w:rPr>
            </w:pPr>
            <w:r>
              <w:rPr>
                <w:rFonts w:eastAsia="Times New Roman" w:cs="Times New Roman" w:ascii="Times New Roman" w:hAnsi="Times New Roman"/>
                <w:b/>
                <w:kern w:val="0"/>
                <w:sz w:val="20"/>
                <w:szCs w:val="20"/>
                <w:lang w:val="kk-KZ" w:eastAsia="ru-RU" w:bidi="ar-SA"/>
              </w:rPr>
              <w:t>Өлшемдердің диапазондары, мкм</w:t>
            </w:r>
          </w:p>
        </w:tc>
        <w:tc>
          <w:tcPr>
            <w:tcW w:w="1559" w:type="dxa"/>
            <w:tcBorders/>
          </w:tcPr>
          <w:p>
            <w:pPr>
              <w:pStyle w:val="Normal"/>
              <w:widowControl/>
              <w:spacing w:lineRule="auto" w:line="240" w:before="0" w:after="0"/>
              <w:jc w:val="center"/>
              <w:rPr>
                <w:b/>
                <w:lang w:val="kk-KZ"/>
              </w:rPr>
            </w:pPr>
            <w:r>
              <w:rPr>
                <w:rFonts w:eastAsia="Times New Roman" w:cs="Times New Roman" w:ascii="Times New Roman" w:hAnsi="Times New Roman"/>
                <w:b/>
                <w:kern w:val="0"/>
                <w:sz w:val="20"/>
                <w:szCs w:val="20"/>
                <w:lang w:val="kk-KZ" w:eastAsia="ru-RU" w:bidi="ar-SA"/>
              </w:rPr>
              <w:t>Дөңгелектік коэффициенті</w:t>
            </w:r>
          </w:p>
        </w:tc>
        <w:tc>
          <w:tcPr>
            <w:tcW w:w="1114" w:type="dxa"/>
            <w:tcBorders/>
          </w:tcPr>
          <w:p>
            <w:pPr>
              <w:pStyle w:val="Normal"/>
              <w:widowControl/>
              <w:spacing w:lineRule="auto" w:line="240" w:before="0" w:after="0"/>
              <w:jc w:val="center"/>
              <w:rPr>
                <w:b/>
                <w:lang w:val="kk-KZ"/>
              </w:rPr>
            </w:pPr>
            <w:r>
              <w:rPr>
                <w:rFonts w:eastAsia="Times New Roman" w:cs="Times New Roman" w:ascii="Times New Roman" w:hAnsi="Times New Roman"/>
                <w:b/>
                <w:kern w:val="0"/>
                <w:sz w:val="20"/>
                <w:szCs w:val="20"/>
                <w:lang w:val="kk-KZ" w:eastAsia="ru-RU" w:bidi="ar-SA"/>
              </w:rPr>
              <w:t>Кеуектілік</w:t>
            </w:r>
          </w:p>
          <w:p>
            <w:pPr>
              <w:pStyle w:val="Normal"/>
              <w:widowControl/>
              <w:spacing w:lineRule="auto" w:line="240" w:before="0" w:after="0"/>
              <w:jc w:val="center"/>
              <w:rPr>
                <w:b/>
                <w:lang w:val="kk-KZ"/>
              </w:rPr>
            </w:pPr>
            <w:r>
              <w:rPr>
                <w:rFonts w:eastAsia="Times New Roman" w:cs="Times New Roman" w:ascii="Times New Roman" w:hAnsi="Times New Roman"/>
                <w:b/>
                <w:kern w:val="0"/>
                <w:sz w:val="20"/>
                <w:szCs w:val="20"/>
                <w:lang w:val="kk-KZ" w:eastAsia="ru-RU" w:bidi="ar-SA"/>
              </w:rPr>
              <w:t>%</w:t>
            </w:r>
          </w:p>
        </w:tc>
        <w:tc>
          <w:tcPr>
            <w:tcW w:w="2287" w:type="dxa"/>
            <w:tcBorders/>
          </w:tcPr>
          <w:p>
            <w:pPr>
              <w:pStyle w:val="Normal"/>
              <w:widowControl/>
              <w:spacing w:lineRule="auto" w:line="240" w:before="0" w:after="0"/>
              <w:jc w:val="center"/>
              <w:rPr>
                <w:b/>
                <w:lang w:val="kk-KZ"/>
              </w:rPr>
            </w:pPr>
            <w:r>
              <w:rPr>
                <w:rFonts w:eastAsia="Times New Roman" w:cs="Times New Roman" w:ascii="Times New Roman" w:hAnsi="Times New Roman"/>
                <w:b/>
                <w:kern w:val="0"/>
                <w:sz w:val="20"/>
                <w:szCs w:val="20"/>
                <w:lang w:val="kk-KZ" w:eastAsia="ru-RU" w:bidi="ar-SA"/>
              </w:rPr>
              <w:t>Құрылымдардың ерекшелігі</w:t>
            </w:r>
          </w:p>
        </w:tc>
      </w:tr>
      <w:tr>
        <w:trPr/>
        <w:tc>
          <w:tcPr>
            <w:tcW w:w="1554"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Таңқурайдың құрғақ ұнтағы</w:t>
            </w:r>
          </w:p>
        </w:tc>
        <w:tc>
          <w:tcPr>
            <w:tcW w:w="1389" w:type="dxa"/>
            <w:tcBorders/>
          </w:tcPr>
          <w:p>
            <w:pPr>
              <w:pStyle w:val="Normal"/>
              <w:widowControl/>
              <w:spacing w:lineRule="auto" w:line="240" w:before="0" w:after="0"/>
              <w:jc w:val="center"/>
              <w:rPr>
                <w:sz w:val="22"/>
                <w:szCs w:val="22"/>
              </w:rPr>
            </w:pPr>
            <w:r>
              <w:rPr>
                <w:rFonts w:eastAsia="Times New Roman" w:cs="Times New Roman" w:ascii="Times New Roman" w:hAnsi="Times New Roman"/>
                <w:kern w:val="0"/>
                <w:sz w:val="22"/>
                <w:szCs w:val="22"/>
                <w:lang w:val="ru-RU" w:eastAsia="ru-RU" w:bidi="ar-SA"/>
              </w:rPr>
              <w:t>150-300</w:t>
            </w:r>
          </w:p>
        </w:tc>
        <w:tc>
          <w:tcPr>
            <w:tcW w:w="1730"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400</w:t>
            </w:r>
          </w:p>
        </w:tc>
        <w:tc>
          <w:tcPr>
            <w:tcW w:w="1559"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0,70-0,80</w:t>
            </w:r>
          </w:p>
        </w:tc>
        <w:tc>
          <w:tcPr>
            <w:tcW w:w="1114"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45</w:t>
            </w:r>
          </w:p>
        </w:tc>
        <w:tc>
          <w:tcPr>
            <w:tcW w:w="2287"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Ұсақ бөлшектері агрегирленген, құрылымы кеуекті</w:t>
            </w:r>
          </w:p>
        </w:tc>
      </w:tr>
      <w:tr>
        <w:trPr/>
        <w:tc>
          <w:tcPr>
            <w:tcW w:w="1554" w:type="dxa"/>
            <w:tcBorders/>
          </w:tcPr>
          <w:p>
            <w:pPr>
              <w:pStyle w:val="Normal"/>
              <w:widowControl/>
              <w:spacing w:lineRule="auto" w:line="240" w:before="0" w:after="0"/>
              <w:jc w:val="both"/>
              <w:rPr>
                <w:sz w:val="22"/>
                <w:szCs w:val="22"/>
                <w:lang w:val="kk-KZ"/>
              </w:rPr>
            </w:pPr>
            <w:r>
              <w:rPr>
                <w:rFonts w:eastAsia="Times New Roman" w:cs="Times New Roman" w:ascii="Times New Roman" w:hAnsi="Times New Roman"/>
                <w:kern w:val="0"/>
                <w:sz w:val="22"/>
                <w:szCs w:val="22"/>
                <w:lang w:val="kk-KZ" w:eastAsia="ru-RU" w:bidi="ar-SA"/>
              </w:rPr>
              <w:t>Қарақаттың құрғақ ұнтағы</w:t>
            </w:r>
          </w:p>
        </w:tc>
        <w:tc>
          <w:tcPr>
            <w:tcW w:w="1389"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200-700</w:t>
            </w:r>
          </w:p>
        </w:tc>
        <w:tc>
          <w:tcPr>
            <w:tcW w:w="1730"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700</w:t>
            </w:r>
          </w:p>
        </w:tc>
        <w:tc>
          <w:tcPr>
            <w:tcW w:w="1559"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0,50-0,60</w:t>
            </w:r>
          </w:p>
        </w:tc>
        <w:tc>
          <w:tcPr>
            <w:tcW w:w="1114"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20-30</w:t>
            </w:r>
          </w:p>
        </w:tc>
        <w:tc>
          <w:tcPr>
            <w:tcW w:w="2287" w:type="dxa"/>
            <w:tcBorders/>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Агрегаттары тығыз,фрагменттері нығыздалған, пигментациясы өте жоғары</w:t>
            </w:r>
          </w:p>
        </w:tc>
      </w:tr>
    </w:tbl>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Морфометриялық сипаттамаларды талдау (4- кесте) келтірілді,жидет ұнтақтарының ұсақ өлшемдері (таңқурай мен қарақат) олардың жоғары дисперстілігімен ерекшеленіп олардың ерігіштік қасиеттерін жақсартады, бұл фенолдық қосылыстардың сақталуын қамтамасыз ететін жоғары кеуектілігімен ерекшеленеді.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b/>
          <w:sz w:val="24"/>
          <w:szCs w:val="24"/>
          <w:lang w:val="kk-KZ"/>
        </w:rPr>
        <w:t xml:space="preserve">Қорытындылар. </w:t>
      </w:r>
      <w:r>
        <w:rPr>
          <w:rFonts w:cs="Times New Roman" w:ascii="Times New Roman" w:hAnsi="Times New Roman"/>
          <w:sz w:val="24"/>
          <w:szCs w:val="24"/>
          <w:lang w:val="kk-KZ"/>
        </w:rPr>
        <w:t>Жүргізілген зерттеулер нәтижесінде конвективті кептіру әдісімен алынған таңқурай мен қарақат ұнтақтарының жоғары тағамдық, биологияялық және технологиялық құндылыққа ие екені анықталды, бұл оларды ұннан жасалатын кондитерлік өнімдер технологиясында қолданудың орындылығын негіздейді.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Таңқурай ұнтағының ақуыз бен май мөлшерінің жоғары екені, сондай-ақ, жоғары дисперстілігі мен кеуектілігі оның жақсы сулануын және қамыр жүйесінде біркелкі таралуын қамтамасыз ететіні тәжірибелер негізінде дәлелденді.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Қара қарақат ұнтағы майда  еритін суда еритін антиоксидаттардың алдыңғы қатарлы негізгі көзі болып табылатыны анықталды, олардың мөлшері тиісінше 0,42-±0,003 және 2,10±0,047 мг/г деңгейіне жетеді, бұл өнімдердің биологиялық құндылығы мен тотығу тұрақтылығыының артуына ықпал етеді.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Аминқышқылдылық құрамды талдау зерттелген ұнтақтарда алмастырылатын және алмастырылмайтын аминқышқылдарының кешені бар екенін көрсетті. Таңқурай ұнтағы лизин, валин, ленйцин серин жәнек аланин мөлшерінің жоғары болуымен ерекшеленеді, бұл оның жоғары ақуыздық және функционалдық құндалаығын дәлелдейді.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Микроқұралымдық зерттеулер ұнтақтардың морфологиялық ерекшеліктері бастапқы шикізаттың түріне және кептіру жағдайларына тәуелді екенін көрсетті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Таңқұрай ұнтағының жоғары кеуектілігі мен ұсақ дисперсті құрылымы оның технлогиялық қасиеттерін жақсартса, қара қарақат ұнтағының тығызырақ құрылымы биоллогиялық белсенді қосылыстардың  ықпалына әсер етеді.</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Физика-химиялық антиоксидаттық, аминқышқылдық және құрылымдық сипаттамалардың кешенді бағасы жидек дақылдары ұнтақтарын ұннан жасалатынын кондитерлік өнімдерді байыту және олардың тағамдық әрі биологиялық құндылығын арттыру мақсатында функционалдық ингредиентитер ретәінде қолданудың болашағы жатыр.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Алынған нәтижелер бойынша ұсақ ұнтақтардың тұтынушылық қасиеттері жақсартылған және функционалдық бағыттағы печенье мен пряник өнімдерінің жаңа рецептураларын әзірлеу кезінде пайдалануы мүмкін. </w:t>
      </w:r>
    </w:p>
    <w:p>
      <w:pPr>
        <w:pStyle w:val="Normal"/>
        <w:spacing w:lineRule="auto" w:line="240" w:before="0" w:after="0"/>
        <w:ind w:firstLine="567"/>
        <w:jc w:val="both"/>
        <w:rPr>
          <w:rFonts w:ascii="Times New Roman" w:hAnsi="Times New Roman" w:cs="Times New Roman"/>
          <w:i/>
          <w:i/>
          <w:sz w:val="24"/>
          <w:szCs w:val="24"/>
          <w:lang w:val="kk-KZ"/>
        </w:rPr>
      </w:pPr>
      <w:r>
        <w:rPr>
          <w:rFonts w:cs="Times New Roman" w:ascii="Times New Roman" w:hAnsi="Times New Roman"/>
          <w:b/>
          <w:bCs/>
          <w:i/>
          <w:sz w:val="24"/>
          <w:szCs w:val="24"/>
          <w:lang w:val="kk-KZ"/>
        </w:rPr>
        <w:t>Қаржыландыру</w:t>
      </w:r>
      <w:r>
        <w:rPr>
          <w:rFonts w:cs="Times New Roman" w:ascii="Times New Roman" w:hAnsi="Times New Roman"/>
          <w:i/>
          <w:sz w:val="24"/>
          <w:szCs w:val="24"/>
          <w:lang w:val="kk-KZ"/>
        </w:rPr>
        <w:t xml:space="preserve">. Бұл зерттеуді Қазақстан Республикасы Ғылым және жоғары минситрлігінің Ғылым комитеті тарапынан IRN №BR24993031 Ғылыми – Техникалық Бағдарламасы бойынша «Табиғи антиоксиданттармен және биологиялық белсенді заттармен байытылған күнделікті рационға арналған пайдалы тағам өнімдерін дайындау технологиясын әзірлеу» бағдарламалық-нысаналы қаржыландыру (ПЦФ) аясында қаржыландырылды. </w:t>
      </w:r>
    </w:p>
    <w:p>
      <w:pPr>
        <w:pStyle w:val="Normal"/>
        <w:spacing w:lineRule="auto" w:line="240" w:before="0" w:after="0"/>
        <w:ind w:firstLine="567"/>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567"/>
        <w:jc w:val="center"/>
        <w:rPr>
          <w:rFonts w:ascii="Times New Roman" w:hAnsi="Times New Roman" w:cs="Times New Roman"/>
          <w:b/>
          <w:sz w:val="24"/>
          <w:szCs w:val="24"/>
          <w:lang w:val="kk-KZ"/>
        </w:rPr>
      </w:pPr>
      <w:r>
        <w:rPr>
          <w:rFonts w:cs="Times New Roman" w:ascii="Times New Roman" w:hAnsi="Times New Roman"/>
          <w:b/>
          <w:sz w:val="24"/>
          <w:szCs w:val="24"/>
          <w:lang w:val="kk-KZ"/>
        </w:rPr>
        <w:t xml:space="preserve">Әдебиеттер </w:t>
      </w:r>
    </w:p>
    <w:p>
      <w:pPr>
        <w:pStyle w:val="Normal"/>
        <w:spacing w:lineRule="auto" w:line="240" w:before="0" w:after="0"/>
        <w:ind w:firstLine="567"/>
        <w:jc w:val="center"/>
        <w:rPr>
          <w:rFonts w:ascii="Times New Roman" w:hAnsi="Times New Roman" w:cs="Times New Roman"/>
          <w:b/>
          <w:sz w:val="24"/>
          <w:szCs w:val="24"/>
          <w:lang w:val="kk-KZ"/>
        </w:rPr>
      </w:pPr>
      <w:r>
        <w:rPr>
          <w:rFonts w:cs="Times New Roman" w:ascii="Times New Roman" w:hAnsi="Times New Roman"/>
          <w:b/>
          <w:sz w:val="24"/>
          <w:szCs w:val="24"/>
          <w:lang w:val="kk-KZ"/>
        </w:rPr>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1. Krajewska A., Dziki D. Entrichment of cookies with fruits and their by-products: chemical composition, andioxidant properties, and sensory changes//Molecules. -2023. -28(10): 4005. </w:t>
      </w:r>
      <w:hyperlink r:id="rId192">
        <w:r>
          <w:rPr>
            <w:rStyle w:val="Style"/>
            <w:rFonts w:cs="Times New Roman" w:ascii="Times New Roman" w:hAnsi="Times New Roman"/>
            <w:sz w:val="24"/>
            <w:szCs w:val="24"/>
            <w:lang w:val="en-US"/>
          </w:rPr>
          <w:t>DOI 10.3390/molecules28104005</w:t>
        </w:r>
      </w:hyperlink>
      <w:r>
        <w:rPr>
          <w:rFonts w:cs="Times New Roman" w:ascii="Times New Roman" w:hAnsi="Times New Roman"/>
          <w:sz w:val="24"/>
          <w:szCs w:val="24"/>
          <w:lang w:val="en-US"/>
        </w:rPr>
        <w:t>.</w:t>
      </w:r>
    </w:p>
    <w:p>
      <w:pPr>
        <w:pStyle w:val="Normal"/>
        <w:spacing w:lineRule="auto" w:line="240" w:before="0" w:after="0"/>
        <w:jc w:val="both"/>
        <w:rPr>
          <w:rFonts w:ascii="Times New Roman" w:hAnsi="Times New Roman" w:cs="Times New Roman"/>
          <w:sz w:val="24"/>
          <w:szCs w:val="24"/>
          <w:lang w:val="en-US"/>
        </w:rPr>
      </w:pPr>
      <w:r>
        <w:rPr>
          <w:rFonts w:cs="" w:asciiTheme="majorBidi" w:cstheme="majorBidi" w:hAnsiTheme="majorBidi"/>
          <w:sz w:val="24"/>
          <w:szCs w:val="24"/>
          <w:lang w:val="en-US"/>
        </w:rPr>
        <w:t xml:space="preserve">2. Raszkowska E., et al. The use of blackcurrant pomace and erythritol to optimase the functional properties of shortbread cookies//Scientific Reports. -2024. -Vol.14: 3788.   </w:t>
      </w:r>
      <w:hyperlink r:id="rId193">
        <w:r>
          <w:rPr>
            <w:rStyle w:val="Style"/>
            <w:rFonts w:cs="Times New Roman" w:ascii="Times New Roman" w:hAnsi="Times New Roman"/>
            <w:sz w:val="24"/>
            <w:szCs w:val="24"/>
            <w:lang w:val="en-US"/>
          </w:rPr>
          <w:t>DOI 10/1038/s41598-024-54461-7</w:t>
        </w:r>
      </w:hyperlink>
      <w:r>
        <w:rPr>
          <w:rFonts w:cs="Times New Roman" w:ascii="Times New Roman" w:hAnsi="Times New Roman"/>
          <w:sz w:val="24"/>
          <w:szCs w:val="24"/>
          <w:lang w:val="en-US"/>
        </w:rPr>
        <w:t>.</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3. De Santis D., Ferri S., Rossi A., Frisoni R., Modesti M. Shortbread cookies reformulation by raspberry powder enrichment: functional and sensory aspects// International Journal of Food Science and Technology. -2024. -Vol.59 (10). - P.7560-7569. </w:t>
      </w:r>
      <w:hyperlink r:id="rId194">
        <w:r>
          <w:rPr>
            <w:rStyle w:val="Style"/>
            <w:rFonts w:cs="Times New Roman" w:ascii="Times New Roman" w:hAnsi="Times New Roman"/>
            <w:sz w:val="24"/>
            <w:szCs w:val="24"/>
            <w:lang w:val="en-US"/>
          </w:rPr>
          <w:t>DOI 10/1111/ijfs.17526</w:t>
        </w:r>
      </w:hyperlink>
      <w:r>
        <w:rPr>
          <w:rFonts w:cs="Times New Roman" w:ascii="Times New Roman" w:hAnsi="Times New Roman"/>
          <w:sz w:val="24"/>
          <w:szCs w:val="24"/>
          <w:lang w:val="en-US"/>
        </w:rPr>
        <w:t>.</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5. Nour V., Blejan A.M, Codina G.G. Use of bilberry and blackcurrant pomace powders as</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Blackcurrant pomace powders as functional ingrediens in cookies // Applied Science. -2025. -Vol.15(10): 5247. DOI 10.3390/app15105247.</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6. Michalska A., et.al. Effect of different drying techniques on physical properties of blackcurrant pomace powders // LWT Food Sci Technol. -2017. -Vol.77.-P.114-121. </w:t>
      </w:r>
      <w:hyperlink r:id="rId195">
        <w:r>
          <w:rPr>
            <w:rStyle w:val="Style"/>
            <w:rFonts w:cs="" w:asciiTheme="majorBidi" w:cstheme="majorBidi" w:hAnsiTheme="majorBidi"/>
            <w:sz w:val="24"/>
            <w:szCs w:val="24"/>
            <w:lang w:val="en-US"/>
          </w:rPr>
          <w:t>DOI 10/1016/j.lwt.2016.12.008</w:t>
        </w:r>
      </w:hyperlink>
      <w:r>
        <w:rPr>
          <w:rFonts w:cs="" w:asciiTheme="majorBidi" w:cstheme="majorBidi" w:hAnsiTheme="majorBidi"/>
          <w:sz w:val="24"/>
          <w:szCs w:val="24"/>
          <w:lang w:val="en-US"/>
        </w:rPr>
        <w:t>.</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7. Sadowskaa A, et.al. Properties and microstructure of blackcurrant powders prepared using a new method of fluidized-bed jet milling and drying versus other drying methods//CyTA - Journal of Food. -2019. -Vol. 17(1). -P. 439-446. </w:t>
      </w:r>
      <w:hyperlink r:id="rId196">
        <w:r>
          <w:rPr>
            <w:rStyle w:val="Style"/>
            <w:rFonts w:cs="" w:asciiTheme="majorBidi" w:cstheme="majorBidi" w:hAnsiTheme="majorBidi"/>
            <w:sz w:val="24"/>
            <w:szCs w:val="24"/>
            <w:lang w:val="en-US"/>
          </w:rPr>
          <w:t>DOI10.1080/19476337.2019.1596985</w:t>
        </w:r>
      </w:hyperlink>
      <w:r>
        <w:rPr>
          <w:rFonts w:cs="" w:asciiTheme="majorBidi" w:cstheme="majorBidi" w:hAnsiTheme="majorBidi"/>
          <w:sz w:val="24"/>
          <w:szCs w:val="24"/>
          <w:lang w:val="en-US"/>
        </w:rPr>
        <w:t>.</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8. Azman E.M., et.al. Effect of dehydrations on phenolic compounds and antioxidant activity of blackcurrant (Ribes nigrum L.) pomace //International Journal of Food Science and Technology. -2021. -Vol.56(2). - P. 600-607. </w:t>
      </w:r>
      <w:hyperlink r:id="rId197">
        <w:r>
          <w:rPr>
            <w:rStyle w:val="Style"/>
            <w:rFonts w:cs="" w:asciiTheme="majorBidi" w:cstheme="majorBidi" w:hAnsiTheme="majorBidi"/>
            <w:sz w:val="24"/>
            <w:szCs w:val="24"/>
            <w:lang w:val="en-US"/>
          </w:rPr>
          <w:t>DOI 10.1111/ijfs.14762</w:t>
        </w:r>
      </w:hyperlink>
      <w:r>
        <w:rPr>
          <w:rFonts w:cs="" w:asciiTheme="majorBidi" w:cstheme="majorBidi" w:hAnsiTheme="majorBidi"/>
          <w:sz w:val="24"/>
          <w:szCs w:val="24"/>
          <w:lang w:val="en-US"/>
        </w:rPr>
        <w:t>.</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9. Mildner- Szkudlarz S., et.al. Physical and bio Ctive properties of muffins enriched with raspberry and cranberry pomace powder: A Promising Application of Fruit By-Products Rich in Biocompounds //Plant Foods for Human Nutrition. -2016. -71. -P. 165-173. </w:t>
      </w:r>
      <w:hyperlink r:id="rId198">
        <w:r>
          <w:rPr>
            <w:rStyle w:val="Style"/>
            <w:rFonts w:cs="" w:asciiTheme="majorBidi" w:cstheme="majorBidi" w:hAnsiTheme="majorBidi"/>
            <w:sz w:val="24"/>
            <w:szCs w:val="24"/>
            <w:lang w:val="en-US"/>
          </w:rPr>
          <w:t>DOI 10/1007/s11130-016-0539-4</w:t>
        </w:r>
      </w:hyperlink>
      <w:r>
        <w:rPr>
          <w:rFonts w:cs="" w:asciiTheme="majorBidi" w:cstheme="majorBidi" w:hAnsiTheme="majorBidi"/>
          <w:sz w:val="24"/>
          <w:szCs w:val="24"/>
          <w:lang w:val="en-US"/>
        </w:rPr>
        <w:t>.</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10. Gornas P., et.al. The impact of different baking conditions on the stability of extractable polyphenols in muffins enriched byfruit pomace//LWT. -2016. -Vol.65 P.946-953. </w:t>
      </w:r>
      <w:hyperlink r:id="rId199">
        <w:r>
          <w:rPr>
            <w:rStyle w:val="Style"/>
            <w:rFonts w:cs="" w:asciiTheme="majorBidi" w:cstheme="majorBidi" w:hAnsiTheme="majorBidi"/>
            <w:sz w:val="24"/>
            <w:szCs w:val="24"/>
            <w:lang w:val="en-US"/>
          </w:rPr>
          <w:t>DOI 10/1016/j/lwt.2015.09.029</w:t>
        </w:r>
      </w:hyperlink>
      <w:r>
        <w:rPr>
          <w:rFonts w:cs="" w:asciiTheme="majorBidi" w:cstheme="majorBidi" w:hAnsiTheme="majorBidi"/>
          <w:sz w:val="24"/>
          <w:szCs w:val="24"/>
          <w:lang w:val="en-US"/>
        </w:rPr>
        <w:t>.</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11. Lau K.Q., et al. Utilization of vegetable and fruit by-products asfunctional ingredientsin foods: a review //Frontiers in Nutrition. -2021. -Vol. 8:661693. DOI </w:t>
      </w:r>
      <w:hyperlink r:id="rId200">
        <w:r>
          <w:rPr>
            <w:rStyle w:val="Style"/>
            <w:rFonts w:cs="" w:asciiTheme="majorBidi" w:cstheme="majorBidi" w:hAnsiTheme="majorBidi"/>
            <w:sz w:val="24"/>
            <w:szCs w:val="24"/>
            <w:lang w:val="en-US"/>
          </w:rPr>
          <w:t>10.3389/fnut.2021.661693</w:t>
        </w:r>
      </w:hyperlink>
      <w:r>
        <w:rPr>
          <w:rFonts w:cs="" w:asciiTheme="majorBidi" w:cstheme="majorBidi" w:hAnsiTheme="majorBidi"/>
          <w:sz w:val="24"/>
          <w:szCs w:val="24"/>
          <w:lang w:val="en-US"/>
        </w:rPr>
        <w:t>.</w:t>
      </w:r>
    </w:p>
    <w:p>
      <w:pPr>
        <w:pStyle w:val="Normal"/>
        <w:spacing w:lineRule="auto" w:line="240" w:before="0" w:after="0"/>
        <w:jc w:val="both"/>
        <w:rPr>
          <w:rFonts w:cs="" w:asciiTheme="majorBidi" w:cstheme="majorBidi" w:hAnsiTheme="majorBidi"/>
          <w:sz w:val="24"/>
          <w:szCs w:val="24"/>
        </w:rPr>
      </w:pPr>
      <w:r>
        <w:rPr>
          <w:rFonts w:cs="" w:asciiTheme="majorBidi" w:cstheme="majorBidi" w:hAnsiTheme="majorBidi"/>
          <w:sz w:val="24"/>
          <w:szCs w:val="24"/>
          <w:lang w:val="en-US"/>
        </w:rPr>
        <w:t xml:space="preserve">12. Kumar H., et.al. Selected fruit pomaces: nutritional profile, health benefits, and applications in functional foods and feeds //Current Research in Food Science. -2024. -Vol. 9: 100791. </w:t>
      </w:r>
      <w:hyperlink r:id="rId201">
        <w:r>
          <w:rPr>
            <w:rStyle w:val="Style"/>
            <w:rFonts w:cs="" w:asciiTheme="majorBidi" w:cstheme="majorBidi" w:hAnsiTheme="majorBidi"/>
            <w:sz w:val="24"/>
            <w:szCs w:val="24"/>
            <w:lang w:val="en-US"/>
          </w:rPr>
          <w:t>DOI</w:t>
        </w:r>
        <w:r>
          <w:rPr>
            <w:rStyle w:val="Style"/>
            <w:rFonts w:cs="" w:asciiTheme="majorBidi" w:cstheme="majorBidi" w:hAnsiTheme="majorBidi"/>
            <w:sz w:val="24"/>
            <w:szCs w:val="24"/>
          </w:rPr>
          <w:t xml:space="preserve"> 10.1016/</w:t>
        </w:r>
        <w:r>
          <w:rPr>
            <w:rStyle w:val="Style"/>
            <w:rFonts w:cs="" w:asciiTheme="majorBidi" w:cstheme="majorBidi" w:hAnsiTheme="majorBidi"/>
            <w:sz w:val="24"/>
            <w:szCs w:val="24"/>
            <w:lang w:val="en-US"/>
          </w:rPr>
          <w:t>j</w:t>
        </w:r>
        <w:r>
          <w:rPr>
            <w:rStyle w:val="Style"/>
            <w:rFonts w:cs="" w:asciiTheme="majorBidi" w:cstheme="majorBidi" w:hAnsiTheme="majorBidi"/>
            <w:sz w:val="24"/>
            <w:szCs w:val="24"/>
          </w:rPr>
          <w:t>.</w:t>
        </w:r>
        <w:r>
          <w:rPr>
            <w:rStyle w:val="Style"/>
            <w:rFonts w:cs="" w:asciiTheme="majorBidi" w:cstheme="majorBidi" w:hAnsiTheme="majorBidi"/>
            <w:sz w:val="24"/>
            <w:szCs w:val="24"/>
            <w:lang w:val="en-US"/>
          </w:rPr>
          <w:t>crfs</w:t>
        </w:r>
        <w:r>
          <w:rPr>
            <w:rStyle w:val="Style"/>
            <w:rFonts w:cs="" w:asciiTheme="majorBidi" w:cstheme="majorBidi" w:hAnsiTheme="majorBidi"/>
            <w:sz w:val="24"/>
            <w:szCs w:val="24"/>
          </w:rPr>
          <w:t>.2024.100791</w:t>
        </w:r>
      </w:hyperlink>
      <w:r>
        <w:rPr>
          <w:rFonts w:cs="" w:asciiTheme="majorBidi" w:cstheme="majorBidi" w:hAnsiTheme="majorBidi"/>
          <w:sz w:val="24"/>
          <w:szCs w:val="24"/>
        </w:rPr>
        <w:t>.</w:t>
      </w:r>
    </w:p>
    <w:p>
      <w:pPr>
        <w:pStyle w:val="Normal"/>
        <w:spacing w:lineRule="auto" w:line="240" w:before="0" w:after="0"/>
        <w:jc w:val="both"/>
        <w:rPr>
          <w:rFonts w:cs="" w:asciiTheme="majorBidi" w:cstheme="majorBidi" w:hAnsiTheme="majorBidi"/>
          <w:sz w:val="24"/>
          <w:szCs w:val="24"/>
        </w:rPr>
      </w:pPr>
      <w:r>
        <w:rPr>
          <w:rFonts w:cs="" w:asciiTheme="majorBidi" w:cstheme="majorBidi" w:hAnsiTheme="majorBidi"/>
          <w:sz w:val="24"/>
          <w:szCs w:val="24"/>
        </w:rPr>
        <w:t>13. Федина П.А., Яшин А.Я., Черноусова Н.И. Определение антиоксидантов в продуктач растительного происхождения амперометрическим методом. //Химия растительного сырья - 2010. - № 2. -С.91-97.</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14. Idouraine A., Kohlhepp E.A., Weber C.W. Nutrient composition of eight lines of naked seed pumkin (Cucurbita pepo L.)// Journal of Agricultural and Food Chemistry. -1996. -Vol.44. P. 721-724. DOI </w:t>
      </w:r>
      <w:hyperlink r:id="rId202" w:tgtFrame="_blank">
        <w:r>
          <w:rPr>
            <w:rStyle w:val="Style"/>
            <w:rFonts w:cs="" w:asciiTheme="majorBidi" w:cstheme="majorBidi" w:hAnsiTheme="majorBidi"/>
            <w:sz w:val="24"/>
            <w:szCs w:val="24"/>
            <w:lang w:val="en-US"/>
          </w:rPr>
          <w:t>10.1021/jf950630y</w:t>
        </w:r>
      </w:hyperlink>
      <w:r>
        <w:rPr>
          <w:rFonts w:cs="" w:asciiTheme="majorBidi" w:cstheme="majorBidi" w:hAnsiTheme="majorBidi"/>
          <w:sz w:val="24"/>
          <w:szCs w:val="24"/>
          <w:lang w:val="en-US"/>
        </w:rPr>
        <w:t>.</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15. Kim M.Y., Kim E.J, Kim Y.N., Choi C., Lee B-H. Comparison of chemical compositions and nutritive values of varions pumkin species and parts // Nutrition research and practice. -2012.  - 6(1). -P. 21-27. </w:t>
      </w:r>
      <w:hyperlink r:id="rId203">
        <w:r>
          <w:rPr>
            <w:rStyle w:val="Style"/>
            <w:rFonts w:cs="" w:asciiTheme="majorBidi" w:cstheme="majorBidi" w:hAnsiTheme="majorBidi"/>
            <w:sz w:val="24"/>
            <w:szCs w:val="24"/>
            <w:lang w:val="en-US"/>
          </w:rPr>
          <w:t>DOI 10.4162/nrp.2012.6.1.21</w:t>
        </w:r>
      </w:hyperlink>
      <w:r>
        <w:rPr>
          <w:rFonts w:cs="" w:asciiTheme="majorBidi" w:cstheme="majorBidi" w:hAnsiTheme="majorBidi"/>
          <w:sz w:val="24"/>
          <w:szCs w:val="24"/>
          <w:lang w:val="en-US"/>
        </w:rPr>
        <w:t>.</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16. Brzezowska J., Wojdylo A., Nowicka P., Turkiewicz I.P., Tracz K., Michalsla Ciechanowska A. How do the phenolics and amino acids affect the antioxidant, antidiabetic and antiglycation properties of selected fruit powders? //LWT. -2023. -Vol.189: 115454. </w:t>
      </w:r>
      <w:hyperlink r:id="rId204">
        <w:r>
          <w:rPr>
            <w:rStyle w:val="Style"/>
            <w:rFonts w:cs="" w:asciiTheme="majorBidi" w:cstheme="majorBidi" w:hAnsiTheme="majorBidi"/>
            <w:sz w:val="24"/>
            <w:szCs w:val="24"/>
            <w:lang w:val="en-US"/>
          </w:rPr>
          <w:t xml:space="preserve">DOI 10.1016/j.lwt.2023.115454 </w:t>
        </w:r>
      </w:hyperlink>
      <w:r>
        <w:rPr>
          <w:rFonts w:cs="" w:asciiTheme="majorBidi" w:cstheme="majorBidi" w:hAnsiTheme="majorBidi"/>
          <w:sz w:val="24"/>
          <w:szCs w:val="24"/>
          <w:lang w:val="en-US"/>
        </w:rPr>
        <w:t>.</w:t>
      </w:r>
    </w:p>
    <w:p>
      <w:pPr>
        <w:pStyle w:val="Normal"/>
        <w:spacing w:lineRule="auto" w:line="24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4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40" w:before="0" w:after="0"/>
        <w:jc w:val="center"/>
        <w:rPr>
          <w:rFonts w:ascii="Times New Roman" w:hAnsi="Times New Roman" w:cs="Times New Roman"/>
          <w:b/>
          <w:sz w:val="24"/>
          <w:szCs w:val="24"/>
          <w:lang w:val="en-US"/>
        </w:rPr>
      </w:pPr>
      <w:r>
        <w:rPr>
          <w:rFonts w:cs="Times New Roman" w:ascii="Times New Roman" w:hAnsi="Times New Roman"/>
          <w:b/>
          <w:sz w:val="24"/>
          <w:szCs w:val="24"/>
          <w:lang w:val="en-US"/>
        </w:rPr>
        <w:t>References</w:t>
      </w:r>
    </w:p>
    <w:p>
      <w:pPr>
        <w:pStyle w:val="Normal"/>
        <w:spacing w:lineRule="auto" w:line="240" w:before="0" w:after="0"/>
        <w:jc w:val="both"/>
        <w:rPr>
          <w:rFonts w:ascii="Times New Roman" w:hAnsi="Times New Roman" w:cs="Times New Roman"/>
          <w:sz w:val="24"/>
          <w:szCs w:val="24"/>
          <w:lang w:val="en-US"/>
        </w:rPr>
      </w:pPr>
      <w:r>
        <w:rPr>
          <w:rFonts w:cs="" w:asciiTheme="majorBidi" w:cstheme="majorBidi" w:hAnsiTheme="majorBidi"/>
          <w:sz w:val="24"/>
          <w:szCs w:val="24"/>
          <w:lang w:val="en-US"/>
        </w:rPr>
        <w:t xml:space="preserve">1. Krajewska A., Dziki D. Entrichment of cookies with fruits and their by-products: chemical composition, andioxidant properties, and sensory changes//Molecules. -2023. -28(10): 4005. </w:t>
      </w:r>
      <w:hyperlink r:id="rId205">
        <w:r>
          <w:rPr>
            <w:rStyle w:val="Style"/>
            <w:rFonts w:cs="Times New Roman" w:ascii="Times New Roman" w:hAnsi="Times New Roman"/>
            <w:sz w:val="24"/>
            <w:szCs w:val="24"/>
            <w:lang w:val="en-US"/>
          </w:rPr>
          <w:t>DOI 10.3390/molecules28104005</w:t>
        </w:r>
      </w:hyperlink>
      <w:r>
        <w:rPr>
          <w:rFonts w:cs="Times New Roman" w:ascii="Times New Roman" w:hAnsi="Times New Roman"/>
          <w:sz w:val="24"/>
          <w:szCs w:val="24"/>
          <w:lang w:val="en-US"/>
        </w:rPr>
        <w:t>.</w:t>
      </w:r>
    </w:p>
    <w:p>
      <w:pPr>
        <w:pStyle w:val="Normal"/>
        <w:spacing w:lineRule="auto" w:line="240" w:before="0" w:after="0"/>
        <w:jc w:val="both"/>
        <w:rPr>
          <w:rFonts w:ascii="Times New Roman" w:hAnsi="Times New Roman" w:cs="Times New Roman"/>
          <w:sz w:val="24"/>
          <w:szCs w:val="24"/>
          <w:lang w:val="en-US"/>
        </w:rPr>
      </w:pPr>
      <w:r>
        <w:rPr>
          <w:rFonts w:cs="" w:asciiTheme="majorBidi" w:cstheme="majorBidi" w:hAnsiTheme="majorBidi"/>
          <w:sz w:val="24"/>
          <w:szCs w:val="24"/>
          <w:lang w:val="en-US"/>
        </w:rPr>
        <w:t xml:space="preserve">2. Raszkowska E., et al. The use of blackcurrant pomace and erythritol to optimase the functional properties of shortbread cookies//Scientific Reports. -2024. -Vol.14: 3788.   </w:t>
      </w:r>
      <w:hyperlink r:id="rId206">
        <w:r>
          <w:rPr>
            <w:rStyle w:val="Style"/>
            <w:rFonts w:cs="Times New Roman" w:ascii="Times New Roman" w:hAnsi="Times New Roman"/>
            <w:sz w:val="24"/>
            <w:szCs w:val="24"/>
            <w:lang w:val="en-US"/>
          </w:rPr>
          <w:t>DOI 10/1038/s41598-024-54461-7</w:t>
        </w:r>
      </w:hyperlink>
      <w:r>
        <w:rPr>
          <w:rFonts w:cs="Times New Roman" w:ascii="Times New Roman" w:hAnsi="Times New Roman"/>
          <w:sz w:val="24"/>
          <w:szCs w:val="24"/>
          <w:lang w:val="en-US"/>
        </w:rPr>
        <w:t>.</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3. De Santis D., Ferri S., Rossi A., Frisoni R., Modesti M. Shortbread cookies reformulation by raspberry powder enrichment: functional and sensory aspects// International Journal of Food Science and Technology. -2024. -Vol.59 (10). –P.7560-7569. </w:t>
      </w:r>
      <w:hyperlink r:id="rId207">
        <w:r>
          <w:rPr>
            <w:rStyle w:val="Style"/>
            <w:rFonts w:cs="" w:asciiTheme="majorBidi" w:cstheme="majorBidi" w:hAnsiTheme="majorBidi"/>
            <w:sz w:val="24"/>
            <w:szCs w:val="24"/>
            <w:lang w:val="en-US"/>
          </w:rPr>
          <w:t>DOI 10/1111/ijfs.17526</w:t>
        </w:r>
      </w:hyperlink>
      <w:r>
        <w:rPr>
          <w:rFonts w:cs="" w:asciiTheme="majorBidi" w:cstheme="majorBidi" w:hAnsiTheme="majorBidi"/>
          <w:sz w:val="24"/>
          <w:szCs w:val="24"/>
          <w:lang w:val="en-US"/>
        </w:rPr>
        <w:t>.</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5. Nour V., Blejan A.M, Codina G.G. Use of bilberry and blackcurrant pomace powders as</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Blackcurrant pomace powders as functional ingrediens in cookies // Applied Science. -2025. -Vol.15(10): 5247. DOI 10.3390/app15105247.</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6. Michalska A., et.al. Effect of different drying techniques on physical properties of blackcurrant pomace powders // LWT Food Sci Technol. -2017. -Vol.77. -P. 114-121. </w:t>
      </w:r>
      <w:hyperlink r:id="rId208">
        <w:r>
          <w:rPr>
            <w:rStyle w:val="Style"/>
            <w:rFonts w:cs="" w:asciiTheme="majorBidi" w:cstheme="majorBidi" w:hAnsiTheme="majorBidi"/>
            <w:sz w:val="24"/>
            <w:szCs w:val="24"/>
            <w:lang w:val="en-US"/>
          </w:rPr>
          <w:t>DOI 10/1016/j.lwt.2016.12.008</w:t>
        </w:r>
      </w:hyperlink>
      <w:r>
        <w:rPr>
          <w:rFonts w:cs="" w:asciiTheme="majorBidi" w:cstheme="majorBidi" w:hAnsiTheme="majorBidi"/>
          <w:sz w:val="24"/>
          <w:szCs w:val="24"/>
          <w:lang w:val="en-US"/>
        </w:rPr>
        <w:t>.</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7. Sadowskaa A, et.al. Properties and microstructure of blackcurrant powders prepared using a new method of fluidized-bed jet milling and drying versus other drying methods//CyTA - Journal of Food. -2019. -Vol. 17(1). -P. 439-446. </w:t>
      </w:r>
      <w:hyperlink r:id="rId209">
        <w:r>
          <w:rPr>
            <w:rStyle w:val="Style"/>
            <w:rFonts w:cs="" w:asciiTheme="majorBidi" w:cstheme="majorBidi" w:hAnsiTheme="majorBidi"/>
            <w:sz w:val="24"/>
            <w:szCs w:val="24"/>
            <w:lang w:val="en-US"/>
          </w:rPr>
          <w:t>DOI 10.1080/19476337.2019.1596985</w:t>
        </w:r>
      </w:hyperlink>
      <w:r>
        <w:rPr>
          <w:rFonts w:cs="" w:asciiTheme="majorBidi" w:cstheme="majorBidi" w:hAnsiTheme="majorBidi"/>
          <w:sz w:val="24"/>
          <w:szCs w:val="24"/>
          <w:lang w:val="en-US"/>
        </w:rPr>
        <w:t>.</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8. Azman E.M., et.al. Effect of dehydrations on phenolic compounds and antioxidant activity of blackcurrant (Ribes nigrum L.) pomace //International Journal of Food Science and Technology. -2021. -Vol.56(2). - P. 600-607. </w:t>
      </w:r>
      <w:hyperlink r:id="rId210">
        <w:r>
          <w:rPr>
            <w:rStyle w:val="Style"/>
            <w:rFonts w:cs="" w:asciiTheme="majorBidi" w:cstheme="majorBidi" w:hAnsiTheme="majorBidi"/>
            <w:sz w:val="24"/>
            <w:szCs w:val="24"/>
            <w:lang w:val="en-US"/>
          </w:rPr>
          <w:t>DOI 10.1111/ijfs.14762</w:t>
        </w:r>
      </w:hyperlink>
      <w:r>
        <w:rPr>
          <w:rFonts w:cs="" w:asciiTheme="majorBidi" w:cstheme="majorBidi" w:hAnsiTheme="majorBidi"/>
          <w:sz w:val="24"/>
          <w:szCs w:val="24"/>
          <w:lang w:val="en-US"/>
        </w:rPr>
        <w:t>.</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9. Mildner- Szkudlarz S., et.al. Physical and bio Ctive properties of muffins enriched with raspberry and cranberry pomace powder: A Promising Application of Fruit By-Products Rich in Biocompounds //Plant Foods for Human Nutrition. -2016. -71. -P. 165-173. </w:t>
      </w:r>
      <w:hyperlink r:id="rId211">
        <w:r>
          <w:rPr>
            <w:rStyle w:val="Style"/>
            <w:rFonts w:cs="" w:asciiTheme="majorBidi" w:cstheme="majorBidi" w:hAnsiTheme="majorBidi"/>
            <w:sz w:val="24"/>
            <w:szCs w:val="24"/>
            <w:lang w:val="en-US"/>
          </w:rPr>
          <w:t>DOI 10/1007/s11130-016-0539-4</w:t>
        </w:r>
      </w:hyperlink>
      <w:r>
        <w:rPr>
          <w:rFonts w:cs="" w:asciiTheme="majorBidi" w:cstheme="majorBidi" w:hAnsiTheme="majorBidi"/>
          <w:sz w:val="24"/>
          <w:szCs w:val="24"/>
          <w:lang w:val="en-US"/>
        </w:rPr>
        <w:t>.</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10. Gornas P., et.al. The impact of different baking conditions on the stability of extractable polyphenols in muffins enriched byfruit pomace//LWT. -2016. -Vol.65 P.946-953. </w:t>
      </w:r>
      <w:hyperlink r:id="rId212">
        <w:r>
          <w:rPr>
            <w:rStyle w:val="Style"/>
            <w:rFonts w:cs="" w:asciiTheme="majorBidi" w:cstheme="majorBidi" w:hAnsiTheme="majorBidi"/>
            <w:sz w:val="24"/>
            <w:szCs w:val="24"/>
            <w:lang w:val="en-US"/>
          </w:rPr>
          <w:t>DOI 10/1016/j/lwt.2015.09.029</w:t>
        </w:r>
      </w:hyperlink>
      <w:r>
        <w:rPr>
          <w:rFonts w:cs="" w:asciiTheme="majorBidi" w:cstheme="majorBidi" w:hAnsiTheme="majorBidi"/>
          <w:sz w:val="24"/>
          <w:szCs w:val="24"/>
          <w:lang w:val="en-US"/>
        </w:rPr>
        <w:t>.</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11. Lau K.Q., et al. Utilization of vegetable and fruit by-products asfunctional ingredientsin foods:a review //Frontiers in Nutrition. -2021. -Vol. 8:661693. DOI </w:t>
      </w:r>
      <w:hyperlink r:id="rId213">
        <w:r>
          <w:rPr>
            <w:rStyle w:val="Style"/>
            <w:rFonts w:cs="" w:asciiTheme="majorBidi" w:cstheme="majorBidi" w:hAnsiTheme="majorBidi"/>
            <w:sz w:val="24"/>
            <w:szCs w:val="24"/>
            <w:lang w:val="en-US"/>
          </w:rPr>
          <w:t>10.3389/fnut.2021.661693</w:t>
        </w:r>
      </w:hyperlink>
      <w:r>
        <w:rPr>
          <w:rFonts w:cs="" w:asciiTheme="majorBidi" w:cstheme="majorBidi" w:hAnsiTheme="majorBidi"/>
          <w:sz w:val="24"/>
          <w:szCs w:val="24"/>
          <w:lang w:val="en-US"/>
        </w:rPr>
        <w:t>.</w:t>
      </w:r>
    </w:p>
    <w:p>
      <w:pPr>
        <w:pStyle w:val="Normal"/>
        <w:spacing w:lineRule="auto" w:line="240" w:before="0" w:after="0"/>
        <w:jc w:val="both"/>
        <w:rPr>
          <w:rFonts w:cs="" w:asciiTheme="majorBidi" w:cstheme="majorBidi" w:hAnsiTheme="majorBidi"/>
          <w:sz w:val="24"/>
          <w:szCs w:val="24"/>
        </w:rPr>
      </w:pPr>
      <w:r>
        <w:rPr>
          <w:rFonts w:cs="" w:asciiTheme="majorBidi" w:cstheme="majorBidi" w:hAnsiTheme="majorBidi"/>
          <w:sz w:val="24"/>
          <w:szCs w:val="24"/>
          <w:lang w:val="en-US"/>
        </w:rPr>
        <w:t xml:space="preserve">12. Kumar H., et.al. Selected fruit pomaces: nutritional profile, health benefits, and applications in functional foods and feeds //Current Research in Food Science. -2024. -Vol. 9: 100791. </w:t>
      </w:r>
      <w:hyperlink r:id="rId214">
        <w:r>
          <w:rPr>
            <w:rStyle w:val="Style"/>
            <w:rFonts w:cs="" w:asciiTheme="majorBidi" w:cstheme="majorBidi" w:hAnsiTheme="majorBidi"/>
            <w:sz w:val="24"/>
            <w:szCs w:val="24"/>
            <w:lang w:val="en-US"/>
          </w:rPr>
          <w:t>DOI</w:t>
        </w:r>
        <w:r>
          <w:rPr>
            <w:rStyle w:val="Style"/>
            <w:rFonts w:cs="" w:asciiTheme="majorBidi" w:cstheme="majorBidi" w:hAnsiTheme="majorBidi"/>
            <w:sz w:val="24"/>
            <w:szCs w:val="24"/>
          </w:rPr>
          <w:t xml:space="preserve">  10.1016/</w:t>
        </w:r>
        <w:r>
          <w:rPr>
            <w:rStyle w:val="Style"/>
            <w:rFonts w:cs="" w:asciiTheme="majorBidi" w:cstheme="majorBidi" w:hAnsiTheme="majorBidi"/>
            <w:sz w:val="24"/>
            <w:szCs w:val="24"/>
            <w:lang w:val="en-US"/>
          </w:rPr>
          <w:t>j</w:t>
        </w:r>
        <w:r>
          <w:rPr>
            <w:rStyle w:val="Style"/>
            <w:rFonts w:cs="" w:asciiTheme="majorBidi" w:cstheme="majorBidi" w:hAnsiTheme="majorBidi"/>
            <w:sz w:val="24"/>
            <w:szCs w:val="24"/>
          </w:rPr>
          <w:t>.</w:t>
        </w:r>
        <w:r>
          <w:rPr>
            <w:rStyle w:val="Style"/>
            <w:rFonts w:cs="" w:asciiTheme="majorBidi" w:cstheme="majorBidi" w:hAnsiTheme="majorBidi"/>
            <w:sz w:val="24"/>
            <w:szCs w:val="24"/>
            <w:lang w:val="en-US"/>
          </w:rPr>
          <w:t>crfs</w:t>
        </w:r>
        <w:r>
          <w:rPr>
            <w:rStyle w:val="Style"/>
            <w:rFonts w:cs="" w:asciiTheme="majorBidi" w:cstheme="majorBidi" w:hAnsiTheme="majorBidi"/>
            <w:sz w:val="24"/>
            <w:szCs w:val="24"/>
          </w:rPr>
          <w:t>.2024.100791</w:t>
        </w:r>
      </w:hyperlink>
      <w:r>
        <w:rPr>
          <w:rFonts w:cs="" w:asciiTheme="majorBidi" w:cstheme="majorBidi" w:hAnsiTheme="majorBidi"/>
          <w:sz w:val="24"/>
          <w:szCs w:val="24"/>
        </w:rPr>
        <w:t>.</w:t>
      </w:r>
    </w:p>
    <w:p>
      <w:pPr>
        <w:pStyle w:val="Normal"/>
        <w:spacing w:lineRule="auto" w:line="240" w:before="0" w:after="0"/>
        <w:jc w:val="both"/>
        <w:rPr>
          <w:rFonts w:cs="" w:asciiTheme="majorBidi" w:cstheme="majorBidi" w:hAnsiTheme="majorBidi"/>
          <w:sz w:val="24"/>
          <w:szCs w:val="24"/>
        </w:rPr>
      </w:pPr>
      <w:r>
        <w:rPr>
          <w:rFonts w:cs="" w:asciiTheme="majorBidi" w:cstheme="majorBidi" w:hAnsiTheme="majorBidi"/>
          <w:sz w:val="24"/>
          <w:szCs w:val="24"/>
        </w:rPr>
        <w:t xml:space="preserve">13. </w:t>
      </w:r>
      <w:r>
        <w:rPr>
          <w:rFonts w:cs="" w:asciiTheme="majorBidi" w:cstheme="majorBidi" w:hAnsiTheme="majorBidi"/>
          <w:sz w:val="24"/>
          <w:szCs w:val="24"/>
          <w:lang w:val="en-US"/>
        </w:rPr>
        <w:t>Fedina</w:t>
      </w:r>
      <w:r>
        <w:rPr>
          <w:rFonts w:cs="" w:asciiTheme="majorBidi" w:cstheme="majorBidi" w:hAnsiTheme="majorBidi"/>
          <w:sz w:val="24"/>
          <w:szCs w:val="24"/>
        </w:rPr>
        <w:t xml:space="preserve"> </w:t>
      </w:r>
      <w:r>
        <w:rPr>
          <w:rFonts w:cs="" w:asciiTheme="majorBidi" w:cstheme="majorBidi" w:hAnsiTheme="majorBidi"/>
          <w:sz w:val="24"/>
          <w:szCs w:val="24"/>
          <w:lang w:val="en-US"/>
        </w:rPr>
        <w:t>P</w:t>
      </w:r>
      <w:r>
        <w:rPr>
          <w:rFonts w:cs="" w:asciiTheme="majorBidi" w:cstheme="majorBidi" w:hAnsiTheme="majorBidi"/>
          <w:sz w:val="24"/>
          <w:szCs w:val="24"/>
        </w:rPr>
        <w:t>.</w:t>
      </w:r>
      <w:r>
        <w:rPr>
          <w:rFonts w:cs="" w:asciiTheme="majorBidi" w:cstheme="majorBidi" w:hAnsiTheme="majorBidi"/>
          <w:sz w:val="24"/>
          <w:szCs w:val="24"/>
          <w:lang w:val="en-US"/>
        </w:rPr>
        <w:t>A</w:t>
      </w:r>
      <w:r>
        <w:rPr>
          <w:rFonts w:cs="" w:asciiTheme="majorBidi" w:cstheme="majorBidi" w:hAnsiTheme="majorBidi"/>
          <w:sz w:val="24"/>
          <w:szCs w:val="24"/>
        </w:rPr>
        <w:t xml:space="preserve">., </w:t>
      </w:r>
      <w:r>
        <w:rPr>
          <w:rFonts w:cs="" w:asciiTheme="majorBidi" w:cstheme="majorBidi" w:hAnsiTheme="majorBidi"/>
          <w:sz w:val="24"/>
          <w:szCs w:val="24"/>
          <w:lang w:val="en-US"/>
        </w:rPr>
        <w:t>Jashin</w:t>
      </w:r>
      <w:r>
        <w:rPr>
          <w:rFonts w:cs="" w:asciiTheme="majorBidi" w:cstheme="majorBidi" w:hAnsiTheme="majorBidi"/>
          <w:sz w:val="24"/>
          <w:szCs w:val="24"/>
        </w:rPr>
        <w:t xml:space="preserve"> </w:t>
      </w:r>
      <w:r>
        <w:rPr>
          <w:rFonts w:cs="" w:asciiTheme="majorBidi" w:cstheme="majorBidi" w:hAnsiTheme="majorBidi"/>
          <w:sz w:val="24"/>
          <w:szCs w:val="24"/>
          <w:lang w:val="en-US"/>
        </w:rPr>
        <w:t>A</w:t>
      </w:r>
      <w:r>
        <w:rPr>
          <w:rFonts w:cs="" w:asciiTheme="majorBidi" w:cstheme="majorBidi" w:hAnsiTheme="majorBidi"/>
          <w:sz w:val="24"/>
          <w:szCs w:val="24"/>
        </w:rPr>
        <w:t>.</w:t>
      </w:r>
      <w:r>
        <w:rPr>
          <w:rFonts w:cs="" w:asciiTheme="majorBidi" w:cstheme="majorBidi" w:hAnsiTheme="majorBidi"/>
          <w:sz w:val="24"/>
          <w:szCs w:val="24"/>
          <w:lang w:val="en-US"/>
        </w:rPr>
        <w:t>Ja</w:t>
      </w:r>
      <w:r>
        <w:rPr>
          <w:rFonts w:cs="" w:asciiTheme="majorBidi" w:cstheme="majorBidi" w:hAnsiTheme="majorBidi"/>
          <w:sz w:val="24"/>
          <w:szCs w:val="24"/>
        </w:rPr>
        <w:t xml:space="preserve">., </w:t>
      </w:r>
      <w:r>
        <w:rPr>
          <w:rFonts w:cs="" w:asciiTheme="majorBidi" w:cstheme="majorBidi" w:hAnsiTheme="majorBidi"/>
          <w:sz w:val="24"/>
          <w:szCs w:val="24"/>
          <w:lang w:val="en-US"/>
        </w:rPr>
        <w:t>Chernousova</w:t>
      </w:r>
      <w:r>
        <w:rPr>
          <w:rFonts w:cs="" w:asciiTheme="majorBidi" w:cstheme="majorBidi" w:hAnsiTheme="majorBidi"/>
          <w:sz w:val="24"/>
          <w:szCs w:val="24"/>
        </w:rPr>
        <w:t xml:space="preserve"> </w:t>
      </w:r>
      <w:r>
        <w:rPr>
          <w:rFonts w:cs="" w:asciiTheme="majorBidi" w:cstheme="majorBidi" w:hAnsiTheme="majorBidi"/>
          <w:sz w:val="24"/>
          <w:szCs w:val="24"/>
          <w:lang w:val="en-US"/>
        </w:rPr>
        <w:t>N</w:t>
      </w:r>
      <w:r>
        <w:rPr>
          <w:rFonts w:cs="" w:asciiTheme="majorBidi" w:cstheme="majorBidi" w:hAnsiTheme="majorBidi"/>
          <w:sz w:val="24"/>
          <w:szCs w:val="24"/>
        </w:rPr>
        <w:t>.</w:t>
      </w:r>
      <w:r>
        <w:rPr>
          <w:rFonts w:cs="" w:asciiTheme="majorBidi" w:cstheme="majorBidi" w:hAnsiTheme="majorBidi"/>
          <w:sz w:val="24"/>
          <w:szCs w:val="24"/>
          <w:lang w:val="en-US"/>
        </w:rPr>
        <w:t>I</w:t>
      </w:r>
      <w:r>
        <w:rPr>
          <w:rFonts w:cs="" w:asciiTheme="majorBidi" w:cstheme="majorBidi" w:hAnsiTheme="majorBidi"/>
          <w:sz w:val="24"/>
          <w:szCs w:val="24"/>
        </w:rPr>
        <w:t xml:space="preserve">. </w:t>
      </w:r>
      <w:r>
        <w:rPr>
          <w:rFonts w:cs="" w:asciiTheme="majorBidi" w:cstheme="majorBidi" w:hAnsiTheme="majorBidi"/>
          <w:sz w:val="24"/>
          <w:szCs w:val="24"/>
          <w:lang w:val="en-US"/>
        </w:rPr>
        <w:t>Opredelenie</w:t>
      </w:r>
      <w:r>
        <w:rPr>
          <w:rFonts w:cs="" w:asciiTheme="majorBidi" w:cstheme="majorBidi" w:hAnsiTheme="majorBidi"/>
          <w:sz w:val="24"/>
          <w:szCs w:val="24"/>
        </w:rPr>
        <w:t xml:space="preserve"> </w:t>
      </w:r>
      <w:r>
        <w:rPr>
          <w:rFonts w:cs="" w:asciiTheme="majorBidi" w:cstheme="majorBidi" w:hAnsiTheme="majorBidi"/>
          <w:sz w:val="24"/>
          <w:szCs w:val="24"/>
          <w:lang w:val="en-US"/>
        </w:rPr>
        <w:t>antioksidantov</w:t>
      </w:r>
      <w:r>
        <w:rPr>
          <w:rFonts w:cs="" w:asciiTheme="majorBidi" w:cstheme="majorBidi" w:hAnsiTheme="majorBidi"/>
          <w:sz w:val="24"/>
          <w:szCs w:val="24"/>
        </w:rPr>
        <w:t xml:space="preserve"> </w:t>
      </w:r>
      <w:r>
        <w:rPr>
          <w:rFonts w:cs="" w:asciiTheme="majorBidi" w:cstheme="majorBidi" w:hAnsiTheme="majorBidi"/>
          <w:sz w:val="24"/>
          <w:szCs w:val="24"/>
          <w:lang w:val="en-US"/>
        </w:rPr>
        <w:t>v</w:t>
      </w:r>
      <w:r>
        <w:rPr>
          <w:rFonts w:cs="" w:asciiTheme="majorBidi" w:cstheme="majorBidi" w:hAnsiTheme="majorBidi"/>
          <w:sz w:val="24"/>
          <w:szCs w:val="24"/>
        </w:rPr>
        <w:t xml:space="preserve"> </w:t>
      </w:r>
      <w:r>
        <w:rPr>
          <w:rFonts w:cs="" w:asciiTheme="majorBidi" w:cstheme="majorBidi" w:hAnsiTheme="majorBidi"/>
          <w:sz w:val="24"/>
          <w:szCs w:val="24"/>
          <w:lang w:val="en-US"/>
        </w:rPr>
        <w:t>produktach</w:t>
      </w:r>
      <w:r>
        <w:rPr>
          <w:rFonts w:cs="" w:asciiTheme="majorBidi" w:cstheme="majorBidi" w:hAnsiTheme="majorBidi"/>
          <w:sz w:val="24"/>
          <w:szCs w:val="24"/>
        </w:rPr>
        <w:t xml:space="preserve"> </w:t>
      </w:r>
      <w:r>
        <w:rPr>
          <w:rFonts w:cs="" w:asciiTheme="majorBidi" w:cstheme="majorBidi" w:hAnsiTheme="majorBidi"/>
          <w:sz w:val="24"/>
          <w:szCs w:val="24"/>
          <w:lang w:val="en-US"/>
        </w:rPr>
        <w:t>rastitel</w:t>
      </w:r>
      <w:r>
        <w:rPr>
          <w:rFonts w:cs="" w:asciiTheme="majorBidi" w:cstheme="majorBidi" w:hAnsiTheme="majorBidi"/>
          <w:sz w:val="24"/>
          <w:szCs w:val="24"/>
        </w:rPr>
        <w:t>'</w:t>
      </w:r>
      <w:r>
        <w:rPr>
          <w:rFonts w:cs="" w:asciiTheme="majorBidi" w:cstheme="majorBidi" w:hAnsiTheme="majorBidi"/>
          <w:sz w:val="24"/>
          <w:szCs w:val="24"/>
          <w:lang w:val="en-US"/>
        </w:rPr>
        <w:t>nogo</w:t>
      </w:r>
      <w:r>
        <w:rPr>
          <w:rFonts w:cs="" w:asciiTheme="majorBidi" w:cstheme="majorBidi" w:hAnsiTheme="majorBidi"/>
          <w:sz w:val="24"/>
          <w:szCs w:val="24"/>
        </w:rPr>
        <w:t xml:space="preserve"> </w:t>
      </w:r>
      <w:r>
        <w:rPr>
          <w:rFonts w:cs="" w:asciiTheme="majorBidi" w:cstheme="majorBidi" w:hAnsiTheme="majorBidi"/>
          <w:sz w:val="24"/>
          <w:szCs w:val="24"/>
          <w:lang w:val="en-US"/>
        </w:rPr>
        <w:t>proishozhdenija</w:t>
      </w:r>
      <w:r>
        <w:rPr>
          <w:rFonts w:cs="" w:asciiTheme="majorBidi" w:cstheme="majorBidi" w:hAnsiTheme="majorBidi"/>
          <w:sz w:val="24"/>
          <w:szCs w:val="24"/>
        </w:rPr>
        <w:t xml:space="preserve"> </w:t>
      </w:r>
      <w:r>
        <w:rPr>
          <w:rFonts w:cs="" w:asciiTheme="majorBidi" w:cstheme="majorBidi" w:hAnsiTheme="majorBidi"/>
          <w:sz w:val="24"/>
          <w:szCs w:val="24"/>
          <w:lang w:val="en-US"/>
        </w:rPr>
        <w:t>amperometricheskim</w:t>
      </w:r>
      <w:r>
        <w:rPr>
          <w:rFonts w:cs="" w:asciiTheme="majorBidi" w:cstheme="majorBidi" w:hAnsiTheme="majorBidi"/>
          <w:sz w:val="24"/>
          <w:szCs w:val="24"/>
        </w:rPr>
        <w:t xml:space="preserve"> </w:t>
      </w:r>
      <w:r>
        <w:rPr>
          <w:rFonts w:cs="" w:asciiTheme="majorBidi" w:cstheme="majorBidi" w:hAnsiTheme="majorBidi"/>
          <w:sz w:val="24"/>
          <w:szCs w:val="24"/>
          <w:lang w:val="en-US"/>
        </w:rPr>
        <w:t>metodom</w:t>
      </w:r>
      <w:r>
        <w:rPr>
          <w:rFonts w:cs="" w:asciiTheme="majorBidi" w:cstheme="majorBidi" w:hAnsiTheme="majorBidi"/>
          <w:sz w:val="24"/>
          <w:szCs w:val="24"/>
        </w:rPr>
        <w:t>. //</w:t>
      </w:r>
      <w:r>
        <w:rPr>
          <w:rFonts w:cs="" w:asciiTheme="majorBidi" w:cstheme="majorBidi" w:hAnsiTheme="majorBidi"/>
          <w:sz w:val="24"/>
          <w:szCs w:val="24"/>
          <w:lang w:val="en-US"/>
        </w:rPr>
        <w:t>Himija</w:t>
      </w:r>
      <w:r>
        <w:rPr>
          <w:rFonts w:cs="" w:asciiTheme="majorBidi" w:cstheme="majorBidi" w:hAnsiTheme="majorBidi"/>
          <w:sz w:val="24"/>
          <w:szCs w:val="24"/>
        </w:rPr>
        <w:t xml:space="preserve"> </w:t>
      </w:r>
      <w:r>
        <w:rPr>
          <w:rFonts w:cs="" w:asciiTheme="majorBidi" w:cstheme="majorBidi" w:hAnsiTheme="majorBidi"/>
          <w:sz w:val="24"/>
          <w:szCs w:val="24"/>
          <w:lang w:val="en-US"/>
        </w:rPr>
        <w:t>rastitel</w:t>
      </w:r>
      <w:r>
        <w:rPr>
          <w:rFonts w:cs="" w:asciiTheme="majorBidi" w:cstheme="majorBidi" w:hAnsiTheme="majorBidi"/>
          <w:sz w:val="24"/>
          <w:szCs w:val="24"/>
        </w:rPr>
        <w:t>'</w:t>
      </w:r>
      <w:r>
        <w:rPr>
          <w:rFonts w:cs="" w:asciiTheme="majorBidi" w:cstheme="majorBidi" w:hAnsiTheme="majorBidi"/>
          <w:sz w:val="24"/>
          <w:szCs w:val="24"/>
          <w:lang w:val="en-US"/>
        </w:rPr>
        <w:t>nogo</w:t>
      </w:r>
      <w:r>
        <w:rPr>
          <w:rFonts w:cs="" w:asciiTheme="majorBidi" w:cstheme="majorBidi" w:hAnsiTheme="majorBidi"/>
          <w:sz w:val="24"/>
          <w:szCs w:val="24"/>
        </w:rPr>
        <w:t xml:space="preserve"> </w:t>
      </w:r>
      <w:r>
        <w:rPr>
          <w:rFonts w:cs="" w:asciiTheme="majorBidi" w:cstheme="majorBidi" w:hAnsiTheme="majorBidi"/>
          <w:sz w:val="24"/>
          <w:szCs w:val="24"/>
          <w:lang w:val="en-US"/>
        </w:rPr>
        <w:t>syr</w:t>
      </w:r>
      <w:r>
        <w:rPr>
          <w:rFonts w:cs="" w:asciiTheme="majorBidi" w:cstheme="majorBidi" w:hAnsiTheme="majorBidi"/>
          <w:sz w:val="24"/>
          <w:szCs w:val="24"/>
        </w:rPr>
        <w:t>'</w:t>
      </w:r>
      <w:r>
        <w:rPr>
          <w:rFonts w:cs="" w:asciiTheme="majorBidi" w:cstheme="majorBidi" w:hAnsiTheme="majorBidi"/>
          <w:sz w:val="24"/>
          <w:szCs w:val="24"/>
          <w:lang w:val="en-US"/>
        </w:rPr>
        <w:t>ja</w:t>
      </w:r>
      <w:r>
        <w:rPr>
          <w:rFonts w:cs="" w:asciiTheme="majorBidi" w:cstheme="majorBidi" w:hAnsiTheme="majorBidi"/>
          <w:sz w:val="24"/>
          <w:szCs w:val="24"/>
        </w:rPr>
        <w:t xml:space="preserve"> - 2010. - № 2. -</w:t>
      </w:r>
      <w:r>
        <w:rPr>
          <w:rFonts w:cs="" w:asciiTheme="majorBidi" w:cstheme="majorBidi" w:hAnsiTheme="majorBidi"/>
          <w:sz w:val="24"/>
          <w:szCs w:val="24"/>
          <w:lang w:val="en-US"/>
        </w:rPr>
        <w:t>S</w:t>
      </w:r>
      <w:r>
        <w:rPr>
          <w:rFonts w:cs="" w:asciiTheme="majorBidi" w:cstheme="majorBidi" w:hAnsiTheme="majorBidi"/>
          <w:sz w:val="24"/>
          <w:szCs w:val="24"/>
        </w:rPr>
        <w:t>.91-97 [</w:t>
      </w:r>
      <w:r>
        <w:rPr>
          <w:rFonts w:cs="" w:asciiTheme="majorBidi" w:cstheme="majorBidi" w:hAnsiTheme="majorBidi"/>
          <w:sz w:val="24"/>
          <w:szCs w:val="24"/>
          <w:lang w:val="en-US"/>
        </w:rPr>
        <w:t>in</w:t>
      </w:r>
      <w:r>
        <w:rPr>
          <w:rFonts w:cs="" w:asciiTheme="majorBidi" w:cstheme="majorBidi" w:hAnsiTheme="majorBidi"/>
          <w:sz w:val="24"/>
          <w:szCs w:val="24"/>
        </w:rPr>
        <w:t xml:space="preserve"> </w:t>
      </w:r>
      <w:r>
        <w:rPr>
          <w:rFonts w:cs="" w:asciiTheme="majorBidi" w:cstheme="majorBidi" w:hAnsiTheme="majorBidi"/>
          <w:sz w:val="24"/>
          <w:szCs w:val="24"/>
          <w:lang w:val="en-US"/>
        </w:rPr>
        <w:t>Russian</w:t>
      </w:r>
      <w:r>
        <w:rPr>
          <w:rFonts w:cs="" w:asciiTheme="majorBidi" w:cstheme="majorBidi" w:hAnsiTheme="majorBidi"/>
          <w:sz w:val="24"/>
          <w:szCs w:val="24"/>
        </w:rPr>
        <w:t>]</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14. Idouraine A., Kohlhepp E.A., Weber C.W. Nutrient composition of eight lines of naked seed pumkin (Cucurbita pepo L.)// Journal of Agricultural and Food Chemistry. -1996. -Vol.44. P. 721-724. DOI </w:t>
      </w:r>
      <w:hyperlink r:id="rId215" w:tgtFrame="_blank">
        <w:r>
          <w:rPr>
            <w:rStyle w:val="Style"/>
            <w:rFonts w:cs="" w:asciiTheme="majorBidi" w:cstheme="majorBidi" w:hAnsiTheme="majorBidi"/>
            <w:sz w:val="24"/>
            <w:szCs w:val="24"/>
            <w:lang w:val="en-US"/>
          </w:rPr>
          <w:t>10.1021/jf950630y</w:t>
        </w:r>
      </w:hyperlink>
      <w:r>
        <w:rPr>
          <w:rFonts w:cs="" w:asciiTheme="majorBidi" w:cstheme="majorBidi" w:hAnsiTheme="majorBidi"/>
          <w:sz w:val="24"/>
          <w:szCs w:val="24"/>
          <w:lang w:val="en-US"/>
        </w:rPr>
        <w:t>.</w:t>
      </w:r>
    </w:p>
    <w:p>
      <w:pPr>
        <w:pStyle w:val="Normal"/>
        <w:spacing w:lineRule="auto" w:line="240" w:before="0" w:after="0"/>
        <w:jc w:val="both"/>
        <w:rPr>
          <w:rFonts w:cs="" w:asciiTheme="majorBidi" w:cstheme="majorBidi" w:hAnsiTheme="majorBidi"/>
          <w:sz w:val="24"/>
          <w:szCs w:val="24"/>
          <w:lang w:val="en-US"/>
        </w:rPr>
      </w:pPr>
      <w:r>
        <w:rPr>
          <w:rFonts w:cs="" w:asciiTheme="majorBidi" w:cstheme="majorBidi" w:hAnsiTheme="majorBidi"/>
          <w:sz w:val="24"/>
          <w:szCs w:val="24"/>
          <w:lang w:val="en-US"/>
        </w:rPr>
        <w:t xml:space="preserve">15. Kim M.Y., Kim E.J, Kim Y.N., Choi C., Lee B-H. Comparison of chemical compositions and nutritive values of varions pumkin species and parts // Nutrition research and practice. -2012.  - 6(1). -P. 21-27. </w:t>
      </w:r>
      <w:hyperlink r:id="rId216">
        <w:r>
          <w:rPr>
            <w:rStyle w:val="Style"/>
            <w:rFonts w:cs="" w:asciiTheme="majorBidi" w:cstheme="majorBidi" w:hAnsiTheme="majorBidi"/>
            <w:sz w:val="24"/>
            <w:szCs w:val="24"/>
            <w:lang w:val="en-US"/>
          </w:rPr>
          <w:t>DOI  10.4162/nrp.2012.6.1.21</w:t>
        </w:r>
      </w:hyperlink>
      <w:r>
        <w:rPr>
          <w:rFonts w:cs="" w:asciiTheme="majorBidi" w:cstheme="majorBidi" w:hAnsiTheme="majorBidi"/>
          <w:sz w:val="24"/>
          <w:szCs w:val="24"/>
          <w:lang w:val="en-US"/>
        </w:rPr>
        <w:t>.</w:t>
      </w:r>
    </w:p>
    <w:p>
      <w:pPr>
        <w:pStyle w:val="Normal"/>
        <w:spacing w:lineRule="auto" w:line="240" w:before="0" w:after="0"/>
        <w:jc w:val="both"/>
        <w:rPr>
          <w:rFonts w:cs="" w:asciiTheme="majorBidi" w:cstheme="majorBidi" w:hAnsiTheme="majorBidi"/>
          <w:sz w:val="24"/>
          <w:szCs w:val="24"/>
        </w:rPr>
      </w:pPr>
      <w:r>
        <w:rPr>
          <w:rFonts w:cs="" w:asciiTheme="majorBidi" w:cstheme="majorBidi" w:hAnsiTheme="majorBidi"/>
          <w:sz w:val="24"/>
          <w:szCs w:val="24"/>
          <w:lang w:val="en-US"/>
        </w:rPr>
        <w:t xml:space="preserve">16. Brzezowska J., Wojdylo A., Nowicka P., Turkiewicz I.P., Tracz K., Michalsla Ciechanowska A. How do the phenolics and amino acids affect the antioxidant, antidiabetic and antiglycation properties of selected fruit powders? //LWT. -2023. -Vol.189: 115454. </w:t>
      </w:r>
      <w:hyperlink r:id="rId217">
        <w:r>
          <w:rPr>
            <w:rStyle w:val="Style"/>
            <w:rFonts w:cs="" w:asciiTheme="majorBidi" w:cstheme="majorBidi" w:hAnsiTheme="majorBidi"/>
            <w:sz w:val="24"/>
            <w:szCs w:val="24"/>
            <w:lang w:val="en-US"/>
          </w:rPr>
          <w:t>DOI</w:t>
        </w:r>
        <w:r>
          <w:rPr>
            <w:rStyle w:val="Style"/>
            <w:rFonts w:cs="" w:asciiTheme="majorBidi" w:cstheme="majorBidi" w:hAnsiTheme="majorBidi"/>
            <w:sz w:val="24"/>
            <w:szCs w:val="24"/>
          </w:rPr>
          <w:t xml:space="preserve">  10.1016/</w:t>
        </w:r>
        <w:r>
          <w:rPr>
            <w:rStyle w:val="Style"/>
            <w:rFonts w:cs="" w:asciiTheme="majorBidi" w:cstheme="majorBidi" w:hAnsiTheme="majorBidi"/>
            <w:sz w:val="24"/>
            <w:szCs w:val="24"/>
            <w:lang w:val="en-US"/>
          </w:rPr>
          <w:t>j</w:t>
        </w:r>
        <w:r>
          <w:rPr>
            <w:rStyle w:val="Style"/>
            <w:rFonts w:cs="" w:asciiTheme="majorBidi" w:cstheme="majorBidi" w:hAnsiTheme="majorBidi"/>
            <w:sz w:val="24"/>
            <w:szCs w:val="24"/>
          </w:rPr>
          <w:t>.</w:t>
        </w:r>
        <w:r>
          <w:rPr>
            <w:rStyle w:val="Style"/>
            <w:rFonts w:cs="" w:asciiTheme="majorBidi" w:cstheme="majorBidi" w:hAnsiTheme="majorBidi"/>
            <w:sz w:val="24"/>
            <w:szCs w:val="24"/>
            <w:lang w:val="en-US"/>
          </w:rPr>
          <w:t>lwt</w:t>
        </w:r>
        <w:r>
          <w:rPr>
            <w:rStyle w:val="Style"/>
            <w:rFonts w:cs="" w:asciiTheme="majorBidi" w:cstheme="majorBidi" w:hAnsiTheme="majorBidi"/>
            <w:sz w:val="24"/>
            <w:szCs w:val="24"/>
          </w:rPr>
          <w:t xml:space="preserve">.2023.115454 </w:t>
        </w:r>
      </w:hyperlink>
      <w:r>
        <w:rPr>
          <w:rFonts w:cs="" w:asciiTheme="majorBidi" w:cstheme="majorBidi" w:hAnsiTheme="majorBidi"/>
          <w:sz w:val="24"/>
          <w:szCs w:val="24"/>
        </w:rPr>
        <w:t>.</w:t>
      </w:r>
    </w:p>
    <w:p>
      <w:pPr>
        <w:pStyle w:val="Normal"/>
        <w:spacing w:lineRule="auto" w:line="240" w:before="0" w:after="0"/>
        <w:ind w:firstLine="567"/>
        <w:jc w:val="both"/>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240" w:before="0" w:after="0"/>
        <w:ind w:firstLine="567"/>
        <w:jc w:val="both"/>
        <w:rPr>
          <w:rFonts w:ascii="Times New Roman" w:hAnsi="Times New Roman" w:cs="Times New Roman"/>
          <w:b/>
          <w:i/>
          <w:i/>
          <w:iCs/>
          <w:sz w:val="20"/>
          <w:szCs w:val="20"/>
          <w:lang w:val="kk-KZ"/>
        </w:rPr>
      </w:pPr>
      <w:r>
        <w:rPr>
          <w:rFonts w:cs="Times New Roman" w:ascii="Times New Roman" w:hAnsi="Times New Roman"/>
          <w:b/>
          <w:i/>
          <w:iCs/>
          <w:sz w:val="20"/>
          <w:szCs w:val="20"/>
          <w:lang w:val="kk-KZ"/>
        </w:rPr>
        <w:t>Сведения об авторах</w:t>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rPr>
        <w:t xml:space="preserve">Омаралиева А.М. - </w:t>
      </w:r>
      <w:r>
        <w:rPr>
          <w:rFonts w:cs="" w:asciiTheme="majorBidi" w:cstheme="majorBidi" w:hAnsiTheme="majorBidi"/>
          <w:sz w:val="20"/>
          <w:szCs w:val="20"/>
          <w:lang w:val="kk-KZ"/>
        </w:rPr>
        <w:t xml:space="preserve">кандидат технических наук, ассоциированный профессор, Казахский университет технологии и бизнеса им. К. Кулажанова, Астана, Казахстан, e-mail: </w:t>
      </w:r>
      <w:hyperlink r:id="rId218">
        <w:r>
          <w:rPr>
            <w:rStyle w:val="Style"/>
            <w:rFonts w:cs="" w:asciiTheme="majorBidi" w:cstheme="majorBidi" w:hAnsiTheme="majorBidi"/>
            <w:sz w:val="20"/>
            <w:szCs w:val="20"/>
            <w:lang w:val="kk-KZ"/>
          </w:rPr>
          <w:t>aigul-omar@mail.ru</w:t>
        </w:r>
      </w:hyperlink>
      <w:r>
        <w:rPr>
          <w:rFonts w:cs="" w:asciiTheme="majorBidi" w:cstheme="majorBidi" w:hAnsiTheme="majorBidi"/>
          <w:sz w:val="20"/>
          <w:szCs w:val="20"/>
          <w:lang w:val="kk-KZ"/>
        </w:rPr>
        <w:t>;</w:t>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t xml:space="preserve">Ботбаева Ж.Т. - кандидат биологических наук, ассоциированный профессор, Казахский университет технологии и бизнеса им. К. Кулажанова, Астана, Казахстан, e-mail: </w:t>
      </w:r>
      <w:hyperlink r:id="rId219">
        <w:r>
          <w:rPr>
            <w:rStyle w:val="Style"/>
            <w:rFonts w:cs="" w:asciiTheme="majorBidi" w:cstheme="majorBidi" w:hAnsiTheme="majorBidi"/>
            <w:sz w:val="20"/>
            <w:szCs w:val="20"/>
            <w:lang w:val="kk-KZ"/>
          </w:rPr>
          <w:t>zhanar.b.t88@gmail.com</w:t>
        </w:r>
      </w:hyperlink>
      <w:r>
        <w:rPr>
          <w:rFonts w:cs="" w:asciiTheme="majorBidi" w:cstheme="majorBidi" w:hAnsiTheme="majorBidi"/>
          <w:sz w:val="20"/>
          <w:szCs w:val="20"/>
          <w:lang w:val="kk-KZ"/>
        </w:rPr>
        <w:t>;</w:t>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t xml:space="preserve">Хастаева А.Ж. - PhD, ассоциированный профессор Казахский университет технологии и бизнеса им. К. Кулажанова, Астана, Казахстан, e-mail:  </w:t>
      </w:r>
      <w:hyperlink r:id="rId220">
        <w:r>
          <w:rPr>
            <w:rStyle w:val="Style"/>
            <w:rFonts w:cs="" w:asciiTheme="majorBidi" w:cstheme="majorBidi" w:hAnsiTheme="majorBidi"/>
            <w:sz w:val="20"/>
            <w:szCs w:val="20"/>
            <w:lang w:val="kk-KZ"/>
          </w:rPr>
          <w:t>gera_or@mail.ru</w:t>
        </w:r>
      </w:hyperlink>
      <w:r>
        <w:rPr>
          <w:rFonts w:cs="" w:asciiTheme="majorBidi" w:cstheme="majorBidi" w:hAnsiTheme="majorBidi"/>
          <w:sz w:val="20"/>
          <w:szCs w:val="20"/>
          <w:lang w:val="kk-KZ"/>
        </w:rPr>
        <w:t>;</w:t>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t xml:space="preserve">Бектурганова А.А. - кандидат технических наук, ассоциированный профессор, Казахский университет технологии и бизнеса им. К. Кулажанова, Астана, Казахстан, e-mail: </w:t>
      </w:r>
      <w:hyperlink r:id="rId221">
        <w:r>
          <w:rPr>
            <w:rStyle w:val="Style"/>
            <w:rFonts w:cs="" w:asciiTheme="majorBidi" w:cstheme="majorBidi" w:hAnsiTheme="majorBidi"/>
            <w:sz w:val="20"/>
            <w:szCs w:val="20"/>
            <w:lang w:val="kk-KZ"/>
          </w:rPr>
          <w:t>1968al1@mail.ru</w:t>
        </w:r>
      </w:hyperlink>
      <w:r>
        <w:rPr>
          <w:rFonts w:cs="" w:asciiTheme="majorBidi" w:cstheme="majorBidi" w:hAnsiTheme="majorBidi"/>
          <w:sz w:val="20"/>
          <w:szCs w:val="20"/>
          <w:lang w:val="kk-KZ"/>
        </w:rPr>
        <w:t>;</w:t>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t xml:space="preserve">Агедилова М.Т. - кандидат химических наук, ассоциированный профессор, Казахский университет технологии и бизнеса им. К. Кулажанова, Астана, Казахстан, e-mail: </w:t>
      </w:r>
      <w:hyperlink r:id="rId222">
        <w:r>
          <w:rPr>
            <w:rStyle w:val="Style"/>
            <w:rFonts w:cs="" w:asciiTheme="majorBidi" w:cstheme="majorBidi" w:hAnsiTheme="majorBidi"/>
            <w:sz w:val="20"/>
            <w:szCs w:val="20"/>
            <w:lang w:val="kk-KZ"/>
          </w:rPr>
          <w:t>amt5@yandex.ru</w:t>
        </w:r>
      </w:hyperlink>
      <w:r>
        <w:rPr>
          <w:rFonts w:cs="" w:asciiTheme="majorBidi" w:cstheme="majorBidi" w:hAnsiTheme="majorBidi"/>
          <w:sz w:val="20"/>
          <w:szCs w:val="20"/>
          <w:lang w:val="kk-KZ"/>
        </w:rPr>
        <w:t>;</w:t>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t xml:space="preserve">Рахимжанова А.Р. - магистр технических наук, Казахский университет технологии и бизнеса им. К. Кулажанова, Астана, Казахстан, e-mail: </w:t>
      </w:r>
      <w:hyperlink r:id="rId223">
        <w:r>
          <w:rPr>
            <w:rStyle w:val="Style"/>
            <w:rFonts w:cs="" w:asciiTheme="majorBidi" w:cstheme="majorBidi" w:hAnsiTheme="majorBidi"/>
            <w:sz w:val="20"/>
            <w:szCs w:val="20"/>
            <w:lang w:val="kk-KZ"/>
          </w:rPr>
          <w:t>r.ayagoz@mail.ru</w:t>
        </w:r>
      </w:hyperlink>
      <w:r>
        <w:rPr>
          <w:rFonts w:cs="" w:asciiTheme="majorBidi" w:cstheme="majorBidi" w:hAnsiTheme="majorBidi"/>
          <w:sz w:val="20"/>
          <w:szCs w:val="20"/>
          <w:lang w:val="kk-KZ"/>
        </w:rPr>
        <w:t>;</w:t>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t xml:space="preserve">Аубакирова А.К. - магистр технических наук, Казахский университет технологии и бизнеса им. К. Кулажанова, Астана, Казахстан, e-mail: </w:t>
      </w:r>
      <w:hyperlink r:id="rId224">
        <w:r>
          <w:rPr>
            <w:rStyle w:val="Style"/>
            <w:rFonts w:cs="" w:asciiTheme="majorBidi" w:cstheme="majorBidi" w:hAnsiTheme="majorBidi"/>
            <w:sz w:val="20"/>
            <w:szCs w:val="20"/>
            <w:lang w:val="kk-KZ"/>
          </w:rPr>
          <w:t>alfiyakabylovna@gmail.com</w:t>
        </w:r>
      </w:hyperlink>
      <w:r>
        <w:rPr>
          <w:rFonts w:cs="" w:asciiTheme="majorBidi" w:cstheme="majorBidi" w:hAnsiTheme="majorBidi"/>
          <w:sz w:val="20"/>
          <w:szCs w:val="20"/>
          <w:lang w:val="kk-KZ"/>
        </w:rPr>
        <w:t>.</w:t>
      </w:r>
    </w:p>
    <w:p>
      <w:pPr>
        <w:pStyle w:val="Normal"/>
        <w:spacing w:lineRule="auto" w:line="240" w:before="0" w:after="0"/>
        <w:ind w:firstLine="567"/>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ind w:firstLine="567"/>
        <w:jc w:val="both"/>
        <w:rPr>
          <w:rFonts w:ascii="Times New Roman" w:hAnsi="Times New Roman" w:cs="Times New Roman"/>
          <w:b/>
          <w:i/>
          <w:i/>
          <w:iCs/>
          <w:sz w:val="20"/>
          <w:szCs w:val="20"/>
          <w:lang w:val="en-US"/>
        </w:rPr>
      </w:pPr>
      <w:r>
        <w:rPr>
          <w:rFonts w:cs="Times New Roman" w:ascii="Times New Roman" w:hAnsi="Times New Roman"/>
          <w:b/>
          <w:i/>
          <w:iCs/>
          <w:sz w:val="20"/>
          <w:szCs w:val="20"/>
          <w:lang w:val="en-US"/>
        </w:rPr>
        <w:t>Information about the authors</w:t>
      </w:r>
    </w:p>
    <w:p>
      <w:pPr>
        <w:pStyle w:val="Normal"/>
        <w:spacing w:lineRule="auto" w:line="240" w:before="0" w:after="0"/>
        <w:ind w:firstLine="567"/>
        <w:jc w:val="both"/>
        <w:rPr>
          <w:rFonts w:ascii="Times New Roman" w:hAnsi="Times New Roman" w:cs="Times New Roman"/>
          <w:b/>
          <w:i/>
          <w:i/>
          <w:iCs/>
          <w:sz w:val="20"/>
          <w:szCs w:val="20"/>
          <w:lang w:val="en-US"/>
        </w:rPr>
      </w:pPr>
      <w:r>
        <w:rPr>
          <w:rFonts w:cs="Times New Roman" w:ascii="Times New Roman" w:hAnsi="Times New Roman"/>
          <w:b/>
          <w:i/>
          <w:iCs/>
          <w:sz w:val="20"/>
          <w:szCs w:val="20"/>
          <w:lang w:val="en-US"/>
        </w:rPr>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t xml:space="preserve">Omaraliyeva A.M. - candidate of technical sciences, Associate Professor, K. Kulazhanov Kazakh University of Technology and Business, Astana, Kazakhstan, e-mail: </w:t>
      </w:r>
      <w:hyperlink r:id="rId225">
        <w:r>
          <w:rPr>
            <w:rStyle w:val="Style"/>
            <w:rFonts w:cs="" w:asciiTheme="majorBidi" w:cstheme="majorBidi" w:hAnsiTheme="majorBidi"/>
            <w:sz w:val="20"/>
            <w:szCs w:val="20"/>
            <w:lang w:val="kk-KZ"/>
          </w:rPr>
          <w:t>aigul-omar@mail.ru</w:t>
        </w:r>
      </w:hyperlink>
      <w:r>
        <w:rPr>
          <w:rFonts w:cs="" w:asciiTheme="majorBidi" w:cstheme="majorBidi" w:hAnsiTheme="majorBidi"/>
          <w:sz w:val="20"/>
          <w:szCs w:val="20"/>
          <w:lang w:val="kk-KZ"/>
        </w:rPr>
        <w:t>;</w:t>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t xml:space="preserve">Botbayeva Zh.T. - candidate of technical sciences Associate Professor, K. Kulazhanov Kazakh University of Technology and Business, Astana, Kazakhstan, e-mail: </w:t>
      </w:r>
      <w:hyperlink r:id="rId226">
        <w:r>
          <w:rPr>
            <w:rStyle w:val="Style"/>
            <w:rFonts w:cs="" w:asciiTheme="majorBidi" w:cstheme="majorBidi" w:hAnsiTheme="majorBidi"/>
            <w:sz w:val="20"/>
            <w:szCs w:val="20"/>
            <w:lang w:val="kk-KZ"/>
          </w:rPr>
          <w:t>zhanar.b.t88@gmail.com</w:t>
        </w:r>
      </w:hyperlink>
      <w:r>
        <w:rPr>
          <w:rFonts w:cs="" w:asciiTheme="majorBidi" w:cstheme="majorBidi" w:hAnsiTheme="majorBidi"/>
          <w:sz w:val="20"/>
          <w:szCs w:val="20"/>
          <w:lang w:val="kk-KZ"/>
        </w:rPr>
        <w:t>;</w:t>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t xml:space="preserve">Khastayeva A.Zh. - PhD, associate Professor, K. Kulazhanov Kazakh University of Technology and Business, Astana, Kazakhstan, e-mail:  </w:t>
      </w:r>
      <w:hyperlink r:id="rId227">
        <w:r>
          <w:rPr>
            <w:rStyle w:val="Style"/>
            <w:rFonts w:cs="" w:asciiTheme="majorBidi" w:cstheme="majorBidi" w:hAnsiTheme="majorBidi"/>
            <w:sz w:val="20"/>
            <w:szCs w:val="20"/>
            <w:lang w:val="kk-KZ"/>
          </w:rPr>
          <w:t>gera_or@mail.ru</w:t>
        </w:r>
      </w:hyperlink>
      <w:r>
        <w:rPr>
          <w:rFonts w:cs="" w:asciiTheme="majorBidi" w:cstheme="majorBidi" w:hAnsiTheme="majorBidi"/>
          <w:sz w:val="20"/>
          <w:szCs w:val="20"/>
          <w:lang w:val="kk-KZ"/>
        </w:rPr>
        <w:t>;</w:t>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t xml:space="preserve">Bekturganova A.A. - candidate of technical sciences Associate Professor, K. Kulazhanov Kazakh University of Technology and Business, Astana, Kazakhstan, e-mail: </w:t>
      </w:r>
      <w:hyperlink r:id="rId228">
        <w:r>
          <w:rPr>
            <w:rStyle w:val="Style"/>
            <w:rFonts w:cs="" w:asciiTheme="majorBidi" w:cstheme="majorBidi" w:hAnsiTheme="majorBidi"/>
            <w:sz w:val="20"/>
            <w:szCs w:val="20"/>
            <w:lang w:val="kk-KZ"/>
          </w:rPr>
          <w:t>1968al1@mail.ru</w:t>
        </w:r>
      </w:hyperlink>
      <w:r>
        <w:rPr>
          <w:rFonts w:cs="" w:asciiTheme="majorBidi" w:cstheme="majorBidi" w:hAnsiTheme="majorBidi"/>
          <w:sz w:val="20"/>
          <w:szCs w:val="20"/>
          <w:lang w:val="kk-KZ"/>
        </w:rPr>
        <w:t>;</w:t>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t xml:space="preserve">Agedilova M.T. - candidate of chemical sciences, Associate Professor, K. Kulazhanov Kazakh University of Technology and Business, Astana, Kazakhstan, e-mail: </w:t>
      </w:r>
      <w:hyperlink r:id="rId229">
        <w:r>
          <w:rPr>
            <w:rStyle w:val="Style"/>
            <w:rFonts w:cs="" w:asciiTheme="majorBidi" w:cstheme="majorBidi" w:hAnsiTheme="majorBidi"/>
            <w:sz w:val="20"/>
            <w:szCs w:val="20"/>
            <w:lang w:val="kk-KZ"/>
          </w:rPr>
          <w:t>amt5@yandex.ru</w:t>
        </w:r>
      </w:hyperlink>
      <w:r>
        <w:rPr>
          <w:rFonts w:cs="" w:asciiTheme="majorBidi" w:cstheme="majorBidi" w:hAnsiTheme="majorBidi"/>
          <w:sz w:val="20"/>
          <w:szCs w:val="20"/>
          <w:lang w:val="kk-KZ"/>
        </w:rPr>
        <w:t>;</w:t>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t xml:space="preserve">Rakhimzhanova A.R. - master of technical sciences, K. Kulazhanov Kazakh University of Technology and Business, Astana, Kazakhstan, e-mail: </w:t>
      </w:r>
      <w:hyperlink r:id="rId230">
        <w:r>
          <w:rPr>
            <w:rStyle w:val="Style"/>
            <w:rFonts w:cs="" w:asciiTheme="majorBidi" w:cstheme="majorBidi" w:hAnsiTheme="majorBidi"/>
            <w:sz w:val="20"/>
            <w:szCs w:val="20"/>
            <w:lang w:val="kk-KZ"/>
          </w:rPr>
          <w:t>r.ayagoz@mail.ru</w:t>
        </w:r>
      </w:hyperlink>
      <w:r>
        <w:rPr>
          <w:rFonts w:cs="" w:asciiTheme="majorBidi" w:cstheme="majorBidi" w:hAnsiTheme="majorBidi"/>
          <w:sz w:val="20"/>
          <w:szCs w:val="20"/>
          <w:lang w:val="kk-KZ"/>
        </w:rPr>
        <w:t>;</w:t>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t xml:space="preserve">Aubakirova A.K. - master of technical sciences,  K. Kulazhanov Kazakh University of Technology and Business, Astana, Kazakhstan, e-mail: </w:t>
      </w:r>
      <w:hyperlink r:id="rId231">
        <w:r>
          <w:rPr>
            <w:rStyle w:val="Style"/>
            <w:rFonts w:cs="" w:asciiTheme="majorBidi" w:cstheme="majorBidi" w:hAnsiTheme="majorBidi"/>
            <w:sz w:val="20"/>
            <w:szCs w:val="20"/>
            <w:lang w:val="kk-KZ"/>
          </w:rPr>
          <w:t>alfiyakabylovna@gmail.com</w:t>
        </w:r>
      </w:hyperlink>
      <w:r>
        <w:rPr>
          <w:rFonts w:cs="" w:asciiTheme="majorBidi" w:cstheme="majorBidi" w:hAnsiTheme="majorBidi"/>
          <w:sz w:val="20"/>
          <w:szCs w:val="20"/>
          <w:lang w:val="kk-KZ"/>
        </w:rPr>
        <w:t>.</w:t>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r>
    </w:p>
    <w:p>
      <w:pPr>
        <w:pStyle w:val="Normal"/>
        <w:spacing w:lineRule="auto" w:line="240" w:before="0" w:after="0"/>
        <w:jc w:val="both"/>
        <w:rPr>
          <w:rFonts w:cs="" w:asciiTheme="majorBidi" w:cstheme="majorBidi" w:hAnsiTheme="majorBidi"/>
          <w:sz w:val="20"/>
          <w:szCs w:val="20"/>
          <w:lang w:val="kk-KZ"/>
        </w:rPr>
      </w:pPr>
      <w:r>
        <w:rPr>
          <w:rFonts w:cs="" w:asciiTheme="majorBidi" w:cstheme="majorBidi" w:hAnsiTheme="majorBidi"/>
          <w:sz w:val="20"/>
          <w:szCs w:val="20"/>
          <w:lang w:val="kk-KZ"/>
        </w:rPr>
      </w:r>
    </w:p>
    <w:p>
      <w:pPr>
        <w:pStyle w:val="Normal"/>
        <w:jc w:val="both"/>
        <w:rPr>
          <w:rFonts w:ascii="Times New Roman" w:hAnsi="Times New Roman" w:cs="Times New Roman"/>
          <w:lang w:val="kk-KZ"/>
        </w:rPr>
      </w:pPr>
      <w:r>
        <w:rPr>
          <w:rFonts w:cs="Times New Roman" w:ascii="Times New Roman" w:hAnsi="Times New Roman"/>
          <w:lang w:val="kk-KZ"/>
        </w:rPr>
        <w:t>МРНТИ 65.29.03</w:t>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ПОЛБА ҰНЫНЫҢ ФИЗИКО-ХИМИЯЛЫҚ САПАЛЫҚ КӨРСЕТКІШТЕРІН ЗЕРТТЕУ</w:t>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r>
    </w:p>
    <w:p>
      <w:pPr>
        <w:pStyle w:val="NormalWeb"/>
        <w:spacing w:beforeAutospacing="0" w:before="0" w:afterAutospacing="0" w:after="0"/>
        <w:jc w:val="center"/>
        <w:rPr>
          <w:sz w:val="22"/>
          <w:szCs w:val="22"/>
        </w:rPr>
      </w:pPr>
      <w:r>
        <w:rPr>
          <w:b/>
          <w:sz w:val="22"/>
          <w:szCs w:val="22"/>
          <w:lang w:val="kk-KZ"/>
        </w:rPr>
        <w:t>М.Е. Сейсеналы</w:t>
      </w:r>
      <w:r>
        <w:rPr/>
        <w:drawing>
          <wp:inline distT="0" distB="0" distL="0" distR="0">
            <wp:extent cx="137160" cy="137160"/>
            <wp:effectExtent l="0" t="0" r="0" b="0"/>
            <wp:docPr id="113" name="Рисунок 228" descr="D:\Desktop\иконка.png">
              <a:hlinkClick xmlns:a="http://schemas.openxmlformats.org/drawingml/2006/main" r:id="rId2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Рисунок 228" descr="D:\Desktop\иконка.png">
                      <a:hlinkClick r:id="rId233"/>
                    </pic:cNvPr>
                    <pic:cNvPicPr>
                      <a:picLocks noChangeAspect="1" noChangeArrowheads="1"/>
                    </pic:cNvPicPr>
                  </pic:nvPicPr>
                  <pic:blipFill>
                    <a:blip r:embed="rId232"/>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sz w:val="22"/>
          <w:szCs w:val="22"/>
          <w:vertAlign w:val="superscript"/>
        </w:rPr>
        <w:sym w:font="Wingdings" w:char="f02a"/>
      </w:r>
      <w:r>
        <w:rPr>
          <w:b/>
          <w:sz w:val="22"/>
          <w:szCs w:val="22"/>
          <w:lang w:val="kk-KZ"/>
        </w:rPr>
        <w:t>,</w:t>
      </w:r>
      <w:r>
        <w:rPr>
          <w:sz w:val="22"/>
          <w:szCs w:val="22"/>
        </w:rPr>
        <w:t xml:space="preserve"> </w:t>
      </w:r>
      <w:r>
        <w:rPr>
          <w:b/>
          <w:sz w:val="22"/>
          <w:szCs w:val="22"/>
          <w:lang w:val="kk-KZ"/>
        </w:rPr>
        <w:t>М.П. Байысбаева</w:t>
      </w:r>
      <w:r>
        <w:rPr/>
        <w:drawing>
          <wp:inline distT="0" distB="0" distL="0" distR="0">
            <wp:extent cx="137160" cy="137160"/>
            <wp:effectExtent l="0" t="0" r="0" b="0"/>
            <wp:docPr id="114" name="Рисунок 226" descr="D:\Desktop\иконка.png">
              <a:hlinkClick xmlns:a="http://schemas.openxmlformats.org/drawingml/2006/main" r:id="rId2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Рисунок 226" descr="D:\Desktop\иконка.png">
                      <a:hlinkClick r:id="rId235"/>
                    </pic:cNvPr>
                    <pic:cNvPicPr>
                      <a:picLocks noChangeAspect="1" noChangeArrowheads="1"/>
                    </pic:cNvPicPr>
                  </pic:nvPicPr>
                  <pic:blipFill>
                    <a:blip r:embed="rId234"/>
                    <a:stretch>
                      <a:fillRect/>
                    </a:stretch>
                  </pic:blipFill>
                  <pic:spPr bwMode="auto">
                    <a:xfrm>
                      <a:off x="0" y="0"/>
                      <a:ext cx="137160" cy="137160"/>
                    </a:xfrm>
                    <a:prstGeom prst="rect">
                      <a:avLst/>
                    </a:prstGeom>
                    <a:noFill/>
                  </pic:spPr>
                </pic:pic>
              </a:graphicData>
            </a:graphic>
          </wp:inline>
        </w:drawing>
      </w:r>
      <w:r>
        <w:rPr>
          <w:b/>
          <w:sz w:val="22"/>
          <w:szCs w:val="22"/>
          <w:lang w:val="kk-KZ"/>
        </w:rPr>
        <w:t>, Д.А. Шаншарова</w:t>
      </w:r>
      <w:r>
        <w:rPr/>
        <w:drawing>
          <wp:inline distT="0" distB="0" distL="0" distR="0">
            <wp:extent cx="137160" cy="137160"/>
            <wp:effectExtent l="0" t="0" r="0" b="0"/>
            <wp:docPr id="115" name="Рисунок 227" descr="D:\Desktop\иконка.png">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Рисунок 227" descr="D:\Desktop\иконка.png">
                      <a:hlinkClick r:id="rId237"/>
                    </pic:cNvPr>
                    <pic:cNvPicPr>
                      <a:picLocks noChangeAspect="1" noChangeArrowheads="1"/>
                    </pic:cNvPicPr>
                  </pic:nvPicPr>
                  <pic:blipFill>
                    <a:blip r:embed="rId236"/>
                    <a:stretch>
                      <a:fillRect/>
                    </a:stretch>
                  </pic:blipFill>
                  <pic:spPr bwMode="auto">
                    <a:xfrm>
                      <a:off x="0" y="0"/>
                      <a:ext cx="137160" cy="137160"/>
                    </a:xfrm>
                    <a:prstGeom prst="rect">
                      <a:avLst/>
                    </a:prstGeom>
                    <a:noFill/>
                  </pic:spPr>
                </pic:pic>
              </a:graphicData>
            </a:graphic>
          </wp:inline>
        </w:drawing>
      </w:r>
    </w:p>
    <w:p>
      <w:pPr>
        <w:pStyle w:val="Normal"/>
        <w:spacing w:lineRule="auto" w:line="240" w:before="0" w:after="0"/>
        <w:jc w:val="center"/>
        <w:rPr>
          <w:rFonts w:cs="" w:asciiTheme="majorBidi" w:cstheme="majorBidi" w:hAnsiTheme="majorBidi"/>
          <w:i/>
          <w:i/>
          <w:sz w:val="20"/>
          <w:szCs w:val="20"/>
          <w:shd w:fill="FFFFFF" w:val="clear"/>
          <w:lang w:val="kk-KZ"/>
        </w:rPr>
      </w:pPr>
      <w:r>
        <w:rPr>
          <w:rFonts w:cs="" w:asciiTheme="majorBidi" w:cstheme="majorBidi" w:hAnsiTheme="majorBidi"/>
          <w:i/>
          <w:sz w:val="20"/>
          <w:szCs w:val="20"/>
          <w:shd w:fill="FFFFFF" w:val="clear"/>
          <w:lang w:val="kk-KZ"/>
        </w:rPr>
        <w:t>Алматы Технологиялық Университеті, Алматы, Қазақстан</w:t>
      </w:r>
    </w:p>
    <w:p>
      <w:pPr>
        <w:pStyle w:val="Normal"/>
        <w:spacing w:lineRule="auto" w:line="240" w:before="0" w:after="0"/>
        <w:jc w:val="center"/>
        <w:rPr>
          <w:rFonts w:cs="" w:asciiTheme="majorBidi" w:cstheme="majorBidi" w:hAnsiTheme="majorBidi"/>
          <w:i/>
          <w:i/>
          <w:shd w:fill="FFFFFF" w:val="clear"/>
          <w:lang w:val="kk-KZ"/>
        </w:rPr>
      </w:pPr>
      <w:r>
        <w:rPr>
          <w:rFonts w:cs="" w:asciiTheme="majorBidi" w:cstheme="majorBidi" w:hAnsiTheme="majorBidi"/>
          <w:i/>
          <w:shd w:fill="FFFFFF" w:val="clear"/>
          <w:lang w:val="kk-KZ"/>
        </w:rPr>
      </w:r>
    </w:p>
    <w:p>
      <w:pPr>
        <w:pStyle w:val="Normal"/>
        <w:spacing w:lineRule="auto" w:line="240" w:before="0" w:after="0"/>
        <w:rPr>
          <w:rStyle w:val="Hyperlink"/>
          <w:rFonts w:ascii="Times New Roman" w:hAnsi="Times New Roman" w:cs="Times New Roman"/>
          <w:color w:val="auto"/>
          <w:u w:val="none"/>
          <w:shd w:fill="FFFFFF" w:val="clear"/>
          <w:lang w:val="kk-KZ"/>
        </w:rPr>
      </w:pPr>
      <w:r>
        <w:rPr>
          <w:rFonts w:eastAsia="Wingdings" w:cs="Wingdings" w:ascii="Wingdings" w:hAnsi="Wingdings"/>
          <w:b/>
          <w:bCs/>
          <w:color w:val="1F497D"/>
          <w:vertAlign w:val="superscript"/>
        </w:rPr>
        <w:sym w:font="Wingdings" w:char="f02a"/>
      </w:r>
      <w:r>
        <w:rPr>
          <w:rFonts w:cs="" w:asciiTheme="majorBidi" w:cstheme="majorBidi" w:hAnsiTheme="majorBidi"/>
          <w:shd w:fill="FFFFFF" w:val="clear"/>
          <w:lang w:val="kk-KZ"/>
        </w:rPr>
        <w:t xml:space="preserve">Корреспондент-автор: </w:t>
      </w:r>
      <w:hyperlink r:id="rId238">
        <w:r>
          <w:rPr>
            <w:rStyle w:val="Hyperlink"/>
            <w:rFonts w:cs="Times New Roman" w:ascii="Times New Roman" w:hAnsi="Times New Roman"/>
            <w:color w:val="000000"/>
            <w:u w:val="none"/>
            <w:shd w:fill="FFFFFF" w:val="clear"/>
            <w:lang w:val="kk-KZ"/>
          </w:rPr>
          <w:t>makpal-97_97@mail.ru</w:t>
        </w:r>
      </w:hyperlink>
    </w:p>
    <w:p>
      <w:pPr>
        <w:pStyle w:val="Normal"/>
        <w:spacing w:lineRule="auto" w:line="240" w:before="0" w:after="0"/>
        <w:rPr>
          <w:rFonts w:ascii="Times New Roman" w:hAnsi="Times New Roman" w:cs="Times New Roman"/>
          <w:shd w:fill="FFFFFF" w:val="clear"/>
          <w:lang w:val="kk-KZ"/>
        </w:rPr>
      </w:pPr>
      <w:r>
        <w:rPr>
          <w:rFonts w:cs="Times New Roman" w:ascii="Times New Roman" w:hAnsi="Times New Roman"/>
          <w:shd w:fill="FFFFFF" w:val="clear"/>
          <w:lang w:val="kk-KZ"/>
        </w:rPr>
      </w:r>
    </w:p>
    <w:p>
      <w:pPr>
        <w:pStyle w:val="NormalWeb"/>
        <w:spacing w:beforeAutospacing="0" w:before="0" w:afterAutospacing="0" w:after="0"/>
        <w:ind w:firstLine="709"/>
        <w:jc w:val="both"/>
        <w:rPr>
          <w:lang w:val="kk-KZ"/>
        </w:rPr>
      </w:pPr>
      <w:r>
        <w:rPr>
          <w:lang w:val="kk-KZ"/>
        </w:rPr>
        <w:t>Бұл мақалада полба ұнының физика-химиялық сапалық көрсеткіштері «Руно» және «1127-7» сұрыптары негізінде зерттелді. Зерттеудің мақсаты-полба дәні мен ұнының химиялық құрамы, биологиялық құндылығы және технологиялық қасиеттерін салыстырмалы түрде бағалап, оларды тағам өндірісінде тиімді қолдану мүмкіндіктерін анықтау. Зерттеу нәтижелері бойынша «Руно» сұрыбының дәніндегі крахмал мөлшері 47,93 % болып, «1127-7» сұрыбымен (45,03 %) салыстырғанда жоғары екені анықталды, бұл оның энергия құндылығының басым екенін көрсетеді. Ақуыз мөлшері екі сұрыпта да жоғары деңгейде сақталып, тиісінше 17,24 % және 17,43 % құрады. Глютен мөлшері «1127-7» сұрыбында 35 %, ал «Руно» сұрыбында 31 % болды, бұл сұрыптардың технологиялық бағытталуының әртүрлі екенін дәлелдейді. Ұнның тарту ірілігіне байланысты химиялық құрамының өзгеруі анық байқалды. Ірі тартылған ұнда күлділік пен талшық мөлшері жоғары болып, «1127-7» сұрыбында күлділік 4,21 %, талшық 6,84 % деңгейіне жетті. Орташа тартылған ұн қоректік және технологиялық қасиеттердің оңтайлы теңгерімімен сипатталды, ал ұсақ тартылған ұнда глютен мөлшері жоғарылағанымен, биологиялық құндылық төмендеді. Аминқышқылдық құрамды талдау ірі тартылған полба ұнының биологиялық құндылығы жоғары екенін көрсетті. Әсіресе «1127-7» сұрыбында лизин мен триптофан мөлшерінің жоғары болуы тағамдық артықшылық береді. Витаминдік құрам бойынша «Руно» сұрыбында В тобы витаминдері, ал «1127-7» сұрыбында Е витамині (12,81 мг/100 г) басым болды. Желімше көрсеткіштері полба ұнының бидай ұнына қарағанда жоғары екенін көрсетті: желімше мөлшері 37,45-38,24 %, созылғыштығы 21-23 % аралығында болды. Қорытындылай келе, полба ұны функционалдық және наубайханалық мақсатта қолдануға жарамды, жоғары тағамдық құндылыққа ие перспективалы шикізат болып табылады.</w:t>
      </w:r>
    </w:p>
    <w:p>
      <w:pPr>
        <w:pStyle w:val="Normal"/>
        <w:spacing w:lineRule="auto" w:line="240" w:before="0" w:after="0"/>
        <w:ind w:firstLine="709"/>
        <w:jc w:val="both"/>
        <w:rPr>
          <w:rFonts w:ascii="Times New Roman" w:hAnsi="Times New Roman" w:cs="Times New Roman"/>
          <w:sz w:val="24"/>
          <w:szCs w:val="24"/>
          <w:lang w:val="kk-KZ"/>
        </w:rPr>
      </w:pPr>
      <w:r>
        <w:rPr>
          <w:rFonts w:eastAsia="Calibri" w:cs="Times New Roman" w:ascii="Times New Roman" w:hAnsi="Times New Roman"/>
          <w:b/>
          <w:sz w:val="24"/>
          <w:szCs w:val="24"/>
          <w:lang w:val="kk-KZ"/>
        </w:rPr>
        <w:t xml:space="preserve">Түйін сөздер: </w:t>
      </w:r>
      <w:r>
        <w:rPr>
          <w:rFonts w:cs="Times New Roman" w:ascii="Times New Roman" w:hAnsi="Times New Roman"/>
          <w:sz w:val="24"/>
          <w:szCs w:val="24"/>
          <w:lang w:val="kk-KZ"/>
        </w:rPr>
        <w:t>полба ұны, физика-химиялық көрсеткіштер, аминқышқылдық құрам, витаминдер, желімше сапасы.</w:t>
      </w:r>
    </w:p>
    <w:p>
      <w:pPr>
        <w:pStyle w:val="Normal"/>
        <w:spacing w:lineRule="auto" w:line="240" w:before="0" w:after="0"/>
        <w:ind w:firstLine="709"/>
        <w:jc w:val="center"/>
        <w:rPr>
          <w:rFonts w:ascii="Times New Roman" w:hAnsi="Times New Roman" w:cs="Times New Roman"/>
          <w:b/>
          <w:lang w:val="kk-KZ"/>
        </w:rPr>
      </w:pPr>
      <w:r>
        <w:rPr>
          <w:rFonts w:cs="Times New Roman" w:ascii="Times New Roman" w:hAnsi="Times New Roman"/>
          <w:b/>
          <w:lang w:val="kk-KZ"/>
        </w:rPr>
      </w:r>
    </w:p>
    <w:p>
      <w:pPr>
        <w:pStyle w:val="Normal"/>
        <w:spacing w:lineRule="auto" w:line="240" w:before="0" w:after="0"/>
        <w:ind w:firstLine="709"/>
        <w:jc w:val="center"/>
        <w:rPr>
          <w:rFonts w:ascii="Times New Roman" w:hAnsi="Times New Roman" w:cs="Times New Roman"/>
          <w:b/>
        </w:rPr>
      </w:pPr>
      <w:r>
        <w:rPr>
          <w:rFonts w:cs="Times New Roman" w:ascii="Times New Roman" w:hAnsi="Times New Roman"/>
          <w:b/>
        </w:rPr>
        <w:t>ИССЛЕДОВАНИЕ ФИЗИКО-ХИМИЧЕСКИХ ПОКАЗАТЕЛЕЙ КАЧЕСТВА МУКИ ПОЛБЫ</w:t>
      </w:r>
    </w:p>
    <w:p>
      <w:pPr>
        <w:pStyle w:val="Normal"/>
        <w:spacing w:lineRule="auto" w:line="240" w:before="0" w:after="0"/>
        <w:ind w:firstLine="709"/>
        <w:jc w:val="center"/>
        <w:rPr>
          <w:rFonts w:ascii="Times New Roman" w:hAnsi="Times New Roman" w:cs="Times New Roman"/>
          <w:b/>
        </w:rPr>
      </w:pPr>
      <w:r>
        <w:rPr>
          <w:rFonts w:cs="Times New Roman" w:ascii="Times New Roman" w:hAnsi="Times New Roman"/>
          <w:b/>
        </w:rPr>
      </w:r>
    </w:p>
    <w:p>
      <w:pPr>
        <w:pStyle w:val="Normal"/>
        <w:spacing w:lineRule="auto" w:line="240" w:before="0" w:after="0"/>
        <w:jc w:val="center"/>
        <w:rPr>
          <w:rFonts w:ascii="Times New Roman" w:hAnsi="Times New Roman" w:cs="Times New Roman"/>
          <w:b/>
          <w:lang w:val="kk-KZ"/>
        </w:rPr>
      </w:pPr>
      <w:r>
        <w:rPr>
          <w:rFonts w:cs="Times New Roman" w:ascii="Times New Roman" w:hAnsi="Times New Roman"/>
          <w:b/>
          <w:lang w:val="kk-KZ"/>
        </w:rPr>
        <w:t>М.Е. Сейсеналы</w:t>
      </w:r>
      <w:r>
        <w:rPr>
          <w:rFonts w:eastAsia="Wingdings" w:cs="Wingdings" w:ascii="Wingdings" w:hAnsi="Wingdings"/>
          <w:b/>
          <w:bCs/>
          <w:color w:val="1F497D"/>
          <w:vertAlign w:val="superscript"/>
        </w:rPr>
        <w:sym w:font="Wingdings" w:char="f02a"/>
      </w:r>
      <w:r>
        <w:rPr>
          <w:rFonts w:cs="Times New Roman" w:ascii="Times New Roman" w:hAnsi="Times New Roman"/>
          <w:b/>
          <w:lang w:val="kk-KZ"/>
        </w:rPr>
        <w:t>, М.П. Байысбаева, Д.А. Шаншарова</w:t>
      </w:r>
    </w:p>
    <w:p>
      <w:pPr>
        <w:pStyle w:val="Normal"/>
        <w:spacing w:lineRule="auto" w:line="240" w:before="0" w:after="0"/>
        <w:jc w:val="center"/>
        <w:rPr>
          <w:rFonts w:cs="" w:asciiTheme="majorBidi" w:cstheme="majorBidi" w:hAnsiTheme="majorBidi"/>
          <w:i/>
          <w:i/>
          <w:sz w:val="20"/>
          <w:szCs w:val="20"/>
          <w:shd w:fill="FFFFFF" w:val="clear"/>
        </w:rPr>
      </w:pPr>
      <w:r>
        <w:rPr>
          <w:rFonts w:cs="" w:asciiTheme="majorBidi" w:cstheme="majorBidi" w:hAnsiTheme="majorBidi"/>
          <w:i/>
          <w:sz w:val="20"/>
          <w:szCs w:val="20"/>
          <w:shd w:fill="FFFFFF" w:val="clear"/>
          <w:lang w:val="kk-KZ"/>
        </w:rPr>
        <w:t xml:space="preserve"> </w:t>
      </w:r>
      <w:r>
        <w:rPr>
          <w:rFonts w:cs="" w:asciiTheme="majorBidi" w:cstheme="majorBidi" w:hAnsiTheme="majorBidi"/>
          <w:i/>
          <w:sz w:val="20"/>
          <w:szCs w:val="20"/>
          <w:shd w:fill="FFFFFF" w:val="clear"/>
        </w:rPr>
        <w:t>Алматинский Технологический Университет, Алматы, Казахстан,</w:t>
      </w:r>
    </w:p>
    <w:p>
      <w:pPr>
        <w:pStyle w:val="Normal"/>
        <w:spacing w:lineRule="auto" w:line="240" w:before="0" w:after="0"/>
        <w:jc w:val="center"/>
        <w:rPr>
          <w:rFonts w:cs="" w:asciiTheme="majorBidi" w:cstheme="majorBidi" w:hAnsiTheme="majorBidi"/>
          <w:shd w:fill="FFFFFF" w:val="clear"/>
          <w:lang w:val="kk-KZ"/>
        </w:rPr>
      </w:pPr>
      <w:r>
        <w:rPr>
          <w:rFonts w:cs="" w:asciiTheme="majorBidi" w:cstheme="majorBidi" w:hAnsiTheme="majorBidi"/>
          <w:shd w:fill="FFFFFF" w:val="clear"/>
          <w:lang w:val="kk-KZ"/>
        </w:rPr>
        <w:t>e-mail</w:t>
      </w:r>
      <w:r>
        <w:rPr>
          <w:rFonts w:cs="" w:asciiTheme="majorBidi" w:cstheme="majorBidi" w:hAnsiTheme="majorBidi"/>
        </w:rPr>
        <w:t>:</w:t>
      </w:r>
      <w:hyperlink r:id="rId239">
        <w:r>
          <w:rPr>
            <w:rStyle w:val="Hyperlink"/>
            <w:rFonts w:cs="" w:asciiTheme="majorBidi" w:cstheme="majorBidi" w:hAnsiTheme="majorBidi"/>
            <w:color w:val="000000"/>
            <w:u w:val="none"/>
            <w:shd w:fill="FFFFFF" w:val="clear"/>
            <w:lang w:val="kk-KZ"/>
          </w:rPr>
          <w:t>makpal-97_97@mail.ru</w:t>
        </w:r>
      </w:hyperlink>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Web"/>
        <w:spacing w:beforeAutospacing="0" w:before="0" w:afterAutospacing="0" w:after="0"/>
        <w:ind w:firstLine="709"/>
        <w:jc w:val="both"/>
        <w:rPr/>
      </w:pPr>
      <w:r>
        <w:rPr/>
        <w:t>В данной статье исследованы физико-химические показатели качества полбяной муки на примере сортов «Руно» и «1127-7». Цель исследования заключалась в сравнительной оценке химического состава, биологической ценности и технологических свойств зерна и муки полбы, а также в определении возможностей их эффективного использования в пищевой промышленности.</w:t>
      </w:r>
      <w:r>
        <w:rPr>
          <w:lang w:val="kk-KZ"/>
        </w:rPr>
        <w:t xml:space="preserve"> </w:t>
      </w:r>
      <w:r>
        <w:rPr/>
        <w:t>Результаты исследования показали, что содержание крахмала в зерне сорта «Руно» составило 47,93 %, что выше по сравнению с сортом «1127-7» (45,03 %), и свидетельствует о его более высокой энергетической ценности. Содержание белка в обоих сортах находилось на высоком уровне и составило соответственно 17,24 % и 17,43 %. Количество клейковины у сорта «1127-7» достигало                 35%, тогда как у сорта «Руно»</w:t>
      </w:r>
      <w:r>
        <w:rPr>
          <w:lang w:val="kk-KZ"/>
        </w:rPr>
        <w:t>-</w:t>
      </w:r>
      <w:r>
        <w:rPr/>
        <w:t>31%, что указывает на различную технологическую направленность сортов.</w:t>
      </w:r>
      <w:r>
        <w:rPr>
          <w:lang w:val="kk-KZ"/>
        </w:rPr>
        <w:t xml:space="preserve"> </w:t>
      </w:r>
      <w:r>
        <w:rPr/>
        <w:t>Установлено, что изменение степени помола существенно влияет на химический состав муки. В муке крупного помола отмечалось повышенное содержание зольности и пищевых волокон, при этом у сорта «1127-7» зольность достигала 4,21 %, а содержание клетчатки</w:t>
      </w:r>
      <w:r>
        <w:rPr>
          <w:lang w:val="kk-KZ"/>
        </w:rPr>
        <w:t>-</w:t>
      </w:r>
      <w:r>
        <w:rPr/>
        <w:t>6,84%. Мука среднего помола характеризовалась оптимальным соотношением пищевой и технологической ценности, тогда как мука мелкого помола, несмотря на более высокое содержание клейковины, обладала пониженной биологической ценностью.</w:t>
      </w:r>
      <w:r>
        <w:rPr>
          <w:lang w:val="kk-KZ"/>
        </w:rPr>
        <w:t xml:space="preserve"> </w:t>
      </w:r>
      <w:r>
        <w:rPr/>
        <w:t>Анализ аминокислотного состава показал, что мука крупного помола из полбы отличается высокой биологической ценностью. Особенно у сорта «1127-7» отмечено повышенное содержание лизина и триптофана, что повышает его пищевую значимость. По витаминному составу сорт «Руно» был более богат витаминами группы В, тогда как сорт «1127-7» отличался высоким содержанием витамина Е (12,81 мг/100 г).</w:t>
      </w:r>
      <w:r>
        <w:rPr>
          <w:lang w:val="kk-KZ"/>
        </w:rPr>
        <w:t xml:space="preserve"> </w:t>
      </w:r>
      <w:r>
        <w:rPr/>
        <w:t>Показатели клейковины свидетельствуют о преимуществах полбяной муки по сравнению с пшеничной: содержание клейковины составило 37,45</w:t>
      </w:r>
      <w:r>
        <w:rPr>
          <w:lang w:val="kk-KZ"/>
        </w:rPr>
        <w:t>-</w:t>
      </w:r>
      <w:r>
        <w:rPr/>
        <w:t>38,24 %, а ее растяжимость 21</w:t>
      </w:r>
      <w:r>
        <w:rPr>
          <w:lang w:val="kk-KZ"/>
        </w:rPr>
        <w:t>-</w:t>
      </w:r>
      <w:r>
        <w:rPr/>
        <w:t>23 %. В целом полбяная мука является перспективным сырьем с высокой пищевой ценностью и может эффективно использоваться для производства функциональных и хлебобулочных изделий.</w:t>
      </w:r>
    </w:p>
    <w:p>
      <w:pPr>
        <w:pStyle w:val="Normal"/>
        <w:spacing w:lineRule="auto" w:line="240" w:before="0" w:after="0"/>
        <w:ind w:firstLine="709"/>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Ключевые слова:</w:t>
      </w:r>
      <w:r>
        <w:rPr>
          <w:rFonts w:eastAsia="Times New Roman" w:cs="Times New Roman" w:ascii="Times New Roman" w:hAnsi="Times New Roman"/>
          <w:sz w:val="24"/>
          <w:szCs w:val="24"/>
        </w:rPr>
        <w:t xml:space="preserve"> мука полбы, физико-химические показатели, аминокислотный состав, витамины, качество клейковины.</w:t>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lang w:val="en-US"/>
        </w:rPr>
      </w:pPr>
      <w:r>
        <w:rPr>
          <w:rFonts w:cs="Times New Roman" w:ascii="Times New Roman" w:hAnsi="Times New Roman"/>
          <w:b/>
          <w:lang w:val="en-US"/>
        </w:rPr>
        <w:t>STUDY OF THE PHYSICOCHEMICAL QUALITY INDICATORS OF SPELT FLOUR</w:t>
      </w:r>
    </w:p>
    <w:p>
      <w:pPr>
        <w:pStyle w:val="Normal"/>
        <w:spacing w:lineRule="auto" w:line="240" w:before="0" w:after="0"/>
        <w:ind w:firstLine="709"/>
        <w:jc w:val="center"/>
        <w:rPr>
          <w:rFonts w:ascii="Times New Roman" w:hAnsi="Times New Roman" w:cs="Times New Roman"/>
          <w:b/>
          <w:lang w:val="en-US"/>
        </w:rPr>
      </w:pPr>
      <w:r>
        <w:rPr>
          <w:rFonts w:cs="Times New Roman" w:ascii="Times New Roman" w:hAnsi="Times New Roman"/>
          <w:b/>
          <w:lang w:val="en-US"/>
        </w:rPr>
      </w:r>
    </w:p>
    <w:p>
      <w:pPr>
        <w:pStyle w:val="Normal"/>
        <w:spacing w:lineRule="auto" w:line="240" w:before="0" w:after="0"/>
        <w:ind w:firstLine="709"/>
        <w:jc w:val="center"/>
        <w:rPr>
          <w:rStyle w:val="Strong"/>
          <w:rFonts w:ascii="Times New Roman" w:hAnsi="Times New Roman" w:cs="Times New Roman"/>
          <w:lang w:val="kk-KZ"/>
        </w:rPr>
      </w:pPr>
      <w:r>
        <w:rPr>
          <w:rStyle w:val="Strong"/>
          <w:rFonts w:cs="Times New Roman" w:ascii="Times New Roman" w:hAnsi="Times New Roman"/>
          <w:lang w:val="kk-KZ"/>
        </w:rPr>
        <w:t>M.E. Seisenaly</w:t>
      </w:r>
      <w:r>
        <w:rPr>
          <w:rFonts w:eastAsia="Wingdings" w:cs="Wingdings" w:ascii="Wingdings" w:hAnsi="Wingdings"/>
          <w:b/>
          <w:bCs/>
          <w:color w:val="1F497D"/>
          <w:vertAlign w:val="superscript"/>
        </w:rPr>
        <w:sym w:font="Wingdings" w:char="f02a"/>
      </w:r>
      <w:r>
        <w:rPr>
          <w:rStyle w:val="Strong"/>
          <w:rFonts w:cs="Times New Roman" w:ascii="Times New Roman" w:hAnsi="Times New Roman"/>
          <w:lang w:val="kk-KZ"/>
        </w:rPr>
        <w:t>,  M.P. Baysbayeva, D.A.</w:t>
      </w:r>
      <w:r>
        <w:rPr>
          <w:rFonts w:cs="Times New Roman" w:ascii="Times New Roman" w:hAnsi="Times New Roman"/>
          <w:lang w:val="kk-KZ"/>
        </w:rPr>
        <w:t xml:space="preserve"> </w:t>
      </w:r>
      <w:r>
        <w:rPr>
          <w:rStyle w:val="Strong"/>
          <w:rFonts w:cs="Times New Roman" w:ascii="Times New Roman" w:hAnsi="Times New Roman"/>
          <w:lang w:val="kk-KZ"/>
        </w:rPr>
        <w:t xml:space="preserve"> Shansharova </w:t>
      </w:r>
    </w:p>
    <w:p>
      <w:pPr>
        <w:pStyle w:val="Normal"/>
        <w:spacing w:lineRule="auto" w:line="240" w:before="0" w:after="0"/>
        <w:ind w:firstLine="709"/>
        <w:jc w:val="center"/>
        <w:rPr>
          <w:rFonts w:cs="" w:asciiTheme="majorBidi" w:cstheme="majorBidi" w:hAnsiTheme="majorBidi"/>
          <w:i/>
          <w:i/>
          <w:iCs/>
          <w:sz w:val="20"/>
          <w:szCs w:val="20"/>
          <w:shd w:fill="FFFFFF" w:val="clear"/>
          <w:lang w:val="en-US"/>
        </w:rPr>
      </w:pPr>
      <w:r>
        <w:rPr>
          <w:rFonts w:cs="" w:asciiTheme="majorBidi" w:cstheme="majorBidi" w:hAnsiTheme="majorBidi"/>
          <w:i/>
          <w:iCs/>
          <w:sz w:val="20"/>
          <w:szCs w:val="20"/>
          <w:shd w:fill="FFFFFF" w:val="clear"/>
          <w:lang w:val="en-US"/>
        </w:rPr>
        <w:t>Almaty Technological University, Almaty, Kazakhstan,</w:t>
      </w:r>
    </w:p>
    <w:p>
      <w:pPr>
        <w:pStyle w:val="Normal"/>
        <w:spacing w:lineRule="auto" w:line="240" w:before="0" w:after="0"/>
        <w:jc w:val="center"/>
        <w:rPr>
          <w:rFonts w:cs="" w:asciiTheme="majorBidi" w:cstheme="majorBidi" w:hAnsiTheme="majorBidi"/>
          <w:iCs/>
          <w:shd w:fill="FFFFFF" w:val="clear"/>
          <w:lang w:val="kk-KZ"/>
        </w:rPr>
      </w:pPr>
      <w:r>
        <w:rPr>
          <w:rFonts w:cs="" w:asciiTheme="majorBidi" w:cstheme="majorBidi" w:hAnsiTheme="majorBidi"/>
          <w:iCs/>
          <w:shd w:fill="FFFFFF" w:val="clear"/>
          <w:lang w:val="kk-KZ"/>
        </w:rPr>
        <w:t>e-mail</w:t>
      </w:r>
      <w:r>
        <w:rPr>
          <w:rFonts w:cs="" w:asciiTheme="majorBidi" w:cstheme="majorBidi" w:hAnsiTheme="majorBidi"/>
          <w:iCs/>
          <w:lang w:val="en-US"/>
        </w:rPr>
        <w:t>:</w:t>
      </w:r>
      <w:hyperlink r:id="rId240">
        <w:r>
          <w:rPr>
            <w:rStyle w:val="Hyperlink"/>
            <w:rFonts w:cs="" w:asciiTheme="majorBidi" w:cstheme="majorBidi" w:hAnsiTheme="majorBidi"/>
            <w:iCs/>
            <w:color w:val="000000"/>
            <w:u w:val="none"/>
            <w:shd w:fill="FFFFFF" w:val="clear"/>
            <w:lang w:val="kk-KZ"/>
          </w:rPr>
          <w:t>makpal-97_97@mail.ru</w:t>
        </w:r>
      </w:hyperlink>
    </w:p>
    <w:p>
      <w:pPr>
        <w:pStyle w:val="Normal"/>
        <w:spacing w:lineRule="auto" w:line="240" w:before="0" w:after="0"/>
        <w:rPr>
          <w:rFonts w:ascii="Times New Roman" w:hAnsi="Times New Roman" w:cs="Times New Roman"/>
          <w:b/>
          <w:sz w:val="24"/>
          <w:szCs w:val="24"/>
          <w:lang w:val="kk-KZ"/>
        </w:rPr>
      </w:pPr>
      <w:r>
        <w:rPr>
          <w:rFonts w:cs="Times New Roman" w:ascii="Times New Roman" w:hAnsi="Times New Roman"/>
          <w:b/>
          <w:sz w:val="24"/>
          <w:szCs w:val="24"/>
          <w:lang w:val="kk-KZ"/>
        </w:rPr>
      </w:r>
    </w:p>
    <w:p>
      <w:pPr>
        <w:pStyle w:val="NormalWeb"/>
        <w:spacing w:beforeAutospacing="0" w:before="0" w:afterAutospacing="0" w:after="0"/>
        <w:ind w:firstLine="709"/>
        <w:jc w:val="both"/>
        <w:rPr>
          <w:lang w:val="en-US"/>
        </w:rPr>
      </w:pPr>
      <w:r>
        <w:rPr>
          <w:lang w:val="en-US"/>
        </w:rPr>
        <w:t>This article investigates the physicochemical quality indicators of spelt flour using the “Runo” and “1127-7” varieties as examples. The aim of the study was to comparatively evaluate the chemical composition, biological value, and technological properties of spelt grain and flour, as well as to determine the possibilities for their effective use in the food industry.</w:t>
      </w:r>
      <w:r>
        <w:rPr>
          <w:lang w:val="kk-KZ"/>
        </w:rPr>
        <w:t xml:space="preserve"> </w:t>
      </w:r>
      <w:r>
        <w:rPr>
          <w:lang w:val="en-US"/>
        </w:rPr>
        <w:t>The research results showed that the starch content in the grain of the “Runo” variety was 47.93%, which is higher than that of the “1127-7” variety (45.03%), indicating its greater energy value. The protein content in both varieties was high, amounting to 17.24% and 17.43%, respectively. The gluten content of the “1127-7” variety reached 35%, while that of the “Runo” variety was 31%, demonstrating differences in the technological orientation of the varieties.</w:t>
      </w:r>
      <w:r>
        <w:rPr>
          <w:lang w:val="kk-KZ"/>
        </w:rPr>
        <w:t xml:space="preserve"> </w:t>
      </w:r>
      <w:r>
        <w:rPr>
          <w:lang w:val="en-US"/>
        </w:rPr>
        <w:t>It was established that the degree of milling has a significant effect on the chemical composition of the flour. Coarse-milled flour was characterized by a higher ash and dietary fiber content; in particular, the ash content of the “1127-7” variety reached 4.21%, while fiber content was 6.84%. Medium-milled flour showed an optimal balance between nutritional and technological properties, whereas fine-milled flour, despite its higher gluten content, was characterized by reduced biological value.</w:t>
      </w:r>
      <w:r>
        <w:rPr>
          <w:lang w:val="kk-KZ"/>
        </w:rPr>
        <w:t xml:space="preserve"> </w:t>
      </w:r>
      <w:r>
        <w:rPr>
          <w:lang w:val="en-US"/>
        </w:rPr>
        <w:t>Analysis of the amino acid composition demonstrated that coarse-milled spelt flour possesses a high biological value. Especially in the “1127-7” variety, increased levels of lysine and tryptophan were observed, which enhances its nutritional significance. In terms of vitamin composition, the “Runo” variety was richer in B-group vitamins, while the “1127-7” variety was distinguished by a high content of vitamin E (12.81 mg/100 g).</w:t>
      </w:r>
      <w:r>
        <w:rPr>
          <w:lang w:val="kk-KZ"/>
        </w:rPr>
        <w:t xml:space="preserve"> </w:t>
      </w:r>
      <w:r>
        <w:rPr>
          <w:lang w:val="en-US"/>
        </w:rPr>
        <w:t>The gluten characteristics indicate the advantages of spelt flour compared to wheat flour: gluten content ranged from 37.45 to 38.24%, and gluten extensibility was 21</w:t>
      </w:r>
      <w:r>
        <w:rPr>
          <w:lang w:val="kk-KZ"/>
        </w:rPr>
        <w:t>-</w:t>
      </w:r>
      <w:r>
        <w:rPr>
          <w:lang w:val="en-US"/>
        </w:rPr>
        <w:t>23%. Overall, spelt flour is a promising raw material with high nutritional value and can be effectively used in the production of functional and bakery products.</w:t>
      </w:r>
    </w:p>
    <w:p>
      <w:pPr>
        <w:pStyle w:val="Normal"/>
        <w:spacing w:lineRule="auto" w:line="240" w:before="0" w:after="0"/>
        <w:ind w:firstLine="709"/>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lang w:val="en-US"/>
        </w:rPr>
        <w:t>Keywords:</w:t>
      </w:r>
      <w:r>
        <w:rPr>
          <w:rFonts w:eastAsia="Times New Roman" w:cs="Times New Roman" w:ascii="Times New Roman" w:hAnsi="Times New Roman"/>
          <w:sz w:val="24"/>
          <w:szCs w:val="24"/>
          <w:lang w:val="en-US"/>
        </w:rPr>
        <w:t xml:space="preserve"> spelt flour, physicochemical indicators, amino acid composition, vitamins, gluten quality.</w:t>
      </w:r>
    </w:p>
    <w:p>
      <w:pPr>
        <w:pStyle w:val="Normal"/>
        <w:spacing w:lineRule="auto" w:line="240" w:before="0" w:after="0"/>
        <w:ind w:firstLine="709"/>
        <w:jc w:val="both"/>
        <w:rPr>
          <w:rFonts w:ascii="Times New Roman" w:hAnsi="Times New Roman" w:cs="Times New Roman"/>
          <w:b/>
          <w:sz w:val="24"/>
          <w:szCs w:val="24"/>
          <w:lang w:val="en-US"/>
        </w:rPr>
      </w:pPr>
      <w:r>
        <w:rPr>
          <w:rFonts w:cs="Times New Roman" w:ascii="Times New Roman" w:hAnsi="Times New Roman"/>
          <w:b/>
          <w:sz w:val="24"/>
          <w:szCs w:val="24"/>
          <w:lang w:val="en-US"/>
        </w:rPr>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cs="Times New Roman" w:ascii="Times New Roman" w:hAnsi="Times New Roman"/>
          <w:b/>
          <w:sz w:val="24"/>
          <w:szCs w:val="24"/>
          <w:lang w:val="kk-KZ"/>
        </w:rPr>
        <w:t>Кіріспе.</w:t>
      </w:r>
      <w:r>
        <w:rPr>
          <w:rFonts w:cs="Times New Roman" w:ascii="Times New Roman" w:hAnsi="Times New Roman"/>
          <w:b/>
          <w:sz w:val="24"/>
          <w:szCs w:val="24"/>
          <w:lang w:val="en-US"/>
        </w:rPr>
        <w:t xml:space="preserve"> </w:t>
      </w:r>
      <w:r>
        <w:rPr>
          <w:rFonts w:eastAsia="Times New Roman" w:cs="Times New Roman" w:ascii="Times New Roman" w:hAnsi="Times New Roman"/>
          <w:sz w:val="24"/>
          <w:szCs w:val="24"/>
          <w:lang w:val="kk-KZ"/>
        </w:rPr>
        <w:t>Полба (</w:t>
      </w:r>
      <w:r>
        <w:rPr>
          <w:rFonts w:eastAsia="Times New Roman" w:cs="Times New Roman" w:ascii="Times New Roman" w:hAnsi="Times New Roman"/>
          <w:i/>
          <w:sz w:val="24"/>
          <w:szCs w:val="24"/>
          <w:lang w:val="kk-KZ"/>
        </w:rPr>
        <w:t>Triticum spelta L.</w:t>
      </w:r>
      <w:r>
        <w:rPr>
          <w:rFonts w:eastAsia="Times New Roman" w:cs="Times New Roman" w:ascii="Times New Roman" w:hAnsi="Times New Roman"/>
          <w:sz w:val="24"/>
          <w:szCs w:val="24"/>
          <w:lang w:val="kk-KZ"/>
        </w:rPr>
        <w:t>)-ежелгі бидай түрлерінің бірі болып табылады және қазіргі кезде функционалдық, экологиялық таза әрі қоректілігі жоғары өнімдер өндіруде маңызды шикізат көзі ретінде қарастырылуда [1]. Полба ұны қазіргі жұмсақ бидай ұнымен салыстырғанда ақуызға, диеталық талшықтарға, минералды элементтерге және антиоксиданттық қосылыстарға бай келеді. Осы ерекшеліктері оның тағамдық құндылығын арттырып, диеталық және профилактикалық бағыттағы өнімдер өндіруге кең мүмкіндік береді [2].</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Полба ұнының химиялық құрамында калий, фосфор, магний, кальций, темір, мырыш және марганец элементтері басым болады [1]. Бұл минералдар зат алмасу процестерінде, қан түзілу жүйесінде және ферменттік реакцияларда маңызды рөл атқарады. Полба дәнінің минералдық құрамы сорт ерекшелігіне, өсу жағдайына және ұнтақтау дәрежесіне байланысты өзгеріп отыратыны анықталған. Тұтас ұн үлгілерінде ақ ұнға қарағанда микроэлементтер мөлшері жоғары деңгейде сақталатыны көрсетілген [3].</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Полба ұны ақуыздың жоғары мөлшерімен және ерекше желімше құрылымымен сипатталады. Оның глютендік кешені жұмсақ бидайға қарағанда әлсіздеу болғанымен, биологиялық құндылығы жоғары болып келеді [3]. Көмірсу құрамындағы крахмал фракцияларының ерекшелігіне байланысты полба ұнынан дайындалған өнімдердің гликемиялық индекс көрсеткіші төмен. Сонымен қатар, тағамдық талшықтардың едәуір мөлшері ас қорыту жүйесінің жұмысын жақсартып, қан құрамындағы глюкоза деңгейін реттеуге оң әсер етеді [2, 11].</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Полба ұнының физика-химиялық және реологиялық қасиеттері де ерекше болып табылады. Оның су сіңіру қабілеті, желімше түзу қасиеті және желімдену температурасы дәстүрлі бидай ұнынан өзгешелеу келеді. Ұн бөлшектерінің өлшемі кішірейген сайын су сіңіру қабілеті артып, тұтқырлығы да жоғарылайтыны анықталған [4]. Бұл көрсеткіштер қамырдың құрылымына және дайын өнімнің көлемі мен кеуектілігіне тікелей әсер етеді.</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Полба ұнының наубайханалық қасиеттеріндегі кейбір кемшіліктерді жою мақсатында биопроцессинг тәсілдері кеңінен қолданылуда. Биопроцессинг барысында микроорганизмдер мен ферменттердің әсерінен ақуыздардың, полисахаридтердің және фенолдық қосылыстардың құрылымы өзгеріске ұшырайды [5]. Мұндай өңдеуден өткен полба ұны қосылған өнімдердің көлемі ұлғайып, үгінді құрылымы жұмсарып, кеуектілігі жақсаратыны анықталған. Сонымен қатар антиоксиданттық белсенділік пен фенолдық қосылыстардың биоқолжетімділігінің артатыны көрсетілген [5].</w:t>
      </w:r>
    </w:p>
    <w:p>
      <w:pPr>
        <w:pStyle w:val="NormalWeb"/>
        <w:spacing w:beforeAutospacing="0" w:before="0" w:afterAutospacing="0" w:after="0"/>
        <w:ind w:firstLine="709"/>
        <w:jc w:val="both"/>
        <w:rPr>
          <w:lang w:val="kk-KZ"/>
        </w:rPr>
      </w:pPr>
      <w:r>
        <w:rPr>
          <w:lang w:val="kk-KZ"/>
        </w:rPr>
        <w:t>Полба ұнының биологиялық белсенді қосылыстар құрамында фенолдық қышқылдар, флавоноидтар және токоферолдар едәуір мөлшерде кездеседі. Аталған қосылыстар организмдегі тотығу-тотықсыздану процестерін реттеп, жасушаларды бос радикалдардың зиянды әсерінен қорғауға қабілетті. Зерттеулер нәтижесінде полба ұнындағы антиоксиданттық белсенділік қазіргі бидай ұнына қарағанда 1,5-2 есе жоғары екендігі анықталған [6,7]. Полба дәніндегі тағамдық талшықтардың негізгі бөлігін ерімейтін целлюлоза, гемицеллюлоза және бета-глюкандар құрайды. Бұл компоненттер ішек моторикасын жақсартып, ішек микрофлорасының тепе-теңдігін сақтауға ықпал етеді. Сонымен қатар тағамдық талшықтардың холестерин деңгейін төмендетуге және семіздік пен қант диабетінің алдын алуға оң әсер ететіні дәлелденген [8,9].</w:t>
      </w:r>
    </w:p>
    <w:p>
      <w:pPr>
        <w:pStyle w:val="NormalWeb"/>
        <w:spacing w:beforeAutospacing="0" w:before="0" w:afterAutospacing="0" w:after="0"/>
        <w:ind w:firstLine="709"/>
        <w:jc w:val="both"/>
        <w:rPr>
          <w:lang w:val="kk-KZ"/>
        </w:rPr>
      </w:pPr>
      <w:r>
        <w:rPr>
          <w:lang w:val="kk-KZ"/>
        </w:rPr>
        <w:t>Полба ұнының липидтік фракциясы да жоғары биологиялық құндылыққа ие. Оның құрамында қанықпаған май қышқылдары, әсіресе линоль және олеин қышқылдары басым келеді. Бұл май қышқылдары жүрек-қантамыр жүйесінің қызметін жақсартып, атеросклероздың даму қаупін төмендетеді [10]. Полба дәнінің аминқышқылдық құрамы да ерекше назар аударарлық. Лизин, метионин, треонин және валин сияқты алмастырылмайтын аминқышқылдары мөлшері жұмсақ бидаймен салыстырғанда жоғары болып келеді. Бұл полба ұны негізінде дайындалған өнімдердің ақуыздық биологиялық құндылығын арттырады [11].</w:t>
      </w:r>
    </w:p>
    <w:p>
      <w:pPr>
        <w:pStyle w:val="NormalWeb"/>
        <w:spacing w:beforeAutospacing="0" w:before="0" w:afterAutospacing="0" w:after="0"/>
        <w:ind w:firstLine="709"/>
        <w:jc w:val="both"/>
        <w:rPr>
          <w:lang w:val="kk-KZ"/>
        </w:rPr>
      </w:pPr>
      <w:r>
        <w:rPr>
          <w:lang w:val="kk-KZ"/>
        </w:rPr>
        <w:t>Полба ұнының технологиялық қасиеттері оны әртүрлі тағам өндірісінде, атап айтқанда нан, макарон, кондитерлік және диеталық өнімдер өндірісінде кеңінен қолдануға мүмкіндік береді. Дегенмен таза полба ұнынан дайындалған қамырдың газ ұстау қабілеті төмендеу болғандықтан, ол көбінесе жұмсақ бидай ұнымен қоспа түрінде пайдаланылуда [12,13]. Соңғы жылдары полба ұнын экструзиялық өңдеу, ультрадыбыстық әсер ету, ферменттік модификациялау сияқты заманауи технологиялар көмегімен өңдеу бағыттары қарқынды дамуда. Мұндай өңдеулер полба ұнының реологиялық қасиеттерін жақсартып қана қоймай, оның биологиялық белсенді заттарының сақталуын арттырады [14,15].</w:t>
      </w:r>
    </w:p>
    <w:p>
      <w:pPr>
        <w:pStyle w:val="NormalWeb"/>
        <w:spacing w:beforeAutospacing="0" w:before="0" w:afterAutospacing="0" w:after="0"/>
        <w:ind w:firstLine="709"/>
        <w:jc w:val="both"/>
        <w:rPr>
          <w:lang w:val="kk-KZ"/>
        </w:rPr>
      </w:pPr>
      <w:r>
        <w:rPr>
          <w:lang w:val="kk-KZ"/>
        </w:rPr>
        <w:t>Жалпы алғанда, полба ұны жоғары тағамдық, биологиялық және технологиялық құндылыққа ие перспективалы шикізат көзі болып табылады. Оның химиялық құрамы мен физика-химиялық қасиеттерін терең зерттеу отандық функционалдық және профилактикалық тағам өнімдерін өндіру үшін ғылыми негіз қалыптастыруға мүмкіндік береді [16].</w:t>
      </w:r>
    </w:p>
    <w:p>
      <w:pPr>
        <w:pStyle w:val="Normal"/>
        <w:spacing w:lineRule="auto" w:line="240" w:before="0" w:after="0"/>
        <w:ind w:firstLine="709"/>
        <w:rPr>
          <w:rFonts w:ascii="Times New Roman" w:hAnsi="Times New Roman" w:eastAsia="Times New Roman" w:cs="Times New Roman"/>
          <w:sz w:val="24"/>
          <w:szCs w:val="24"/>
          <w:lang w:val="kk-KZ"/>
        </w:rPr>
      </w:pPr>
      <w:r>
        <w:rPr>
          <w:rFonts w:eastAsia="Calibri" w:cs="Times New Roman" w:ascii="Times New Roman" w:hAnsi="Times New Roman"/>
          <w:b/>
          <w:sz w:val="24"/>
          <w:szCs w:val="24"/>
          <w:lang w:val="kk-KZ"/>
        </w:rPr>
        <w:t xml:space="preserve">Материалдар мен әдістер. </w:t>
      </w:r>
      <w:r>
        <w:rPr>
          <w:rFonts w:eastAsia="Times New Roman" w:cs="Times New Roman" w:ascii="Times New Roman" w:hAnsi="Times New Roman"/>
          <w:sz w:val="24"/>
          <w:szCs w:val="24"/>
          <w:lang w:val="kk-KZ"/>
        </w:rPr>
        <w:t>Бұл зерттеуде негізгі шикізат ретінде Қазақ егіншілік және өсімдік шаруашылығы ғылыми-зерттеу институтында селекциялық әдістер арқылы алынған полба (</w:t>
      </w:r>
      <w:r>
        <w:rPr>
          <w:rFonts w:eastAsia="Times New Roman" w:cs="Times New Roman" w:ascii="Times New Roman" w:hAnsi="Times New Roman"/>
          <w:i/>
          <w:iCs/>
          <w:sz w:val="24"/>
          <w:szCs w:val="24"/>
          <w:lang w:val="kk-KZ"/>
        </w:rPr>
        <w:t>Triticum spelta L.</w:t>
      </w:r>
      <w:r>
        <w:rPr>
          <w:rFonts w:eastAsia="Times New Roman" w:cs="Times New Roman" w:ascii="Times New Roman" w:hAnsi="Times New Roman"/>
          <w:sz w:val="24"/>
          <w:szCs w:val="24"/>
          <w:lang w:val="kk-KZ"/>
        </w:rPr>
        <w:t>) дәндерінің екі түрлі селекциялық үлгісі пайдаланылды. Олар:</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b/>
          <w:bCs/>
          <w:sz w:val="24"/>
          <w:szCs w:val="24"/>
          <w:lang w:val="kk-KZ"/>
        </w:rPr>
        <w:t>«Руно» сұрыпы</w:t>
      </w:r>
      <w:r>
        <w:rPr>
          <w:rFonts w:eastAsia="Times New Roman" w:cs="Times New Roman" w:ascii="Times New Roman" w:hAnsi="Times New Roman"/>
          <w:sz w:val="24"/>
          <w:szCs w:val="24"/>
          <w:lang w:val="kk-KZ"/>
        </w:rPr>
        <w:t>-жоғары бейімделгіштік қасиеттерімен, тұрақты өнімділігімен және биохимиялық құрамының тұрақтылығымен ерекшеленетін перспективалы линия;</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b/>
          <w:bCs/>
          <w:sz w:val="24"/>
          <w:szCs w:val="24"/>
          <w:lang w:val="kk-KZ"/>
        </w:rPr>
        <w:t>«1127-7» сұрыпы</w:t>
      </w:r>
      <w:r>
        <w:rPr>
          <w:rFonts w:eastAsia="Times New Roman" w:cs="Times New Roman" w:ascii="Times New Roman" w:hAnsi="Times New Roman"/>
          <w:sz w:val="24"/>
          <w:szCs w:val="24"/>
          <w:lang w:val="kk-KZ"/>
        </w:rPr>
        <w:t>-зертханалық және өндірістік сынақтарда жоғары нан пісіру сапасын көрсеткен селекциялық материал.</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Аталған сұрыптар талдауға дейін стандартталған жағдайларда сақталып, бастапқы өңдеу сатыларынан (тазалау, қоспалардан арылту, калибрлеу және уақытша сақтау) өткізілді. Дәндер зертхана жағдайында +18.+20 °C температурада және салыстырмалы ылғалдылығы 60-65 % болатын ортада сақталды.</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Зерттеу нысаны ретінде полба ұны алынды. </w:t>
      </w:r>
      <w:r>
        <w:rPr>
          <w:rStyle w:val="bzpyqfadein"/>
          <w:rFonts w:cs="Times New Roman" w:ascii="Times New Roman" w:hAnsi="Times New Roman"/>
          <w:sz w:val="24"/>
          <w:szCs w:val="24"/>
          <w:lang w:val="kk-KZ"/>
        </w:rPr>
        <w:t>Полба дәндерінен ұн алу процесі зертханалық жағдайда Chopin Technologies SD-1 Laboratory Mill диірменінде жүргізілді. Ұнтақтау алдында дәндер қоспалардан тазартылып, ылғалдылығы 13-14 % деңгейіне дейін тұрақтандырылды. Диірменнің жұмыс режимі 10 000 айн/мин ротор жылдамдығында жүзеге асырылды. Ірі дисперсті фракцияны алу үшін саңылау диаметрі 1000 мкм електер қолданылды; орташа дисперсті фракция 500 мкм електер арқылы алынды; ал ұсақ дисперсті фракцияны қалыптастыру үшін 250 мкм електер қолданылды. Осылайша ұнтақтау параметрлерін (ротор жылдамдығы, електер диаметрі және өңдеу ұзақтығы) реттеу арқылы бөлшек өлшемі бойынша ірі, орташа және ұсақ дисперсті полба ұнының фракциялары қалыптастырылды.</w:t>
      </w:r>
      <w:r>
        <w:rPr>
          <w:rFonts w:eastAsia="Times New Roman" w:cs="Times New Roman" w:ascii="Times New Roman" w:hAnsi="Times New Roman"/>
          <w:sz w:val="24"/>
          <w:szCs w:val="24"/>
          <w:lang w:val="kk-KZ"/>
        </w:rPr>
        <w:t xml:space="preserve"> Алынған ұн бөлшектік құрамы бойынша шартты түрде үш фракцияға бөлінді:</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ірі тартылған ұнтақ (ірі бөлшектер);</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орташа тартылған ұнтақ;</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ұсақ тартылған ұнтақ (ұнтақталған фракция).</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r>
    </w:p>
    <w:tbl>
      <w:tblPr>
        <w:tblStyle w:val="af5"/>
        <w:tblW w:w="928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78"/>
        <w:gridCol w:w="2978"/>
        <w:gridCol w:w="3126"/>
      </w:tblGrid>
      <w:tr>
        <w:trPr>
          <w:trHeight w:val="2731" w:hRule="atLeast"/>
        </w:trPr>
        <w:tc>
          <w:tcPr>
            <w:tcW w:w="3178" w:type="dxa"/>
            <w:tcBorders>
              <w:top w:val="nil"/>
              <w:left w:val="nil"/>
              <w:bottom w:val="nil"/>
              <w:right w:val="nil"/>
            </w:tcBorders>
          </w:tcPr>
          <w:p>
            <w:pPr>
              <w:pStyle w:val="Normal"/>
              <w:widowControl/>
              <w:spacing w:lineRule="auto" w:line="240" w:before="0" w:after="0"/>
              <w:jc w:val="both"/>
              <w:rPr>
                <w:lang w:val="kk-KZ"/>
              </w:rPr>
            </w:pPr>
            <w:r>
              <w:rPr>
                <w:rFonts w:eastAsia="Times New Roman" w:cs="Times New Roman" w:ascii="Times New Roman" w:hAnsi="Times New Roman"/>
                <w:kern w:val="0"/>
                <w:sz w:val="20"/>
                <w:szCs w:val="20"/>
                <w:lang w:eastAsia="ru-RU" w:bidi="ar-SA"/>
              </w:rPr>
              <w:drawing>
                <wp:inline distT="0" distB="0" distL="0" distR="0">
                  <wp:extent cx="1684655" cy="1654175"/>
                  <wp:effectExtent l="0" t="0" r="0" b="0"/>
                  <wp:docPr id="116" name="Рисунок 2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Рисунок 222" descr=""/>
                          <pic:cNvPicPr>
                            <a:picLocks noChangeAspect="1" noChangeArrowheads="1"/>
                          </pic:cNvPicPr>
                        </pic:nvPicPr>
                        <pic:blipFill>
                          <a:blip r:embed="rId241"/>
                          <a:srcRect l="13036" t="10710" r="11484" b="9005"/>
                          <a:stretch>
                            <a:fillRect/>
                          </a:stretch>
                        </pic:blipFill>
                        <pic:spPr bwMode="auto">
                          <a:xfrm>
                            <a:off x="0" y="0"/>
                            <a:ext cx="1684655" cy="1654175"/>
                          </a:xfrm>
                          <a:prstGeom prst="rect">
                            <a:avLst/>
                          </a:prstGeom>
                          <a:noFill/>
                        </pic:spPr>
                      </pic:pic>
                    </a:graphicData>
                  </a:graphic>
                </wp:inline>
              </w:drawing>
            </w:r>
          </w:p>
        </w:tc>
        <w:tc>
          <w:tcPr>
            <w:tcW w:w="2978" w:type="dxa"/>
            <w:tcBorders>
              <w:top w:val="nil"/>
              <w:left w:val="nil"/>
              <w:bottom w:val="nil"/>
              <w:right w:val="nil"/>
            </w:tcBorders>
          </w:tcPr>
          <w:p>
            <w:pPr>
              <w:pStyle w:val="Normal"/>
              <w:widowControl/>
              <w:spacing w:lineRule="auto" w:line="240" w:before="0" w:after="0"/>
              <w:jc w:val="both"/>
              <w:rPr>
                <w:lang w:val="kk-KZ"/>
              </w:rPr>
            </w:pPr>
            <w:r>
              <w:rPr>
                <w:rFonts w:eastAsia="Times New Roman" w:cs="Times New Roman" w:ascii="Times New Roman" w:hAnsi="Times New Roman"/>
                <w:kern w:val="0"/>
                <w:sz w:val="20"/>
                <w:szCs w:val="20"/>
                <w:lang w:eastAsia="ru-RU" w:bidi="ar-SA"/>
              </w:rPr>
              <w:drawing>
                <wp:inline distT="0" distB="0" distL="0" distR="0">
                  <wp:extent cx="1696720" cy="1654810"/>
                  <wp:effectExtent l="0" t="0" r="0" b="0"/>
                  <wp:docPr id="117" name="Рисунок 2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Рисунок 223" descr=""/>
                          <pic:cNvPicPr>
                            <a:picLocks noChangeAspect="1" noChangeArrowheads="1"/>
                          </pic:cNvPicPr>
                        </pic:nvPicPr>
                        <pic:blipFill>
                          <a:blip r:embed="rId242"/>
                          <a:srcRect l="12494" t="15347" r="9144" b="7289"/>
                          <a:stretch>
                            <a:fillRect/>
                          </a:stretch>
                        </pic:blipFill>
                        <pic:spPr bwMode="auto">
                          <a:xfrm>
                            <a:off x="0" y="0"/>
                            <a:ext cx="1696720" cy="1654810"/>
                          </a:xfrm>
                          <a:prstGeom prst="rect">
                            <a:avLst/>
                          </a:prstGeom>
                          <a:noFill/>
                        </pic:spPr>
                      </pic:pic>
                    </a:graphicData>
                  </a:graphic>
                </wp:inline>
              </w:drawing>
            </w:r>
          </w:p>
        </w:tc>
        <w:tc>
          <w:tcPr>
            <w:tcW w:w="3126" w:type="dxa"/>
            <w:tcBorders>
              <w:top w:val="nil"/>
              <w:left w:val="nil"/>
              <w:bottom w:val="nil"/>
              <w:right w:val="nil"/>
            </w:tcBorders>
          </w:tcPr>
          <w:p>
            <w:pPr>
              <w:pStyle w:val="Normal"/>
              <w:widowControl/>
              <w:spacing w:lineRule="auto" w:line="240" w:before="0" w:after="0"/>
              <w:jc w:val="both"/>
              <w:rPr>
                <w:lang w:val="kk-KZ"/>
              </w:rPr>
            </w:pPr>
            <w:r>
              <w:rPr>
                <w:rFonts w:eastAsia="Times New Roman" w:cs="Times New Roman" w:ascii="Times New Roman" w:hAnsi="Times New Roman"/>
                <w:kern w:val="0"/>
                <w:sz w:val="20"/>
                <w:szCs w:val="20"/>
                <w:lang w:eastAsia="ru-RU" w:bidi="ar-SA"/>
              </w:rPr>
              <w:drawing>
                <wp:inline distT="0" distB="0" distL="0" distR="0">
                  <wp:extent cx="1725930" cy="1680845"/>
                  <wp:effectExtent l="0" t="0" r="0" b="0"/>
                  <wp:docPr id="118" name="Рисунок 2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Рисунок 224" descr=""/>
                          <pic:cNvPicPr>
                            <a:picLocks noChangeAspect="1" noChangeArrowheads="1"/>
                          </pic:cNvPicPr>
                        </pic:nvPicPr>
                        <pic:blipFill>
                          <a:blip r:embed="rId243"/>
                          <a:srcRect l="16431" t="17765" r="13253" b="8219"/>
                          <a:stretch>
                            <a:fillRect/>
                          </a:stretch>
                        </pic:blipFill>
                        <pic:spPr bwMode="auto">
                          <a:xfrm>
                            <a:off x="0" y="0"/>
                            <a:ext cx="1725930" cy="1680845"/>
                          </a:xfrm>
                          <a:prstGeom prst="rect">
                            <a:avLst/>
                          </a:prstGeom>
                          <a:noFill/>
                        </pic:spPr>
                      </pic:pic>
                    </a:graphicData>
                  </a:graphic>
                </wp:inline>
              </w:drawing>
            </w:r>
          </w:p>
        </w:tc>
      </w:tr>
      <w:tr>
        <w:trPr>
          <w:trHeight w:val="270" w:hRule="atLeast"/>
        </w:trPr>
        <w:tc>
          <w:tcPr>
            <w:tcW w:w="3178" w:type="dxa"/>
            <w:tcBorders>
              <w:top w:val="nil"/>
              <w:left w:val="nil"/>
              <w:bottom w:val="nil"/>
              <w:right w:val="nil"/>
            </w:tcBorders>
          </w:tcPr>
          <w:p>
            <w:pPr>
              <w:pStyle w:val="Normal"/>
              <w:widowControl/>
              <w:spacing w:lineRule="auto" w:line="240" w:before="0" w:after="0"/>
              <w:jc w:val="center"/>
              <w:rPr>
                <w:i/>
                <w:i/>
                <w:lang w:val="kk-KZ"/>
              </w:rPr>
            </w:pPr>
            <w:r>
              <w:rPr>
                <w:rFonts w:eastAsia="Times New Roman" w:cs="Times New Roman" w:ascii="Times New Roman" w:hAnsi="Times New Roman"/>
                <w:i/>
                <w:kern w:val="0"/>
                <w:sz w:val="20"/>
                <w:szCs w:val="20"/>
                <w:lang w:val="kk-KZ" w:eastAsia="ru-RU" w:bidi="ar-SA"/>
              </w:rPr>
              <w:t>а</w:t>
            </w:r>
          </w:p>
        </w:tc>
        <w:tc>
          <w:tcPr>
            <w:tcW w:w="2978" w:type="dxa"/>
            <w:tcBorders>
              <w:top w:val="nil"/>
              <w:left w:val="nil"/>
              <w:bottom w:val="nil"/>
              <w:right w:val="nil"/>
            </w:tcBorders>
          </w:tcPr>
          <w:p>
            <w:pPr>
              <w:pStyle w:val="Normal"/>
              <w:widowControl/>
              <w:spacing w:lineRule="auto" w:line="240" w:before="0" w:after="0"/>
              <w:jc w:val="center"/>
              <w:rPr>
                <w:i/>
                <w:i/>
                <w:lang w:val="en-US"/>
              </w:rPr>
            </w:pPr>
            <w:r>
              <w:rPr>
                <w:rFonts w:eastAsia="Times New Roman" w:cs="Times New Roman" w:ascii="Times New Roman" w:hAnsi="Times New Roman"/>
                <w:i/>
                <w:kern w:val="0"/>
                <w:sz w:val="20"/>
                <w:szCs w:val="20"/>
                <w:lang w:val="en-US" w:eastAsia="ru-RU" w:bidi="ar-SA"/>
              </w:rPr>
              <w:t>b</w:t>
            </w:r>
          </w:p>
        </w:tc>
        <w:tc>
          <w:tcPr>
            <w:tcW w:w="3126" w:type="dxa"/>
            <w:tcBorders>
              <w:top w:val="nil"/>
              <w:left w:val="nil"/>
              <w:bottom w:val="nil"/>
              <w:right w:val="nil"/>
            </w:tcBorders>
          </w:tcPr>
          <w:p>
            <w:pPr>
              <w:pStyle w:val="Normal"/>
              <w:widowControl/>
              <w:spacing w:lineRule="auto" w:line="240" w:before="0" w:after="0"/>
              <w:jc w:val="center"/>
              <w:rPr>
                <w:i/>
                <w:i/>
                <w:lang w:val="en-US"/>
              </w:rPr>
            </w:pPr>
            <w:r>
              <w:rPr>
                <w:rFonts w:eastAsia="Times New Roman" w:cs="Times New Roman" w:ascii="Times New Roman" w:hAnsi="Times New Roman"/>
                <w:i/>
                <w:kern w:val="0"/>
                <w:sz w:val="20"/>
                <w:szCs w:val="20"/>
                <w:lang w:val="en-US" w:eastAsia="ru-RU" w:bidi="ar-SA"/>
              </w:rPr>
              <w:t>c</w:t>
            </w:r>
          </w:p>
        </w:tc>
      </w:tr>
    </w:tbl>
    <w:p>
      <w:pPr>
        <w:pStyle w:val="Normal"/>
        <w:spacing w:lineRule="auto" w:line="240" w:before="0" w:after="0"/>
        <w:jc w:val="both"/>
        <w:rPr>
          <w:rFonts w:ascii="Times New Roman" w:hAnsi="Times New Roman" w:cs="Times New Roman"/>
          <w:sz w:val="24"/>
          <w:szCs w:val="28"/>
          <w:lang w:val="kk-KZ"/>
        </w:rPr>
      </w:pPr>
      <w:r>
        <w:rPr>
          <w:rFonts w:cs="Times New Roman" w:ascii="Times New Roman" w:hAnsi="Times New Roman"/>
          <w:sz w:val="24"/>
          <w:szCs w:val="28"/>
          <w:lang w:val="kk-KZ"/>
        </w:rPr>
      </w:r>
    </w:p>
    <w:p>
      <w:pPr>
        <w:pStyle w:val="NormalWeb"/>
        <w:spacing w:beforeAutospacing="0" w:before="0" w:afterAutospacing="0" w:after="0"/>
        <w:ind w:firstLine="709"/>
        <w:jc w:val="both"/>
        <w:rPr>
          <w:b/>
          <w:i/>
          <w:i/>
          <w:iCs/>
          <w:sz w:val="20"/>
          <w:szCs w:val="20"/>
          <w:lang w:val="kk-KZ"/>
        </w:rPr>
      </w:pPr>
      <w:r>
        <w:rPr>
          <w:rFonts w:eastAsia="Calibri"/>
          <w:b/>
          <w:iCs/>
          <w:sz w:val="20"/>
          <w:szCs w:val="20"/>
          <w:lang w:val="kk-KZ"/>
        </w:rPr>
        <w:t xml:space="preserve">1-сурет. </w:t>
      </w:r>
      <w:r>
        <w:rPr>
          <w:b/>
          <w:i/>
          <w:iCs/>
          <w:sz w:val="20"/>
          <w:szCs w:val="20"/>
          <w:lang w:val="kk-KZ"/>
        </w:rPr>
        <w:t>- а - ұсақ тартылған ұн, b - орташа тартылған ұн, c - ірі тартылған ұн</w:t>
      </w:r>
    </w:p>
    <w:p>
      <w:pPr>
        <w:pStyle w:val="Normal"/>
        <w:spacing w:lineRule="auto" w:line="240" w:before="0" w:after="0"/>
        <w:ind w:firstLine="709"/>
        <w:jc w:val="both"/>
        <w:rPr>
          <w:rFonts w:ascii="Times New Roman" w:hAnsi="Times New Roman" w:cs="Times New Roman"/>
          <w:i/>
          <w:i/>
          <w:iCs/>
          <w:sz w:val="24"/>
          <w:szCs w:val="24"/>
          <w:lang w:val="kk-KZ"/>
        </w:rPr>
      </w:pPr>
      <w:r>
        <w:rPr>
          <w:rFonts w:cs="Times New Roman" w:ascii="Times New Roman" w:hAnsi="Times New Roman"/>
          <w:i/>
          <w:iCs/>
          <w:sz w:val="24"/>
          <w:szCs w:val="24"/>
          <w:lang w:val="kk-KZ"/>
        </w:rPr>
      </w:r>
    </w:p>
    <w:p>
      <w:pPr>
        <w:pStyle w:val="Normal"/>
        <w:spacing w:lineRule="auto" w:line="240" w:before="0" w:after="0"/>
        <w:ind w:firstLine="709"/>
        <w:jc w:val="both"/>
        <w:rPr>
          <w:rStyle w:val="bzpyqfadein"/>
          <w:rFonts w:ascii="Times New Roman" w:hAnsi="Times New Roman" w:cs="Times New Roman"/>
          <w:sz w:val="24"/>
          <w:szCs w:val="24"/>
          <w:lang w:val="kk-KZ"/>
        </w:rPr>
      </w:pPr>
      <w:r>
        <w:rPr>
          <w:rStyle w:val="bzpyqfadein"/>
          <w:rFonts w:cs="Times New Roman" w:ascii="Times New Roman" w:hAnsi="Times New Roman"/>
          <w:sz w:val="24"/>
          <w:szCs w:val="24"/>
          <w:lang w:val="kk-KZ"/>
        </w:rPr>
        <w:t xml:space="preserve">Полба ұнының аминқышқылдық құрамын анықтау үшін капиллярлы электрофорез әдісі </w:t>
      </w:r>
      <w:r>
        <w:rPr>
          <w:rStyle w:val="bzpyqfadein"/>
          <w:rFonts w:cs="Times New Roman" w:ascii="Times New Roman" w:hAnsi="Times New Roman"/>
          <w:bCs/>
          <w:sz w:val="24"/>
          <w:szCs w:val="24"/>
          <w:lang w:val="kk-KZ"/>
        </w:rPr>
        <w:t>ГОСТ 32195-2013</w:t>
      </w:r>
      <w:r>
        <w:rPr>
          <w:rStyle w:val="bzpyqfadein"/>
          <w:rFonts w:cs="Times New Roman" w:ascii="Times New Roman" w:hAnsi="Times New Roman"/>
          <w:b/>
          <w:bCs/>
          <w:sz w:val="24"/>
          <w:szCs w:val="24"/>
          <w:lang w:val="kk-KZ"/>
        </w:rPr>
        <w:t xml:space="preserve"> </w:t>
      </w:r>
      <w:r>
        <w:rPr>
          <w:rStyle w:val="bzpyqfadein"/>
          <w:rFonts w:cs="Times New Roman" w:ascii="Times New Roman" w:hAnsi="Times New Roman"/>
          <w:sz w:val="24"/>
          <w:szCs w:val="24"/>
          <w:lang w:val="kk-KZ"/>
        </w:rPr>
        <w:t>стандартына сәйкес жүргізіледі. Бұл стандарт тағам өнімдеріндегі бос және байланысқан аминқышқылдарының мөлшерін жоғары дәлдікпен анықтауға арналған капиллярлы электрофорез әдісінің жалпы талаптарын, сынаманы дайындау және талдау жүргізу тәртібін сипаттайды.</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kk-KZ"/>
        </w:rPr>
        <w:t xml:space="preserve">Полба ұны құрамындағы В тобы витаминдерінің мөлшері </w:t>
      </w:r>
      <w:r>
        <w:rPr>
          <w:rStyle w:val="Strong"/>
          <w:rFonts w:cs="Times New Roman" w:ascii="Times New Roman" w:hAnsi="Times New Roman"/>
          <w:b w:val="false"/>
          <w:sz w:val="24"/>
          <w:szCs w:val="24"/>
          <w:lang w:val="kk-KZ"/>
        </w:rPr>
        <w:t>МЕМСТ 31483-2012</w:t>
      </w:r>
      <w:r>
        <w:rPr>
          <w:rFonts w:cs="Times New Roman" w:ascii="Times New Roman" w:hAnsi="Times New Roman"/>
          <w:sz w:val="24"/>
          <w:szCs w:val="24"/>
          <w:lang w:val="kk-KZ"/>
        </w:rPr>
        <w:t xml:space="preserve"> стандарты бойынша, ал Е витаминінің мөлшері </w:t>
      </w:r>
      <w:r>
        <w:rPr>
          <w:rStyle w:val="Strong"/>
          <w:rFonts w:cs="Times New Roman" w:ascii="Times New Roman" w:hAnsi="Times New Roman"/>
          <w:b w:val="false"/>
          <w:sz w:val="24"/>
          <w:szCs w:val="24"/>
          <w:lang w:val="kk-KZ"/>
        </w:rPr>
        <w:t>МЕМСТ 54634-2011</w:t>
      </w:r>
      <w:r>
        <w:rPr>
          <w:rFonts w:cs="Times New Roman" w:ascii="Times New Roman" w:hAnsi="Times New Roman"/>
          <w:sz w:val="24"/>
          <w:szCs w:val="24"/>
          <w:lang w:val="kk-KZ"/>
        </w:rPr>
        <w:t xml:space="preserve"> талаптарына сәйкес анықталды. Аталған стандарттар зертханалық талдауларды бірізділікпен жүргізуге және нәтижелерді салыстыруға мүмкіндік береді.</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Алынған эксперименттік деректер </w:t>
      </w:r>
      <w:r>
        <w:rPr>
          <w:rFonts w:eastAsia="Times New Roman" w:cs="Times New Roman" w:ascii="Times New Roman" w:hAnsi="Times New Roman"/>
          <w:bCs/>
          <w:sz w:val="24"/>
          <w:szCs w:val="24"/>
          <w:lang w:val="kk-KZ"/>
        </w:rPr>
        <w:t>статистикалық әдістермен</w:t>
      </w:r>
      <w:r>
        <w:rPr>
          <w:rFonts w:eastAsia="Times New Roman" w:cs="Times New Roman" w:ascii="Times New Roman" w:hAnsi="Times New Roman"/>
          <w:sz w:val="24"/>
          <w:szCs w:val="24"/>
          <w:lang w:val="kk-KZ"/>
        </w:rPr>
        <w:t xml:space="preserve"> өңделді. Әрбір тәжірибе кемінде үш рет қайталанып жүргізілді. Зерттеу нәтижелері бойынша </w:t>
      </w:r>
      <w:r>
        <w:rPr>
          <w:rFonts w:eastAsia="Times New Roman" w:cs="Times New Roman" w:ascii="Times New Roman" w:hAnsi="Times New Roman"/>
          <w:bCs/>
          <w:sz w:val="24"/>
          <w:szCs w:val="24"/>
          <w:lang w:val="kk-KZ"/>
        </w:rPr>
        <w:t>орташа арифметикалық мән (x̄)</w:t>
      </w:r>
      <w:r>
        <w:rPr>
          <w:rFonts w:eastAsia="Times New Roman" w:cs="Times New Roman" w:ascii="Times New Roman" w:hAnsi="Times New Roman"/>
          <w:sz w:val="24"/>
          <w:szCs w:val="24"/>
          <w:lang w:val="kk-KZ"/>
        </w:rPr>
        <w:t xml:space="preserve"> және </w:t>
      </w:r>
      <w:r>
        <w:rPr>
          <w:rFonts w:eastAsia="Times New Roman" w:cs="Times New Roman" w:ascii="Times New Roman" w:hAnsi="Times New Roman"/>
          <w:bCs/>
          <w:sz w:val="24"/>
          <w:szCs w:val="24"/>
          <w:lang w:val="kk-KZ"/>
        </w:rPr>
        <w:t>стандарттық ауытқу (SD)</w:t>
      </w:r>
      <w:r>
        <w:rPr>
          <w:rFonts w:eastAsia="Times New Roman" w:cs="Times New Roman" w:ascii="Times New Roman" w:hAnsi="Times New Roman"/>
          <w:sz w:val="24"/>
          <w:szCs w:val="24"/>
          <w:lang w:val="kk-KZ"/>
        </w:rPr>
        <w:t xml:space="preserve"> есептелді. Нәтижелердің сенімділігі </w:t>
      </w:r>
      <w:r>
        <w:rPr>
          <w:rFonts w:eastAsia="Times New Roman" w:cs="Times New Roman" w:ascii="Times New Roman" w:hAnsi="Times New Roman"/>
          <w:i/>
          <w:iCs/>
          <w:sz w:val="24"/>
          <w:szCs w:val="24"/>
          <w:lang w:val="kk-KZ"/>
        </w:rPr>
        <w:t>p ≤ 0,05</w:t>
      </w:r>
      <w:r>
        <w:rPr>
          <w:rFonts w:eastAsia="Times New Roman" w:cs="Times New Roman" w:ascii="Times New Roman" w:hAnsi="Times New Roman"/>
          <w:sz w:val="24"/>
          <w:szCs w:val="24"/>
          <w:lang w:val="kk-KZ"/>
        </w:rPr>
        <w:t xml:space="preserve"> деңгейінде бағаланды. </w:t>
      </w:r>
      <w:r>
        <w:rPr>
          <w:rFonts w:cs="Times New Roman" w:ascii="Times New Roman" w:hAnsi="Times New Roman"/>
          <w:sz w:val="24"/>
          <w:szCs w:val="24"/>
          <w:lang w:val="kk-KZ"/>
        </w:rPr>
        <w:t xml:space="preserve">Деректер орташа мән ± стандартты ауытқу түрінде берілген (M ± SD), </w:t>
      </w:r>
      <w:r>
        <w:rPr>
          <w:rStyle w:val="Emphasis"/>
          <w:rFonts w:cs="Times New Roman" w:ascii="Times New Roman" w:hAnsi="Times New Roman"/>
          <w:sz w:val="24"/>
          <w:szCs w:val="24"/>
          <w:lang w:val="kk-KZ"/>
        </w:rPr>
        <w:t>n = 3</w:t>
      </w:r>
      <w:r>
        <w:rPr>
          <w:rFonts w:cs="Times New Roman" w:ascii="Times New Roman" w:hAnsi="Times New Roman"/>
          <w:sz w:val="24"/>
          <w:szCs w:val="24"/>
          <w:lang w:val="kk-KZ"/>
        </w:rPr>
        <w:t>.</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Calibri" w:cs="Times New Roman" w:ascii="Times New Roman" w:hAnsi="Times New Roman"/>
          <w:b/>
          <w:sz w:val="24"/>
          <w:szCs w:val="24"/>
          <w:lang w:val="kk-KZ"/>
        </w:rPr>
        <w:t xml:space="preserve">Нәтижелер және талқылау. </w:t>
      </w:r>
      <w:r>
        <w:rPr>
          <w:rFonts w:cs="Times New Roman" w:ascii="Times New Roman" w:hAnsi="Times New Roman"/>
          <w:sz w:val="24"/>
          <w:szCs w:val="24"/>
          <w:lang w:val="kk-KZ"/>
        </w:rPr>
        <w:t>Полба дәндерінің, ұнының сапалық көрсеткіштерін анықтау кезінде жүргізілген зерттеулердің жалпы нәтижелері мен олардың ғылыми тұрғыдағы маңызын қарастыратын боламыз. Полба ұнының негізгі физико-химиялық көрсеткіштері бағаланды. Сонымен қатар, зерттеу нәтижелері полба ұнын қолданудың технологиялық мүмкіндіктерін және оның функционалдық қасиеттерін жалпы сипаттауға мүмкіндік береді.</w:t>
      </w:r>
      <w:r>
        <w:rPr>
          <w:rFonts w:eastAsia="Times New Roman" w:cs="Times New Roman" w:ascii="Times New Roman" w:hAnsi="Times New Roman"/>
          <w:sz w:val="24"/>
          <w:szCs w:val="24"/>
          <w:lang w:val="kk-KZ"/>
        </w:rPr>
        <w:t xml:space="preserve"> </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Кесте 1 деректері полба дәнінің «Руно» және «1127-7» сорттарының физика-химиялық сапа көрсеткіштерінде айтарлықтай айырмашылықтар бар екенін көрсетеді. «Руно» сортының крахмал мөлшері 47,93 % болып, «1127-7» сортына (45,03 %) қарағанда жоғары екені байқалады, бұл оның энергия құндылығының басым екенін көрсетеді. Ал ылғалдылық көрсеткіші «1127-7» сортында (9,59 %) сәл жоғары, бұл оның сақтау тұрақтылығына белгілі бір дәрежеде әсер етуі мүмкін. Ақуыз мөлшері екі сортта да жоғары деңгейде болып, тиісінше 17,24 % және 17,43 % құрады, бұл полбаның жоғары тағамдық және биологиялық құндылығын дәлелдейді.</w:t>
      </w:r>
    </w:p>
    <w:p>
      <w:pPr>
        <w:pStyle w:val="Normal"/>
        <w:spacing w:lineRule="auto" w:line="240" w:before="0" w:after="0"/>
        <w:ind w:firstLine="709"/>
        <w:jc w:val="both"/>
        <w:rPr>
          <w:rFonts w:ascii="Times New Roman" w:hAnsi="Times New Roman" w:cs="Times New Roman"/>
          <w:sz w:val="24"/>
          <w:szCs w:val="24"/>
          <w:lang w:val="kk-KZ"/>
        </w:rPr>
      </w:pPr>
      <w:r>
        <w:rPr>
          <w:rFonts w:cs="Times New Roman" w:ascii="Times New Roman" w:hAnsi="Times New Roman"/>
          <w:sz w:val="24"/>
          <w:szCs w:val="24"/>
          <w:lang w:val="kk-KZ"/>
        </w:rPr>
      </w:r>
    </w:p>
    <w:p>
      <w:pPr>
        <w:pStyle w:val="Normal"/>
        <w:spacing w:lineRule="auto" w:line="240" w:before="0" w:after="0"/>
        <w:ind w:firstLine="709"/>
        <w:jc w:val="center"/>
        <w:rPr>
          <w:rFonts w:ascii="Times New Roman" w:hAnsi="Times New Roman" w:cs="Times New Roman"/>
          <w:b/>
          <w:iCs/>
          <w:shd w:fill="FFFFFF" w:val="clear"/>
          <w:lang w:val="kk-KZ"/>
        </w:rPr>
      </w:pPr>
      <w:r>
        <w:rPr>
          <w:rFonts w:eastAsia="Calibri" w:cs="Times New Roman" w:ascii="Times New Roman" w:hAnsi="Times New Roman"/>
          <w:b/>
          <w:iCs/>
          <w:lang w:val="kk-KZ"/>
        </w:rPr>
        <w:t xml:space="preserve">1-кесте. </w:t>
      </w:r>
      <w:r>
        <w:rPr>
          <w:rFonts w:cs="Times New Roman" w:ascii="Times New Roman" w:hAnsi="Times New Roman"/>
          <w:b/>
          <w:iCs/>
          <w:shd w:fill="FFFFFF" w:val="clear"/>
          <w:lang w:val="kk-KZ"/>
        </w:rPr>
        <w:t>Полба дәнінің физико-химиялық  сапа көрсеткіштері</w:t>
      </w:r>
    </w:p>
    <w:p>
      <w:pPr>
        <w:pStyle w:val="Normal"/>
        <w:spacing w:lineRule="auto" w:line="240" w:before="0" w:after="0"/>
        <w:ind w:firstLine="709"/>
        <w:jc w:val="center"/>
        <w:rPr>
          <w:rFonts w:ascii="Times New Roman" w:hAnsi="Times New Roman" w:cs="Times New Roman"/>
          <w:b/>
          <w:iCs/>
          <w:shd w:fill="FFFFFF" w:val="clear"/>
          <w:lang w:val="kk-KZ"/>
        </w:rPr>
      </w:pPr>
      <w:r>
        <w:rPr>
          <w:rFonts w:cs="Times New Roman" w:ascii="Times New Roman" w:hAnsi="Times New Roman"/>
          <w:b/>
          <w:iCs/>
          <w:shd w:fill="FFFFFF" w:val="clear"/>
          <w:lang w:val="kk-KZ"/>
        </w:rPr>
      </w:r>
    </w:p>
    <w:tbl>
      <w:tblPr>
        <w:tblStyle w:val="af5"/>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96"/>
        <w:gridCol w:w="1275"/>
        <w:gridCol w:w="1419"/>
        <w:gridCol w:w="1559"/>
        <w:gridCol w:w="1275"/>
        <w:gridCol w:w="992"/>
        <w:gridCol w:w="1134"/>
      </w:tblGrid>
      <w:tr>
        <w:trPr>
          <w:trHeight w:val="346" w:hRule="atLeast"/>
        </w:trPr>
        <w:tc>
          <w:tcPr>
            <w:tcW w:w="1696" w:type="dxa"/>
            <w:tcBorders/>
          </w:tcPr>
          <w:p>
            <w:pPr>
              <w:pStyle w:val="NoSpacing"/>
              <w:widowControl/>
              <w:spacing w:before="0" w:after="0"/>
              <w:jc w:val="both"/>
              <w:rPr>
                <w:b/>
                <w:bCs/>
                <w:sz w:val="20"/>
                <w:lang w:val="kk-KZ"/>
              </w:rPr>
            </w:pPr>
            <w:r>
              <w:rPr>
                <w:rFonts w:eastAsia="Times New Roman" w:cs="Times New Roman"/>
                <w:b/>
                <w:bCs/>
                <w:kern w:val="0"/>
                <w:sz w:val="20"/>
                <w:szCs w:val="20"/>
                <w:lang w:val="kk-KZ" w:eastAsia="ru-RU" w:bidi="ar-SA"/>
              </w:rPr>
              <w:t>Полба дәнінің сұрыптары</w:t>
            </w:r>
          </w:p>
        </w:tc>
        <w:tc>
          <w:tcPr>
            <w:tcW w:w="1275" w:type="dxa"/>
            <w:tcBorders/>
          </w:tcPr>
          <w:p>
            <w:pPr>
              <w:pStyle w:val="NoSpacing"/>
              <w:widowControl/>
              <w:spacing w:before="0" w:after="0"/>
              <w:jc w:val="both"/>
              <w:rPr>
                <w:b/>
                <w:bCs/>
                <w:sz w:val="20"/>
                <w:lang w:val="kk-KZ"/>
              </w:rPr>
            </w:pPr>
            <w:r>
              <w:rPr>
                <w:rFonts w:eastAsia="Times New Roman" w:cs="Times New Roman"/>
                <w:b/>
                <w:bCs/>
                <w:kern w:val="0"/>
                <w:sz w:val="20"/>
                <w:szCs w:val="20"/>
                <w:lang w:val="kk-KZ" w:eastAsia="ru-RU" w:bidi="ar-SA"/>
              </w:rPr>
              <w:t>Крахмал,</w:t>
            </w:r>
          </w:p>
          <w:p>
            <w:pPr>
              <w:pStyle w:val="NoSpacing"/>
              <w:widowControl/>
              <w:spacing w:before="0" w:after="0"/>
              <w:jc w:val="both"/>
              <w:rPr>
                <w:b/>
                <w:bCs/>
                <w:sz w:val="20"/>
                <w:lang w:val="kk-KZ"/>
              </w:rPr>
            </w:pPr>
            <w:r>
              <w:rPr>
                <w:rFonts w:eastAsia="Times New Roman" w:cs="Times New Roman"/>
                <w:b/>
                <w:bCs/>
                <w:kern w:val="0"/>
                <w:sz w:val="20"/>
                <w:szCs w:val="20"/>
                <w:lang w:val="kk-KZ" w:eastAsia="ru-RU" w:bidi="ar-SA"/>
              </w:rPr>
              <w:t>%</w:t>
            </w:r>
          </w:p>
        </w:tc>
        <w:tc>
          <w:tcPr>
            <w:tcW w:w="1419" w:type="dxa"/>
            <w:tcBorders/>
          </w:tcPr>
          <w:p>
            <w:pPr>
              <w:pStyle w:val="NoSpacing"/>
              <w:widowControl/>
              <w:spacing w:before="0" w:after="0"/>
              <w:jc w:val="both"/>
              <w:rPr>
                <w:b/>
                <w:bCs/>
                <w:sz w:val="20"/>
              </w:rPr>
            </w:pPr>
            <w:r>
              <w:rPr>
                <w:rFonts w:eastAsia="Times New Roman" w:cs="Times New Roman"/>
                <w:b/>
                <w:bCs/>
                <w:kern w:val="0"/>
                <w:sz w:val="20"/>
                <w:szCs w:val="20"/>
                <w:lang w:val="ru-RU" w:eastAsia="ru-RU" w:bidi="ar-SA"/>
              </w:rPr>
              <w:t>Ш</w:t>
            </w:r>
            <w:r>
              <w:rPr>
                <w:rFonts w:eastAsia="Times New Roman" w:cs="Times New Roman"/>
                <w:b/>
                <w:bCs/>
                <w:kern w:val="0"/>
                <w:sz w:val="20"/>
                <w:szCs w:val="20"/>
                <w:lang w:val="kk-KZ" w:eastAsia="ru-RU" w:bidi="ar-SA"/>
              </w:rPr>
              <w:t>өгінді</w:t>
            </w:r>
            <w:r>
              <w:rPr>
                <w:rFonts w:eastAsia="Times New Roman" w:cs="Times New Roman"/>
                <w:b/>
                <w:bCs/>
                <w:kern w:val="0"/>
                <w:sz w:val="20"/>
                <w:szCs w:val="20"/>
                <w:lang w:val="ru-RU" w:eastAsia="ru-RU" w:bidi="ar-SA"/>
              </w:rPr>
              <w:t xml:space="preserve">, </w:t>
            </w:r>
          </w:p>
          <w:p>
            <w:pPr>
              <w:pStyle w:val="NoSpacing"/>
              <w:widowControl/>
              <w:spacing w:before="0" w:after="0"/>
              <w:jc w:val="both"/>
              <w:rPr>
                <w:b/>
                <w:bCs/>
                <w:sz w:val="20"/>
              </w:rPr>
            </w:pPr>
            <w:r>
              <w:rPr>
                <w:rFonts w:eastAsia="Times New Roman" w:cs="Times New Roman"/>
                <w:b/>
                <w:bCs/>
                <w:kern w:val="0"/>
                <w:sz w:val="20"/>
                <w:szCs w:val="20"/>
                <w:lang w:val="ru-RU" w:eastAsia="ru-RU" w:bidi="ar-SA"/>
              </w:rPr>
              <w:t>%</w:t>
            </w:r>
          </w:p>
        </w:tc>
        <w:tc>
          <w:tcPr>
            <w:tcW w:w="1559" w:type="dxa"/>
            <w:tcBorders/>
          </w:tcPr>
          <w:p>
            <w:pPr>
              <w:pStyle w:val="NoSpacing"/>
              <w:widowControl/>
              <w:spacing w:before="0" w:after="0"/>
              <w:jc w:val="center"/>
              <w:rPr>
                <w:rFonts w:eastAsia="Calibri"/>
                <w:b/>
                <w:bCs/>
                <w:sz w:val="20"/>
              </w:rPr>
            </w:pPr>
            <w:r>
              <w:rPr>
                <w:rFonts w:eastAsia="Calibri" w:cs="Times New Roman"/>
                <w:b/>
                <w:bCs/>
                <w:kern w:val="0"/>
                <w:sz w:val="20"/>
                <w:szCs w:val="20"/>
                <w:lang w:val="ru-RU" w:eastAsia="ru-RU" w:bidi="ar-SA"/>
              </w:rPr>
              <w:t>Ылғалдылық</w:t>
            </w:r>
            <w:r>
              <w:rPr>
                <w:rFonts w:eastAsia="Times New Roman" w:cs="Times New Roman"/>
                <w:b/>
                <w:bCs/>
                <w:kern w:val="0"/>
                <w:sz w:val="20"/>
                <w:szCs w:val="20"/>
                <w:lang w:val="ru-RU" w:eastAsia="ru-RU" w:bidi="ar-SA"/>
              </w:rPr>
              <w:t>,     %</w:t>
            </w:r>
          </w:p>
        </w:tc>
        <w:tc>
          <w:tcPr>
            <w:tcW w:w="1275" w:type="dxa"/>
            <w:tcBorders/>
          </w:tcPr>
          <w:p>
            <w:pPr>
              <w:pStyle w:val="NoSpacing"/>
              <w:widowControl/>
              <w:spacing w:before="0" w:after="0"/>
              <w:jc w:val="center"/>
              <w:rPr>
                <w:b/>
                <w:bCs/>
                <w:sz w:val="20"/>
              </w:rPr>
            </w:pPr>
            <w:r>
              <w:rPr>
                <w:rFonts w:eastAsia="Calibri" w:cs="Times New Roman"/>
                <w:b/>
                <w:bCs/>
                <w:kern w:val="0"/>
                <w:sz w:val="20"/>
                <w:szCs w:val="20"/>
                <w:lang w:val="ru-RU" w:eastAsia="ru-RU" w:bidi="ar-SA"/>
              </w:rPr>
              <w:t>Ақуыз</w:t>
            </w:r>
            <w:r>
              <w:rPr>
                <w:rFonts w:eastAsia="Times New Roman" w:cs="Times New Roman"/>
                <w:b/>
                <w:bCs/>
                <w:kern w:val="0"/>
                <w:sz w:val="20"/>
                <w:szCs w:val="20"/>
                <w:lang w:val="ru-RU" w:eastAsia="ru-RU" w:bidi="ar-SA"/>
              </w:rPr>
              <w:t xml:space="preserve">, </w:t>
            </w:r>
          </w:p>
          <w:p>
            <w:pPr>
              <w:pStyle w:val="NoSpacing"/>
              <w:widowControl/>
              <w:spacing w:before="0" w:after="0"/>
              <w:jc w:val="center"/>
              <w:rPr>
                <w:rFonts w:eastAsia="Calibri"/>
                <w:b/>
                <w:bCs/>
                <w:sz w:val="20"/>
              </w:rPr>
            </w:pPr>
            <w:r>
              <w:rPr>
                <w:rFonts w:eastAsia="Times New Roman" w:cs="Times New Roman"/>
                <w:b/>
                <w:bCs/>
                <w:kern w:val="0"/>
                <w:sz w:val="20"/>
                <w:szCs w:val="20"/>
                <w:lang w:val="ru-RU" w:eastAsia="ru-RU" w:bidi="ar-SA"/>
              </w:rPr>
              <w:t>%</w:t>
            </w:r>
          </w:p>
        </w:tc>
        <w:tc>
          <w:tcPr>
            <w:tcW w:w="992" w:type="dxa"/>
            <w:tcBorders/>
          </w:tcPr>
          <w:p>
            <w:pPr>
              <w:pStyle w:val="NoSpacing"/>
              <w:widowControl/>
              <w:spacing w:before="0" w:after="0"/>
              <w:jc w:val="center"/>
              <w:rPr>
                <w:rFonts w:eastAsia="Calibri"/>
                <w:b/>
                <w:bCs/>
                <w:sz w:val="20"/>
              </w:rPr>
            </w:pPr>
            <w:r>
              <w:rPr>
                <w:rFonts w:eastAsia="Calibri" w:cs="Times New Roman"/>
                <w:b/>
                <w:bCs/>
                <w:kern w:val="0"/>
                <w:sz w:val="20"/>
                <w:szCs w:val="20"/>
                <w:lang w:val="kk-KZ" w:eastAsia="ru-RU" w:bidi="ar-SA"/>
              </w:rPr>
              <w:t>Глютен,</w:t>
            </w:r>
            <w:r>
              <w:rPr>
                <w:rFonts w:eastAsia="Calibri" w:cs="Times New Roman"/>
                <w:b/>
                <w:bCs/>
                <w:kern w:val="0"/>
                <w:sz w:val="20"/>
                <w:szCs w:val="20"/>
                <w:lang w:val="ru-RU" w:eastAsia="ru-RU" w:bidi="ar-SA"/>
              </w:rPr>
              <w:t>%</w:t>
            </w:r>
          </w:p>
        </w:tc>
        <w:tc>
          <w:tcPr>
            <w:tcW w:w="1134" w:type="dxa"/>
            <w:tcBorders/>
          </w:tcPr>
          <w:p>
            <w:pPr>
              <w:pStyle w:val="NoSpacing"/>
              <w:widowControl/>
              <w:spacing w:before="0" w:after="0"/>
              <w:jc w:val="center"/>
              <w:rPr>
                <w:rFonts w:eastAsia="Calibri"/>
                <w:b/>
                <w:bCs/>
                <w:sz w:val="20"/>
                <w:lang w:val="kk-KZ"/>
              </w:rPr>
            </w:pPr>
            <w:r>
              <w:rPr>
                <w:rFonts w:eastAsia="Calibri" w:cs="Times New Roman"/>
                <w:b/>
                <w:bCs/>
                <w:kern w:val="0"/>
                <w:sz w:val="20"/>
                <w:szCs w:val="20"/>
                <w:lang w:val="kk-KZ" w:eastAsia="ru-RU" w:bidi="ar-SA"/>
              </w:rPr>
              <w:t>Талшық,</w:t>
            </w:r>
            <w:r>
              <w:rPr>
                <w:rFonts w:eastAsia="Calibri" w:cs="Times New Roman"/>
                <w:b/>
                <w:bCs/>
                <w:kern w:val="0"/>
                <w:sz w:val="20"/>
                <w:szCs w:val="20"/>
                <w:lang w:val="ru-RU" w:eastAsia="ru-RU" w:bidi="ar-SA"/>
              </w:rPr>
              <w:t xml:space="preserve"> %</w:t>
            </w:r>
          </w:p>
        </w:tc>
      </w:tr>
      <w:tr>
        <w:trPr>
          <w:trHeight w:val="226" w:hRule="atLeast"/>
        </w:trPr>
        <w:tc>
          <w:tcPr>
            <w:tcW w:w="1696" w:type="dxa"/>
            <w:tcBorders/>
          </w:tcPr>
          <w:p>
            <w:pPr>
              <w:pStyle w:val="NoSpacing"/>
              <w:widowControl/>
              <w:spacing w:before="0" w:after="0"/>
              <w:jc w:val="both"/>
              <w:rPr>
                <w:b/>
                <w:bCs/>
                <w:sz w:val="20"/>
                <w:lang w:val="kk-KZ"/>
              </w:rPr>
            </w:pPr>
            <w:r>
              <w:rPr>
                <w:rFonts w:eastAsia="Times New Roman" w:cs="Times New Roman"/>
                <w:kern w:val="0"/>
                <w:sz w:val="20"/>
                <w:szCs w:val="20"/>
                <w:lang w:val="kk-KZ" w:eastAsia="ru-RU" w:bidi="ar-SA"/>
              </w:rPr>
              <w:t xml:space="preserve">Полба </w:t>
            </w:r>
            <w:r>
              <w:rPr>
                <w:rStyle w:val="Strong"/>
                <w:rFonts w:eastAsia="Times New Roman" w:cs="Times New Roman"/>
                <w:kern w:val="0"/>
                <w:sz w:val="20"/>
                <w:szCs w:val="20"/>
                <w:lang w:val="kk-KZ" w:eastAsia="ru-RU" w:bidi="ar-SA"/>
              </w:rPr>
              <w:t>«Руно» сорты</w:t>
            </w:r>
          </w:p>
        </w:tc>
        <w:tc>
          <w:tcPr>
            <w:tcW w:w="1275" w:type="dxa"/>
            <w:tcBorders/>
          </w:tcPr>
          <w:p>
            <w:pPr>
              <w:pStyle w:val="NoSpacing"/>
              <w:widowControl/>
              <w:spacing w:before="0" w:after="0"/>
              <w:jc w:val="center"/>
              <w:rPr>
                <w:sz w:val="20"/>
                <w:lang w:val="kk-KZ"/>
              </w:rPr>
            </w:pPr>
            <w:r>
              <w:rPr>
                <w:rFonts w:eastAsia="Times New Roman" w:cs="Times New Roman"/>
                <w:kern w:val="0"/>
                <w:sz w:val="20"/>
                <w:szCs w:val="20"/>
                <w:lang w:val="kk-KZ" w:eastAsia="ru-RU" w:bidi="ar-SA"/>
              </w:rPr>
              <w:t>47,93±0,023</w:t>
            </w:r>
          </w:p>
        </w:tc>
        <w:tc>
          <w:tcPr>
            <w:tcW w:w="1419" w:type="dxa"/>
            <w:tcBorders/>
          </w:tcPr>
          <w:p>
            <w:pPr>
              <w:pStyle w:val="NoSpacing"/>
              <w:widowControl/>
              <w:spacing w:before="0" w:after="0"/>
              <w:jc w:val="center"/>
              <w:rPr>
                <w:sz w:val="20"/>
                <w:lang w:val="kk-KZ"/>
              </w:rPr>
            </w:pPr>
            <w:r>
              <w:rPr>
                <w:rFonts w:eastAsia="Times New Roman" w:cs="Times New Roman"/>
                <w:kern w:val="0"/>
                <w:sz w:val="20"/>
                <w:szCs w:val="20"/>
                <w:lang w:val="kk-KZ" w:eastAsia="ru-RU" w:bidi="ar-SA"/>
              </w:rPr>
              <w:t>78±0,014</w:t>
            </w:r>
          </w:p>
        </w:tc>
        <w:tc>
          <w:tcPr>
            <w:tcW w:w="1559" w:type="dxa"/>
            <w:tcBorders/>
          </w:tcPr>
          <w:p>
            <w:pPr>
              <w:pStyle w:val="NoSpacing"/>
              <w:widowControl/>
              <w:spacing w:before="0" w:after="0"/>
              <w:jc w:val="center"/>
              <w:rPr>
                <w:sz w:val="20"/>
                <w:lang w:val="kk-KZ"/>
              </w:rPr>
            </w:pPr>
            <w:r>
              <w:rPr>
                <w:rFonts w:eastAsia="Times New Roman" w:cs="Times New Roman"/>
                <w:kern w:val="0"/>
                <w:sz w:val="20"/>
                <w:szCs w:val="20"/>
                <w:lang w:val="kk-KZ" w:eastAsia="ru-RU" w:bidi="ar-SA"/>
              </w:rPr>
              <w:t>9,13±0,045</w:t>
            </w:r>
          </w:p>
        </w:tc>
        <w:tc>
          <w:tcPr>
            <w:tcW w:w="1275" w:type="dxa"/>
            <w:tcBorders/>
          </w:tcPr>
          <w:p>
            <w:pPr>
              <w:pStyle w:val="NoSpacing"/>
              <w:widowControl/>
              <w:spacing w:before="0" w:after="0"/>
              <w:jc w:val="center"/>
              <w:rPr>
                <w:sz w:val="20"/>
                <w:lang w:val="kk-KZ"/>
              </w:rPr>
            </w:pPr>
            <w:r>
              <w:rPr>
                <w:rFonts w:eastAsia="Times New Roman" w:cs="Times New Roman"/>
                <w:kern w:val="0"/>
                <w:sz w:val="20"/>
                <w:szCs w:val="20"/>
                <w:lang w:val="kk-KZ" w:eastAsia="ru-RU" w:bidi="ar-SA"/>
              </w:rPr>
              <w:t>17,24±0,052</w:t>
            </w:r>
          </w:p>
        </w:tc>
        <w:tc>
          <w:tcPr>
            <w:tcW w:w="992" w:type="dxa"/>
            <w:tcBorders/>
          </w:tcPr>
          <w:p>
            <w:pPr>
              <w:pStyle w:val="NoSpacing"/>
              <w:widowControl/>
              <w:spacing w:before="0" w:after="0"/>
              <w:jc w:val="center"/>
              <w:rPr>
                <w:sz w:val="20"/>
                <w:lang w:val="kk-KZ"/>
              </w:rPr>
            </w:pPr>
            <w:r>
              <w:rPr>
                <w:rFonts w:eastAsia="Times New Roman" w:cs="Times New Roman"/>
                <w:kern w:val="0"/>
                <w:sz w:val="20"/>
                <w:szCs w:val="20"/>
                <w:lang w:val="kk-KZ" w:eastAsia="ru-RU" w:bidi="ar-SA"/>
              </w:rPr>
              <w:t>31±0,022</w:t>
            </w:r>
          </w:p>
        </w:tc>
        <w:tc>
          <w:tcPr>
            <w:tcW w:w="1134" w:type="dxa"/>
            <w:tcBorders/>
          </w:tcPr>
          <w:p>
            <w:pPr>
              <w:pStyle w:val="NoSpacing"/>
              <w:widowControl/>
              <w:spacing w:before="0" w:after="0"/>
              <w:jc w:val="center"/>
              <w:rPr>
                <w:sz w:val="20"/>
                <w:lang w:val="kk-KZ"/>
              </w:rPr>
            </w:pPr>
            <w:r>
              <w:rPr>
                <w:rFonts w:eastAsia="Times New Roman" w:cs="Times New Roman"/>
                <w:kern w:val="0"/>
                <w:sz w:val="20"/>
                <w:szCs w:val="20"/>
                <w:lang w:val="kk-KZ" w:eastAsia="ru-RU" w:bidi="ar-SA"/>
              </w:rPr>
              <w:t>29,05±0,12</w:t>
            </w:r>
          </w:p>
        </w:tc>
      </w:tr>
      <w:tr>
        <w:trPr>
          <w:trHeight w:val="232" w:hRule="atLeast"/>
        </w:trPr>
        <w:tc>
          <w:tcPr>
            <w:tcW w:w="1696" w:type="dxa"/>
            <w:tcBorders/>
          </w:tcPr>
          <w:p>
            <w:pPr>
              <w:pStyle w:val="NoSpacing"/>
              <w:widowControl/>
              <w:spacing w:before="0" w:after="0"/>
              <w:jc w:val="both"/>
              <w:rPr>
                <w:sz w:val="20"/>
                <w:lang w:val="kk-KZ"/>
              </w:rPr>
            </w:pPr>
            <w:r>
              <w:rPr>
                <w:rFonts w:eastAsia="Times New Roman" w:cs="Times New Roman"/>
                <w:kern w:val="0"/>
                <w:sz w:val="20"/>
                <w:szCs w:val="20"/>
                <w:lang w:val="kk-KZ" w:eastAsia="ru-RU" w:bidi="ar-SA"/>
              </w:rPr>
              <w:t xml:space="preserve">Полба </w:t>
            </w:r>
            <w:r>
              <w:rPr>
                <w:rStyle w:val="Strong"/>
                <w:rFonts w:eastAsia="Times New Roman" w:cs="Times New Roman"/>
                <w:kern w:val="0"/>
                <w:sz w:val="20"/>
                <w:szCs w:val="20"/>
                <w:lang w:val="kk-KZ" w:eastAsia="ru-RU" w:bidi="ar-SA"/>
              </w:rPr>
              <w:t>«1127-7» сорты</w:t>
            </w:r>
          </w:p>
        </w:tc>
        <w:tc>
          <w:tcPr>
            <w:tcW w:w="1275" w:type="dxa"/>
            <w:tcBorders/>
          </w:tcPr>
          <w:p>
            <w:pPr>
              <w:pStyle w:val="NoSpacing"/>
              <w:widowControl/>
              <w:spacing w:before="0" w:after="0"/>
              <w:jc w:val="center"/>
              <w:rPr>
                <w:sz w:val="20"/>
                <w:lang w:val="kk-KZ"/>
              </w:rPr>
            </w:pPr>
            <w:r>
              <w:rPr>
                <w:rFonts w:eastAsia="Times New Roman" w:cs="Times New Roman"/>
                <w:kern w:val="0"/>
                <w:sz w:val="20"/>
                <w:szCs w:val="20"/>
                <w:lang w:val="kk-KZ" w:eastAsia="ru-RU" w:bidi="ar-SA"/>
              </w:rPr>
              <w:t>45,03±0,025</w:t>
            </w:r>
          </w:p>
        </w:tc>
        <w:tc>
          <w:tcPr>
            <w:tcW w:w="1419" w:type="dxa"/>
            <w:tcBorders/>
          </w:tcPr>
          <w:p>
            <w:pPr>
              <w:pStyle w:val="NoSpacing"/>
              <w:widowControl/>
              <w:spacing w:before="0" w:after="0"/>
              <w:jc w:val="center"/>
              <w:rPr>
                <w:sz w:val="20"/>
                <w:lang w:val="kk-KZ"/>
              </w:rPr>
            </w:pPr>
            <w:r>
              <w:rPr>
                <w:rFonts w:eastAsia="Times New Roman" w:cs="Times New Roman"/>
                <w:kern w:val="0"/>
                <w:sz w:val="20"/>
                <w:szCs w:val="20"/>
                <w:lang w:val="kk-KZ" w:eastAsia="ru-RU" w:bidi="ar-SA"/>
              </w:rPr>
              <w:t>75±0,019</w:t>
            </w:r>
          </w:p>
        </w:tc>
        <w:tc>
          <w:tcPr>
            <w:tcW w:w="1559" w:type="dxa"/>
            <w:tcBorders/>
          </w:tcPr>
          <w:p>
            <w:pPr>
              <w:pStyle w:val="NoSpacing"/>
              <w:widowControl/>
              <w:spacing w:before="0" w:after="0"/>
              <w:jc w:val="center"/>
              <w:rPr>
                <w:sz w:val="20"/>
                <w:lang w:val="kk-KZ"/>
              </w:rPr>
            </w:pPr>
            <w:r>
              <w:rPr>
                <w:rFonts w:eastAsia="Times New Roman" w:cs="Times New Roman"/>
                <w:kern w:val="0"/>
                <w:sz w:val="20"/>
                <w:szCs w:val="20"/>
                <w:lang w:val="kk-KZ" w:eastAsia="ru-RU" w:bidi="ar-SA"/>
              </w:rPr>
              <w:t>9,59±0,039</w:t>
            </w:r>
          </w:p>
        </w:tc>
        <w:tc>
          <w:tcPr>
            <w:tcW w:w="1275" w:type="dxa"/>
            <w:tcBorders/>
          </w:tcPr>
          <w:p>
            <w:pPr>
              <w:pStyle w:val="NoSpacing"/>
              <w:widowControl/>
              <w:spacing w:before="0" w:after="0"/>
              <w:jc w:val="center"/>
              <w:rPr>
                <w:sz w:val="20"/>
                <w:lang w:val="kk-KZ"/>
              </w:rPr>
            </w:pPr>
            <w:r>
              <w:rPr>
                <w:rFonts w:eastAsia="Times New Roman" w:cs="Times New Roman"/>
                <w:kern w:val="0"/>
                <w:sz w:val="20"/>
                <w:szCs w:val="20"/>
                <w:lang w:val="kk-KZ" w:eastAsia="ru-RU" w:bidi="ar-SA"/>
              </w:rPr>
              <w:t>17,43±0,057</w:t>
            </w:r>
          </w:p>
        </w:tc>
        <w:tc>
          <w:tcPr>
            <w:tcW w:w="992" w:type="dxa"/>
            <w:tcBorders/>
          </w:tcPr>
          <w:p>
            <w:pPr>
              <w:pStyle w:val="NoSpacing"/>
              <w:widowControl/>
              <w:spacing w:before="0" w:after="0"/>
              <w:jc w:val="center"/>
              <w:rPr>
                <w:sz w:val="20"/>
                <w:lang w:val="kk-KZ"/>
              </w:rPr>
            </w:pPr>
            <w:r>
              <w:rPr>
                <w:rFonts w:eastAsia="Times New Roman" w:cs="Times New Roman"/>
                <w:kern w:val="0"/>
                <w:sz w:val="20"/>
                <w:szCs w:val="20"/>
                <w:lang w:val="kk-KZ" w:eastAsia="ru-RU" w:bidi="ar-SA"/>
              </w:rPr>
              <w:t>35±0,025</w:t>
            </w:r>
          </w:p>
        </w:tc>
        <w:tc>
          <w:tcPr>
            <w:tcW w:w="1134" w:type="dxa"/>
            <w:tcBorders/>
          </w:tcPr>
          <w:p>
            <w:pPr>
              <w:pStyle w:val="NoSpacing"/>
              <w:widowControl/>
              <w:spacing w:before="0" w:after="0"/>
              <w:jc w:val="center"/>
              <w:rPr>
                <w:sz w:val="20"/>
                <w:lang w:val="kk-KZ"/>
              </w:rPr>
            </w:pPr>
            <w:r>
              <w:rPr>
                <w:rFonts w:eastAsia="Times New Roman" w:cs="Times New Roman"/>
                <w:kern w:val="0"/>
                <w:sz w:val="20"/>
                <w:szCs w:val="20"/>
                <w:lang w:val="kk-KZ" w:eastAsia="ru-RU" w:bidi="ar-SA"/>
              </w:rPr>
              <w:t>30,45±0,15</w:t>
            </w:r>
          </w:p>
        </w:tc>
      </w:tr>
    </w:tbl>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Глютен мөлшері бойынша «1127-7» сорты (35 %) «Руно» сортына (31 %) қарағанда басым екені анықталды, бұл оның нан өнімдері үшін технологиялық тұрғыдан тиімді екенін көрсетеді. Ал талшық мөлшері «1127-7» сортында 30,45 %, «Руно» сортында 29,05 % деңгейінде болып, екі сорттың да асқорытуға пайдалы функционалдық қасиеттері жоғары екенін дәлелдейді. Жалпы алғанда, алынған нәтижелер полба дәнінің екі сортының да жоғары тағамдық, технологиялық және функционалдық қасиеттерге ие екенін және оларды ашымал өндірісінде тиімді қолдануға болатынын көрсетеді.</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r>
    </w:p>
    <w:p>
      <w:pPr>
        <w:pStyle w:val="Normal"/>
        <w:spacing w:lineRule="auto" w:line="240" w:before="0" w:after="0"/>
        <w:ind w:firstLine="709"/>
        <w:jc w:val="center"/>
        <w:rPr>
          <w:rFonts w:ascii="Times New Roman" w:hAnsi="Times New Roman" w:cs="Times New Roman"/>
          <w:b/>
          <w:iCs/>
          <w:shd w:fill="FFFFFF" w:val="clear"/>
          <w:lang w:val="kk-KZ"/>
        </w:rPr>
      </w:pPr>
      <w:r>
        <w:rPr>
          <w:rFonts w:eastAsia="Calibri" w:cs="Times New Roman" w:ascii="Times New Roman" w:hAnsi="Times New Roman"/>
          <w:b/>
          <w:iCs/>
          <w:lang w:val="kk-KZ"/>
        </w:rPr>
        <w:t xml:space="preserve">2-кесте. </w:t>
      </w:r>
      <w:r>
        <w:rPr>
          <w:rFonts w:cs="Times New Roman" w:ascii="Times New Roman" w:hAnsi="Times New Roman"/>
          <w:b/>
          <w:iCs/>
          <w:shd w:fill="FFFFFF" w:val="clear"/>
          <w:lang w:val="kk-KZ"/>
        </w:rPr>
        <w:t>Әр түрлі іріліктегі полба ұнының химиялық құрамы</w:t>
      </w:r>
    </w:p>
    <w:p>
      <w:pPr>
        <w:pStyle w:val="Normal"/>
        <w:spacing w:lineRule="auto" w:line="240" w:before="0" w:after="0"/>
        <w:ind w:firstLine="709"/>
        <w:jc w:val="center"/>
        <w:rPr>
          <w:rFonts w:ascii="Times New Roman" w:hAnsi="Times New Roman" w:cs="Times New Roman"/>
          <w:b/>
          <w:i/>
          <w:i/>
          <w:iCs/>
          <w:shd w:fill="FFFFFF" w:val="clear"/>
          <w:lang w:val="kk-KZ"/>
        </w:rPr>
      </w:pPr>
      <w:r>
        <w:rPr>
          <w:rFonts w:cs="Times New Roman" w:ascii="Times New Roman" w:hAnsi="Times New Roman"/>
          <w:b/>
          <w:i/>
          <w:iCs/>
          <w:shd w:fill="FFFFFF" w:val="clear"/>
          <w:lang w:val="kk-KZ"/>
        </w:rPr>
      </w:r>
    </w:p>
    <w:tbl>
      <w:tblPr>
        <w:tblStyle w:val="af5"/>
        <w:tblW w:w="9675" w:type="dxa"/>
        <w:jc w:val="left"/>
        <w:tblInd w:w="-41" w:type="dxa"/>
        <w:tblLayout w:type="fixed"/>
        <w:tblCellMar>
          <w:top w:w="0" w:type="dxa"/>
          <w:left w:w="108" w:type="dxa"/>
          <w:bottom w:w="0" w:type="dxa"/>
          <w:right w:w="108" w:type="dxa"/>
        </w:tblCellMar>
        <w:tblLook w:val="04a0" w:noHBand="0" w:noVBand="1" w:firstColumn="1" w:lastRow="0" w:lastColumn="0" w:firstRow="1"/>
      </w:tblPr>
      <w:tblGrid>
        <w:gridCol w:w="1275"/>
        <w:gridCol w:w="1028"/>
        <w:gridCol w:w="1134"/>
        <w:gridCol w:w="1135"/>
        <w:gridCol w:w="1417"/>
        <w:gridCol w:w="1418"/>
        <w:gridCol w:w="1134"/>
        <w:gridCol w:w="1132"/>
      </w:tblGrid>
      <w:tr>
        <w:trPr>
          <w:trHeight w:val="517" w:hRule="atLeast"/>
        </w:trPr>
        <w:tc>
          <w:tcPr>
            <w:tcW w:w="1275" w:type="dxa"/>
            <w:tcBorders/>
          </w:tcPr>
          <w:p>
            <w:pPr>
              <w:pStyle w:val="NoSpacing"/>
              <w:widowControl/>
              <w:spacing w:before="0" w:after="0"/>
              <w:jc w:val="center"/>
              <w:rPr>
                <w:b/>
                <w:bCs/>
                <w:sz w:val="20"/>
                <w:lang w:val="kk-KZ"/>
              </w:rPr>
            </w:pPr>
            <w:r>
              <w:rPr>
                <w:rFonts w:eastAsia="Times New Roman" w:cs="Times New Roman"/>
                <w:b/>
                <w:bCs/>
                <w:kern w:val="0"/>
                <w:sz w:val="20"/>
                <w:szCs w:val="20"/>
                <w:lang w:val="kk-KZ" w:eastAsia="ru-RU" w:bidi="ar-SA"/>
              </w:rPr>
              <w:t>Полба дәнінің сұрыптары</w:t>
            </w:r>
          </w:p>
        </w:tc>
        <w:tc>
          <w:tcPr>
            <w:tcW w:w="1028" w:type="dxa"/>
            <w:tcBorders/>
          </w:tcPr>
          <w:p>
            <w:pPr>
              <w:pStyle w:val="NoSpacing"/>
              <w:widowControl/>
              <w:spacing w:before="0" w:after="0"/>
              <w:jc w:val="center"/>
              <w:rPr>
                <w:b/>
                <w:bCs/>
                <w:sz w:val="20"/>
                <w:lang w:val="kk-KZ"/>
              </w:rPr>
            </w:pPr>
            <w:r>
              <w:rPr>
                <w:rFonts w:eastAsia="Times New Roman" w:cs="Times New Roman"/>
                <w:b/>
                <w:bCs/>
                <w:kern w:val="0"/>
                <w:sz w:val="20"/>
                <w:szCs w:val="20"/>
                <w:lang w:val="kk-KZ" w:eastAsia="ru-RU" w:bidi="ar-SA"/>
              </w:rPr>
              <w:t>Тарту ірілігі</w:t>
            </w:r>
          </w:p>
        </w:tc>
        <w:tc>
          <w:tcPr>
            <w:tcW w:w="1134" w:type="dxa"/>
            <w:tcBorders/>
          </w:tcPr>
          <w:p>
            <w:pPr>
              <w:pStyle w:val="NoSpacing"/>
              <w:widowControl/>
              <w:spacing w:before="0" w:after="0"/>
              <w:jc w:val="center"/>
              <w:rPr>
                <w:b/>
                <w:bCs/>
                <w:sz w:val="20"/>
                <w:lang w:val="kk-KZ"/>
              </w:rPr>
            </w:pPr>
            <w:r>
              <w:rPr>
                <w:rFonts w:eastAsia="Times New Roman" w:cs="Times New Roman"/>
                <w:b/>
                <w:bCs/>
                <w:kern w:val="0"/>
                <w:sz w:val="20"/>
                <w:szCs w:val="20"/>
                <w:lang w:val="ru-RU" w:eastAsia="ru-RU" w:bidi="ar-SA"/>
              </w:rPr>
              <w:t>К</w:t>
            </w:r>
            <w:r>
              <w:rPr>
                <w:rFonts w:eastAsia="Times New Roman" w:cs="Times New Roman"/>
                <w:b/>
                <w:bCs/>
                <w:kern w:val="0"/>
                <w:sz w:val="20"/>
                <w:szCs w:val="20"/>
                <w:lang w:val="kk-KZ" w:eastAsia="ru-RU" w:bidi="ar-SA"/>
              </w:rPr>
              <w:t>үлділігі,%</w:t>
            </w:r>
          </w:p>
        </w:tc>
        <w:tc>
          <w:tcPr>
            <w:tcW w:w="1135" w:type="dxa"/>
            <w:tcBorders/>
          </w:tcPr>
          <w:p>
            <w:pPr>
              <w:pStyle w:val="NoSpacing"/>
              <w:widowControl/>
              <w:spacing w:before="0" w:after="0"/>
              <w:jc w:val="center"/>
              <w:rPr>
                <w:b/>
                <w:bCs/>
                <w:sz w:val="20"/>
              </w:rPr>
            </w:pPr>
            <w:r>
              <w:rPr>
                <w:rFonts w:eastAsia="Times New Roman" w:cs="Times New Roman"/>
                <w:b/>
                <w:bCs/>
                <w:kern w:val="0"/>
                <w:sz w:val="20"/>
                <w:szCs w:val="20"/>
                <w:lang w:val="ru-RU" w:eastAsia="ru-RU" w:bidi="ar-SA"/>
              </w:rPr>
              <w:t>Май,</w:t>
            </w:r>
          </w:p>
          <w:p>
            <w:pPr>
              <w:pStyle w:val="NoSpacing"/>
              <w:widowControl/>
              <w:spacing w:before="0" w:after="0"/>
              <w:jc w:val="center"/>
              <w:rPr>
                <w:b/>
                <w:bCs/>
                <w:sz w:val="20"/>
              </w:rPr>
            </w:pPr>
            <w:r>
              <w:rPr>
                <w:rFonts w:eastAsia="Times New Roman" w:cs="Times New Roman"/>
                <w:b/>
                <w:bCs/>
                <w:kern w:val="0"/>
                <w:sz w:val="20"/>
                <w:szCs w:val="20"/>
                <w:lang w:val="ru-RU" w:eastAsia="ru-RU" w:bidi="ar-SA"/>
              </w:rPr>
              <w:t>%</w:t>
            </w:r>
          </w:p>
        </w:tc>
        <w:tc>
          <w:tcPr>
            <w:tcW w:w="1417" w:type="dxa"/>
            <w:tcBorders/>
          </w:tcPr>
          <w:p>
            <w:pPr>
              <w:pStyle w:val="NoSpacing"/>
              <w:widowControl/>
              <w:spacing w:before="0" w:after="0"/>
              <w:jc w:val="center"/>
              <w:rPr>
                <w:b/>
                <w:bCs/>
                <w:sz w:val="20"/>
              </w:rPr>
            </w:pPr>
            <w:r>
              <w:rPr>
                <w:rFonts w:eastAsia="Times New Roman" w:cs="Times New Roman"/>
                <w:b/>
                <w:bCs/>
                <w:kern w:val="0"/>
                <w:sz w:val="20"/>
                <w:szCs w:val="20"/>
                <w:lang w:val="kk-KZ" w:eastAsia="ru-RU" w:bidi="ar-SA"/>
              </w:rPr>
              <w:t>Талшық</w:t>
            </w:r>
            <w:r>
              <w:rPr>
                <w:rFonts w:eastAsia="Times New Roman" w:cs="Times New Roman"/>
                <w:b/>
                <w:bCs/>
                <w:kern w:val="0"/>
                <w:sz w:val="20"/>
                <w:szCs w:val="20"/>
                <w:lang w:val="ru-RU" w:eastAsia="ru-RU" w:bidi="ar-SA"/>
              </w:rPr>
              <w:t>,%</w:t>
            </w:r>
          </w:p>
        </w:tc>
        <w:tc>
          <w:tcPr>
            <w:tcW w:w="1418" w:type="dxa"/>
            <w:tcBorders/>
          </w:tcPr>
          <w:p>
            <w:pPr>
              <w:pStyle w:val="NoSpacing"/>
              <w:widowControl/>
              <w:spacing w:before="0" w:after="0"/>
              <w:jc w:val="center"/>
              <w:rPr>
                <w:rFonts w:eastAsia="Calibri"/>
                <w:b/>
                <w:bCs/>
                <w:sz w:val="20"/>
              </w:rPr>
            </w:pPr>
            <w:r>
              <w:rPr>
                <w:rFonts w:eastAsia="Calibri" w:cs="Times New Roman"/>
                <w:b/>
                <w:bCs/>
                <w:kern w:val="0"/>
                <w:sz w:val="20"/>
                <w:szCs w:val="20"/>
                <w:lang w:val="ru-RU" w:eastAsia="ru-RU" w:bidi="ar-SA"/>
              </w:rPr>
              <w:t>Ылғалдылық</w:t>
            </w:r>
            <w:r>
              <w:rPr>
                <w:rFonts w:eastAsia="Times New Roman" w:cs="Times New Roman"/>
                <w:b/>
                <w:bCs/>
                <w:kern w:val="0"/>
                <w:sz w:val="20"/>
                <w:szCs w:val="20"/>
                <w:lang w:val="ru-RU" w:eastAsia="ru-RU" w:bidi="ar-SA"/>
              </w:rPr>
              <w:t>,%</w:t>
            </w:r>
          </w:p>
        </w:tc>
        <w:tc>
          <w:tcPr>
            <w:tcW w:w="1134" w:type="dxa"/>
            <w:tcBorders/>
          </w:tcPr>
          <w:p>
            <w:pPr>
              <w:pStyle w:val="NoSpacing"/>
              <w:widowControl/>
              <w:spacing w:before="0" w:after="0"/>
              <w:jc w:val="center"/>
              <w:rPr>
                <w:rFonts w:eastAsia="Calibri"/>
                <w:b/>
                <w:bCs/>
                <w:sz w:val="20"/>
              </w:rPr>
            </w:pPr>
            <w:r>
              <w:rPr>
                <w:rFonts w:eastAsia="Calibri" w:cs="Times New Roman"/>
                <w:b/>
                <w:bCs/>
                <w:kern w:val="0"/>
                <w:sz w:val="20"/>
                <w:szCs w:val="20"/>
                <w:lang w:val="ru-RU" w:eastAsia="ru-RU" w:bidi="ar-SA"/>
              </w:rPr>
              <w:t>Ақуыз</w:t>
            </w:r>
            <w:r>
              <w:rPr>
                <w:rFonts w:eastAsia="Times New Roman" w:cs="Times New Roman"/>
                <w:b/>
                <w:bCs/>
                <w:kern w:val="0"/>
                <w:sz w:val="20"/>
                <w:szCs w:val="20"/>
                <w:lang w:val="ru-RU" w:eastAsia="ru-RU" w:bidi="ar-SA"/>
              </w:rPr>
              <w:t>,%</w:t>
            </w:r>
          </w:p>
        </w:tc>
        <w:tc>
          <w:tcPr>
            <w:tcW w:w="1132" w:type="dxa"/>
            <w:tcBorders/>
          </w:tcPr>
          <w:p>
            <w:pPr>
              <w:pStyle w:val="NoSpacing"/>
              <w:widowControl/>
              <w:spacing w:before="0" w:after="0"/>
              <w:jc w:val="center"/>
              <w:rPr>
                <w:rFonts w:eastAsia="Calibri"/>
                <w:b/>
                <w:bCs/>
                <w:sz w:val="20"/>
              </w:rPr>
            </w:pPr>
            <w:r>
              <w:rPr>
                <w:rFonts w:eastAsia="Calibri" w:cs="Times New Roman"/>
                <w:b/>
                <w:bCs/>
                <w:kern w:val="0"/>
                <w:sz w:val="20"/>
                <w:szCs w:val="20"/>
                <w:lang w:val="kk-KZ" w:eastAsia="ru-RU" w:bidi="ar-SA"/>
              </w:rPr>
              <w:t>Глютен,</w:t>
            </w:r>
            <w:r>
              <w:rPr>
                <w:rFonts w:eastAsia="Calibri" w:cs="Times New Roman"/>
                <w:b/>
                <w:bCs/>
                <w:kern w:val="0"/>
                <w:sz w:val="20"/>
                <w:szCs w:val="20"/>
                <w:lang w:val="ru-RU" w:eastAsia="ru-RU" w:bidi="ar-SA"/>
              </w:rPr>
              <w:t>%</w:t>
            </w:r>
          </w:p>
        </w:tc>
      </w:tr>
      <w:tr>
        <w:trPr>
          <w:trHeight w:val="338" w:hRule="atLeast"/>
        </w:trPr>
        <w:tc>
          <w:tcPr>
            <w:tcW w:w="1275" w:type="dxa"/>
            <w:vMerge w:val="restart"/>
            <w:tcBorders/>
          </w:tcPr>
          <w:p>
            <w:pPr>
              <w:pStyle w:val="NoSpacing"/>
              <w:widowControl/>
              <w:spacing w:before="0" w:after="0"/>
              <w:jc w:val="both"/>
              <w:rPr>
                <w:rFonts w:cs="" w:asciiTheme="majorBidi" w:cstheme="majorBidi" w:hAnsiTheme="majorBidi"/>
                <w:b/>
                <w:bCs/>
                <w:sz w:val="20"/>
                <w:lang w:val="kk-KZ"/>
              </w:rPr>
            </w:pPr>
            <w:r>
              <w:rPr>
                <w:rFonts w:eastAsia="Times New Roman" w:cs="" w:asciiTheme="majorBidi" w:cstheme="majorBidi" w:hAnsiTheme="majorBidi"/>
                <w:kern w:val="0"/>
                <w:sz w:val="20"/>
                <w:szCs w:val="20"/>
                <w:lang w:val="ru-RU" w:eastAsia="ru-RU" w:bidi="ar-SA"/>
              </w:rPr>
              <w:t>Полба</w:t>
            </w:r>
            <w:r>
              <w:rPr>
                <w:rFonts w:eastAsia="Times New Roman" w:cs="" w:asciiTheme="majorBidi" w:cstheme="majorBidi" w:hAnsiTheme="majorBidi"/>
                <w:kern w:val="0"/>
                <w:sz w:val="20"/>
                <w:szCs w:val="20"/>
                <w:lang w:val="kk-KZ" w:eastAsia="ru-RU" w:bidi="ar-SA"/>
              </w:rPr>
              <w:t xml:space="preserve"> </w:t>
            </w:r>
            <w:r>
              <w:rPr>
                <w:rStyle w:val="Strong"/>
                <w:rFonts w:eastAsia="Times New Roman" w:cs="" w:asciiTheme="majorBidi" w:cstheme="majorBidi" w:hAnsiTheme="majorBidi"/>
                <w:kern w:val="0"/>
                <w:sz w:val="20"/>
                <w:szCs w:val="20"/>
                <w:lang w:val="kk-KZ" w:eastAsia="ru-RU" w:bidi="ar-SA"/>
              </w:rPr>
              <w:t>«Руно» сұрыпы</w:t>
            </w:r>
          </w:p>
        </w:tc>
        <w:tc>
          <w:tcPr>
            <w:tcW w:w="1028" w:type="dxa"/>
            <w:tcBorders/>
          </w:tcPr>
          <w:p>
            <w:pPr>
              <w:pStyle w:val="NoSpacing"/>
              <w:widowControl/>
              <w:spacing w:before="0" w:after="0"/>
              <w:jc w:val="both"/>
              <w:rPr>
                <w:rFonts w:cs="" w:asciiTheme="majorBidi" w:cstheme="majorBidi" w:hAnsiTheme="majorBidi"/>
                <w:sz w:val="20"/>
                <w:lang w:val="kk-KZ"/>
              </w:rPr>
            </w:pPr>
            <w:r>
              <w:rPr>
                <w:rFonts w:eastAsia="Times New Roman" w:cs="" w:asciiTheme="majorBidi" w:cstheme="majorBidi" w:hAnsiTheme="majorBidi"/>
                <w:kern w:val="0"/>
                <w:sz w:val="20"/>
                <w:szCs w:val="20"/>
                <w:lang w:val="kk-KZ" w:eastAsia="ru-RU" w:bidi="ar-SA"/>
              </w:rPr>
              <w:t>ірі</w:t>
            </w:r>
          </w:p>
        </w:tc>
        <w:tc>
          <w:tcPr>
            <w:tcW w:w="1134"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2,42</w:t>
            </w:r>
            <w:r>
              <w:rPr>
                <w:rFonts w:eastAsia="Times New Roman" w:cs="Times New Roman"/>
                <w:kern w:val="0"/>
                <w:sz w:val="20"/>
                <w:szCs w:val="20"/>
                <w:lang w:val="kk-KZ" w:eastAsia="ru-RU" w:bidi="ar-SA"/>
              </w:rPr>
              <w:t>±0,015</w:t>
            </w:r>
          </w:p>
        </w:tc>
        <w:tc>
          <w:tcPr>
            <w:tcW w:w="1135"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3,41</w:t>
            </w:r>
            <w:r>
              <w:rPr>
                <w:rFonts w:eastAsia="Times New Roman" w:cs="Times New Roman"/>
                <w:kern w:val="0"/>
                <w:sz w:val="20"/>
                <w:szCs w:val="20"/>
                <w:lang w:val="kk-KZ" w:eastAsia="ru-RU" w:bidi="ar-SA"/>
              </w:rPr>
              <w:t>±0,032</w:t>
            </w:r>
          </w:p>
        </w:tc>
        <w:tc>
          <w:tcPr>
            <w:tcW w:w="1417"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3,38</w:t>
            </w:r>
            <w:r>
              <w:rPr>
                <w:rFonts w:eastAsia="Times New Roman" w:cs="Times New Roman"/>
                <w:kern w:val="0"/>
                <w:sz w:val="20"/>
                <w:szCs w:val="20"/>
                <w:lang w:val="kk-KZ" w:eastAsia="ru-RU" w:bidi="ar-SA"/>
              </w:rPr>
              <w:t>±0,025</w:t>
            </w:r>
          </w:p>
        </w:tc>
        <w:tc>
          <w:tcPr>
            <w:tcW w:w="1418" w:type="dxa"/>
            <w:tcBorders/>
          </w:tcPr>
          <w:p>
            <w:pPr>
              <w:pStyle w:val="NoSpacing"/>
              <w:widowControl/>
              <w:spacing w:before="0" w:after="0"/>
              <w:jc w:val="center"/>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12,73</w:t>
            </w:r>
            <w:r>
              <w:rPr>
                <w:rFonts w:eastAsia="Times New Roman" w:cs="Times New Roman"/>
                <w:kern w:val="0"/>
                <w:sz w:val="20"/>
                <w:szCs w:val="20"/>
                <w:lang w:val="kk-KZ" w:eastAsia="ru-RU" w:bidi="ar-SA"/>
              </w:rPr>
              <w:t>±0,12</w:t>
            </w:r>
          </w:p>
        </w:tc>
        <w:tc>
          <w:tcPr>
            <w:tcW w:w="1134" w:type="dxa"/>
            <w:tcBorders/>
          </w:tcPr>
          <w:p>
            <w:pPr>
              <w:pStyle w:val="NoSpacing"/>
              <w:widowControl/>
              <w:spacing w:before="0" w:after="0"/>
              <w:jc w:val="center"/>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17,75</w:t>
            </w:r>
            <w:r>
              <w:rPr>
                <w:rFonts w:eastAsia="Times New Roman" w:cs="Times New Roman"/>
                <w:kern w:val="0"/>
                <w:sz w:val="20"/>
                <w:szCs w:val="20"/>
                <w:lang w:val="kk-KZ" w:eastAsia="ru-RU" w:bidi="ar-SA"/>
              </w:rPr>
              <w:t>±0,21</w:t>
            </w:r>
          </w:p>
        </w:tc>
        <w:tc>
          <w:tcPr>
            <w:tcW w:w="1132" w:type="dxa"/>
            <w:tcBorders/>
          </w:tcPr>
          <w:p>
            <w:pPr>
              <w:pStyle w:val="NoSpacing"/>
              <w:widowControl/>
              <w:spacing w:before="0" w:after="0"/>
              <w:jc w:val="right"/>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27,1</w:t>
            </w:r>
            <w:r>
              <w:rPr>
                <w:rFonts w:eastAsia="Times New Roman" w:cs="Times New Roman"/>
                <w:kern w:val="0"/>
                <w:sz w:val="20"/>
                <w:szCs w:val="20"/>
                <w:lang w:val="kk-KZ" w:eastAsia="ru-RU" w:bidi="ar-SA"/>
              </w:rPr>
              <w:t>±0,21</w:t>
            </w:r>
          </w:p>
        </w:tc>
      </w:tr>
      <w:tr>
        <w:trPr>
          <w:trHeight w:val="348" w:hRule="atLeast"/>
        </w:trPr>
        <w:tc>
          <w:tcPr>
            <w:tcW w:w="1275" w:type="dxa"/>
            <w:vMerge w:val="continue"/>
            <w:tcBorders/>
          </w:tcPr>
          <w:p>
            <w:pPr>
              <w:pStyle w:val="NoSpacing"/>
              <w:widowControl/>
              <w:spacing w:before="0" w:after="0"/>
              <w:jc w:val="both"/>
              <w:rPr>
                <w:rFonts w:cs="" w:asciiTheme="majorBidi" w:cstheme="majorBidi" w:hAnsiTheme="majorBidi"/>
                <w:b/>
                <w:bCs/>
                <w:sz w:val="20"/>
              </w:rPr>
            </w:pPr>
            <w:r>
              <w:rPr>
                <w:rFonts w:eastAsia="Times New Roman" w:cs="" w:asciiTheme="majorBidi" w:cstheme="majorBidi" w:hAnsiTheme="majorBidi"/>
                <w:b/>
                <w:bCs/>
                <w:kern w:val="0"/>
                <w:sz w:val="20"/>
                <w:szCs w:val="20"/>
                <w:lang w:val="ru-RU" w:eastAsia="ru-RU" w:bidi="ar-SA"/>
              </w:rPr>
            </w:r>
          </w:p>
        </w:tc>
        <w:tc>
          <w:tcPr>
            <w:tcW w:w="1028" w:type="dxa"/>
            <w:tcBorders/>
          </w:tcPr>
          <w:p>
            <w:pPr>
              <w:pStyle w:val="NoSpacing"/>
              <w:widowControl/>
              <w:spacing w:before="0" w:after="0"/>
              <w:jc w:val="both"/>
              <w:rPr>
                <w:rFonts w:cs="" w:asciiTheme="majorBidi" w:cstheme="majorBidi" w:hAnsiTheme="majorBidi"/>
                <w:sz w:val="20"/>
                <w:lang w:val="kk-KZ"/>
              </w:rPr>
            </w:pPr>
            <w:r>
              <w:rPr>
                <w:rFonts w:eastAsia="Times New Roman" w:cs="" w:asciiTheme="majorBidi" w:cstheme="majorBidi" w:hAnsiTheme="majorBidi"/>
                <w:kern w:val="0"/>
                <w:sz w:val="20"/>
                <w:szCs w:val="20"/>
                <w:lang w:val="kk-KZ" w:eastAsia="ru-RU" w:bidi="ar-SA"/>
              </w:rPr>
              <w:t>орташа</w:t>
            </w:r>
          </w:p>
        </w:tc>
        <w:tc>
          <w:tcPr>
            <w:tcW w:w="1134"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1,34</w:t>
            </w:r>
            <w:r>
              <w:rPr>
                <w:rFonts w:eastAsia="Times New Roman" w:cs="Times New Roman"/>
                <w:kern w:val="0"/>
                <w:sz w:val="20"/>
                <w:szCs w:val="20"/>
                <w:lang w:val="kk-KZ" w:eastAsia="ru-RU" w:bidi="ar-SA"/>
              </w:rPr>
              <w:t>±0,011</w:t>
            </w:r>
          </w:p>
        </w:tc>
        <w:tc>
          <w:tcPr>
            <w:tcW w:w="1135"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2,96</w:t>
            </w:r>
            <w:r>
              <w:rPr>
                <w:rFonts w:eastAsia="Times New Roman" w:cs="Times New Roman"/>
                <w:kern w:val="0"/>
                <w:sz w:val="20"/>
                <w:szCs w:val="20"/>
                <w:lang w:val="kk-KZ" w:eastAsia="ru-RU" w:bidi="ar-SA"/>
              </w:rPr>
              <w:t>±0,034</w:t>
            </w:r>
          </w:p>
        </w:tc>
        <w:tc>
          <w:tcPr>
            <w:tcW w:w="1417"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0,48</w:t>
            </w:r>
            <w:r>
              <w:rPr>
                <w:rFonts w:eastAsia="Times New Roman" w:cs="Times New Roman"/>
                <w:kern w:val="0"/>
                <w:sz w:val="20"/>
                <w:szCs w:val="20"/>
                <w:lang w:val="kk-KZ" w:eastAsia="ru-RU" w:bidi="ar-SA"/>
              </w:rPr>
              <w:t>±0,021</w:t>
            </w:r>
          </w:p>
        </w:tc>
        <w:tc>
          <w:tcPr>
            <w:tcW w:w="1418" w:type="dxa"/>
            <w:tcBorders/>
          </w:tcPr>
          <w:p>
            <w:pPr>
              <w:pStyle w:val="NoSpacing"/>
              <w:widowControl/>
              <w:spacing w:before="0" w:after="0"/>
              <w:jc w:val="center"/>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12,06</w:t>
            </w:r>
            <w:r>
              <w:rPr>
                <w:rFonts w:eastAsia="Times New Roman" w:cs="Times New Roman"/>
                <w:kern w:val="0"/>
                <w:sz w:val="20"/>
                <w:szCs w:val="20"/>
                <w:lang w:val="kk-KZ" w:eastAsia="ru-RU" w:bidi="ar-SA"/>
              </w:rPr>
              <w:t>±0,09</w:t>
            </w:r>
          </w:p>
        </w:tc>
        <w:tc>
          <w:tcPr>
            <w:tcW w:w="1134" w:type="dxa"/>
            <w:tcBorders/>
          </w:tcPr>
          <w:p>
            <w:pPr>
              <w:pStyle w:val="NoSpacing"/>
              <w:widowControl/>
              <w:spacing w:before="0" w:after="0"/>
              <w:jc w:val="center"/>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13,63</w:t>
            </w:r>
            <w:r>
              <w:rPr>
                <w:rFonts w:eastAsia="Times New Roman" w:cs="Times New Roman"/>
                <w:kern w:val="0"/>
                <w:sz w:val="20"/>
                <w:szCs w:val="20"/>
                <w:lang w:val="kk-KZ" w:eastAsia="ru-RU" w:bidi="ar-SA"/>
              </w:rPr>
              <w:t>±0,18</w:t>
            </w:r>
          </w:p>
        </w:tc>
        <w:tc>
          <w:tcPr>
            <w:tcW w:w="1132" w:type="dxa"/>
            <w:tcBorders/>
          </w:tcPr>
          <w:p>
            <w:pPr>
              <w:pStyle w:val="NoSpacing"/>
              <w:widowControl/>
              <w:spacing w:before="0" w:after="0"/>
              <w:jc w:val="right"/>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24,00</w:t>
            </w:r>
            <w:r>
              <w:rPr>
                <w:rFonts w:eastAsia="Times New Roman" w:cs="Times New Roman"/>
                <w:kern w:val="0"/>
                <w:sz w:val="20"/>
                <w:szCs w:val="20"/>
                <w:lang w:val="kk-KZ" w:eastAsia="ru-RU" w:bidi="ar-SA"/>
              </w:rPr>
              <w:t>±0,18</w:t>
            </w:r>
          </w:p>
        </w:tc>
      </w:tr>
      <w:tr>
        <w:trPr>
          <w:trHeight w:val="338" w:hRule="atLeast"/>
        </w:trPr>
        <w:tc>
          <w:tcPr>
            <w:tcW w:w="1275" w:type="dxa"/>
            <w:vMerge w:val="continue"/>
            <w:tcBorders/>
          </w:tcPr>
          <w:p>
            <w:pPr>
              <w:pStyle w:val="NoSpacing"/>
              <w:widowControl/>
              <w:spacing w:before="0" w:after="0"/>
              <w:jc w:val="both"/>
              <w:rPr>
                <w:rFonts w:cs="" w:asciiTheme="majorBidi" w:cstheme="majorBidi" w:hAnsiTheme="majorBidi"/>
                <w:b/>
                <w:bCs/>
                <w:sz w:val="20"/>
              </w:rPr>
            </w:pPr>
            <w:r>
              <w:rPr>
                <w:rFonts w:eastAsia="Times New Roman" w:cs="" w:asciiTheme="majorBidi" w:cstheme="majorBidi" w:hAnsiTheme="majorBidi"/>
                <w:b/>
                <w:bCs/>
                <w:kern w:val="0"/>
                <w:sz w:val="20"/>
                <w:szCs w:val="20"/>
                <w:lang w:val="ru-RU" w:eastAsia="ru-RU" w:bidi="ar-SA"/>
              </w:rPr>
            </w:r>
          </w:p>
        </w:tc>
        <w:tc>
          <w:tcPr>
            <w:tcW w:w="1028" w:type="dxa"/>
            <w:tcBorders/>
          </w:tcPr>
          <w:p>
            <w:pPr>
              <w:pStyle w:val="NoSpacing"/>
              <w:widowControl/>
              <w:spacing w:before="0" w:after="0"/>
              <w:jc w:val="both"/>
              <w:rPr>
                <w:rFonts w:cs="" w:asciiTheme="majorBidi" w:cstheme="majorBidi" w:hAnsiTheme="majorBidi"/>
                <w:sz w:val="20"/>
                <w:lang w:val="kk-KZ"/>
              </w:rPr>
            </w:pPr>
            <w:r>
              <w:rPr>
                <w:rFonts w:eastAsia="Times New Roman" w:cs="" w:asciiTheme="majorBidi" w:cstheme="majorBidi" w:hAnsiTheme="majorBidi"/>
                <w:kern w:val="0"/>
                <w:sz w:val="20"/>
                <w:szCs w:val="20"/>
                <w:lang w:val="kk-KZ" w:eastAsia="ru-RU" w:bidi="ar-SA"/>
              </w:rPr>
              <w:t>ұсақ</w:t>
            </w:r>
          </w:p>
        </w:tc>
        <w:tc>
          <w:tcPr>
            <w:tcW w:w="1134"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0,66</w:t>
            </w:r>
            <w:r>
              <w:rPr>
                <w:rFonts w:eastAsia="Times New Roman" w:cs="Times New Roman"/>
                <w:kern w:val="0"/>
                <w:sz w:val="20"/>
                <w:szCs w:val="20"/>
                <w:lang w:val="kk-KZ" w:eastAsia="ru-RU" w:bidi="ar-SA"/>
              </w:rPr>
              <w:t>±0,013</w:t>
            </w:r>
          </w:p>
        </w:tc>
        <w:tc>
          <w:tcPr>
            <w:tcW w:w="1135"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2,55</w:t>
            </w:r>
            <w:r>
              <w:rPr>
                <w:rFonts w:eastAsia="Times New Roman" w:cs="Times New Roman"/>
                <w:kern w:val="0"/>
                <w:sz w:val="20"/>
                <w:szCs w:val="20"/>
                <w:lang w:val="kk-KZ" w:eastAsia="ru-RU" w:bidi="ar-SA"/>
              </w:rPr>
              <w:t>±0,033</w:t>
            </w:r>
          </w:p>
        </w:tc>
        <w:tc>
          <w:tcPr>
            <w:tcW w:w="1417"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0,96</w:t>
            </w:r>
            <w:r>
              <w:rPr>
                <w:rFonts w:eastAsia="Times New Roman" w:cs="Times New Roman"/>
                <w:kern w:val="0"/>
                <w:sz w:val="20"/>
                <w:szCs w:val="20"/>
                <w:lang w:val="kk-KZ" w:eastAsia="ru-RU" w:bidi="ar-SA"/>
              </w:rPr>
              <w:t>±0,027</w:t>
            </w:r>
          </w:p>
        </w:tc>
        <w:tc>
          <w:tcPr>
            <w:tcW w:w="1418" w:type="dxa"/>
            <w:tcBorders/>
          </w:tcPr>
          <w:p>
            <w:pPr>
              <w:pStyle w:val="NoSpacing"/>
              <w:widowControl/>
              <w:spacing w:before="0" w:after="0"/>
              <w:jc w:val="center"/>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12,93</w:t>
            </w:r>
            <w:r>
              <w:rPr>
                <w:rFonts w:eastAsia="Times New Roman" w:cs="Times New Roman"/>
                <w:kern w:val="0"/>
                <w:sz w:val="20"/>
                <w:szCs w:val="20"/>
                <w:lang w:val="kk-KZ" w:eastAsia="ru-RU" w:bidi="ar-SA"/>
              </w:rPr>
              <w:t>±0,11</w:t>
            </w:r>
          </w:p>
        </w:tc>
        <w:tc>
          <w:tcPr>
            <w:tcW w:w="1134" w:type="dxa"/>
            <w:tcBorders/>
          </w:tcPr>
          <w:p>
            <w:pPr>
              <w:pStyle w:val="NoSpacing"/>
              <w:widowControl/>
              <w:spacing w:before="0" w:after="0"/>
              <w:jc w:val="center"/>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12,60</w:t>
            </w:r>
            <w:r>
              <w:rPr>
                <w:rFonts w:eastAsia="Times New Roman" w:cs="Times New Roman"/>
                <w:kern w:val="0"/>
                <w:sz w:val="20"/>
                <w:szCs w:val="20"/>
                <w:lang w:val="kk-KZ" w:eastAsia="ru-RU" w:bidi="ar-SA"/>
              </w:rPr>
              <w:t>±0,16</w:t>
            </w:r>
          </w:p>
        </w:tc>
        <w:tc>
          <w:tcPr>
            <w:tcW w:w="1132" w:type="dxa"/>
            <w:tcBorders/>
          </w:tcPr>
          <w:p>
            <w:pPr>
              <w:pStyle w:val="NoSpacing"/>
              <w:widowControl/>
              <w:spacing w:before="0" w:after="0"/>
              <w:jc w:val="right"/>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23,02</w:t>
            </w:r>
            <w:r>
              <w:rPr>
                <w:rFonts w:eastAsia="Times New Roman" w:cs="Times New Roman"/>
                <w:kern w:val="0"/>
                <w:sz w:val="20"/>
                <w:szCs w:val="20"/>
                <w:lang w:val="kk-KZ" w:eastAsia="ru-RU" w:bidi="ar-SA"/>
              </w:rPr>
              <w:t>±0,16</w:t>
            </w:r>
          </w:p>
        </w:tc>
      </w:tr>
      <w:tr>
        <w:trPr>
          <w:trHeight w:val="338" w:hRule="atLeast"/>
        </w:trPr>
        <w:tc>
          <w:tcPr>
            <w:tcW w:w="1275" w:type="dxa"/>
            <w:vMerge w:val="restart"/>
            <w:tcBorders/>
          </w:tcPr>
          <w:p>
            <w:pPr>
              <w:pStyle w:val="NoSpacing"/>
              <w:widowControl/>
              <w:spacing w:before="0" w:after="0"/>
              <w:jc w:val="both"/>
              <w:rPr>
                <w:rFonts w:cs="" w:asciiTheme="majorBidi" w:cstheme="majorBidi" w:hAnsiTheme="majorBidi"/>
                <w:b/>
                <w:bCs/>
                <w:sz w:val="20"/>
              </w:rPr>
            </w:pPr>
            <w:r>
              <w:rPr>
                <w:rStyle w:val="Strong"/>
                <w:rFonts w:eastAsia="Times New Roman" w:cs="" w:asciiTheme="majorBidi" w:cstheme="majorBidi" w:hAnsiTheme="majorBidi"/>
                <w:b w:val="false"/>
                <w:kern w:val="0"/>
                <w:sz w:val="20"/>
                <w:szCs w:val="20"/>
                <w:lang w:val="kk-KZ" w:eastAsia="ru-RU" w:bidi="ar-SA"/>
              </w:rPr>
              <w:t xml:space="preserve">Полба </w:t>
            </w:r>
            <w:r>
              <w:rPr>
                <w:rStyle w:val="Strong"/>
                <w:rFonts w:eastAsia="Times New Roman" w:cs="" w:asciiTheme="majorBidi" w:cstheme="majorBidi" w:hAnsiTheme="majorBidi"/>
                <w:kern w:val="0"/>
                <w:sz w:val="20"/>
                <w:szCs w:val="20"/>
                <w:lang w:val="kk-KZ" w:eastAsia="ru-RU" w:bidi="ar-SA"/>
              </w:rPr>
              <w:t>«1127-7» сұрыпы</w:t>
            </w:r>
          </w:p>
        </w:tc>
        <w:tc>
          <w:tcPr>
            <w:tcW w:w="1028" w:type="dxa"/>
            <w:tcBorders/>
          </w:tcPr>
          <w:p>
            <w:pPr>
              <w:pStyle w:val="NoSpacing"/>
              <w:widowControl/>
              <w:spacing w:before="0" w:after="0"/>
              <w:jc w:val="both"/>
              <w:rPr>
                <w:rFonts w:cs="" w:asciiTheme="majorBidi" w:cstheme="majorBidi" w:hAnsiTheme="majorBidi"/>
                <w:sz w:val="20"/>
                <w:lang w:val="kk-KZ"/>
              </w:rPr>
            </w:pPr>
            <w:r>
              <w:rPr>
                <w:rFonts w:eastAsia="Times New Roman" w:cs="" w:asciiTheme="majorBidi" w:cstheme="majorBidi" w:hAnsiTheme="majorBidi"/>
                <w:kern w:val="0"/>
                <w:sz w:val="20"/>
                <w:szCs w:val="20"/>
                <w:lang w:val="kk-KZ" w:eastAsia="ru-RU" w:bidi="ar-SA"/>
              </w:rPr>
              <w:t>ірі</w:t>
            </w:r>
          </w:p>
        </w:tc>
        <w:tc>
          <w:tcPr>
            <w:tcW w:w="1134"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4,21</w:t>
            </w:r>
            <w:r>
              <w:rPr>
                <w:rFonts w:eastAsia="Times New Roman" w:cs="Times New Roman"/>
                <w:kern w:val="0"/>
                <w:sz w:val="20"/>
                <w:szCs w:val="20"/>
                <w:lang w:val="kk-KZ" w:eastAsia="ru-RU" w:bidi="ar-SA"/>
              </w:rPr>
              <w:t>±0,018</w:t>
            </w:r>
          </w:p>
        </w:tc>
        <w:tc>
          <w:tcPr>
            <w:tcW w:w="1135"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3,32</w:t>
            </w:r>
            <w:r>
              <w:rPr>
                <w:rFonts w:eastAsia="Times New Roman" w:cs="Times New Roman"/>
                <w:kern w:val="0"/>
                <w:sz w:val="20"/>
                <w:szCs w:val="20"/>
                <w:lang w:val="kk-KZ" w:eastAsia="ru-RU" w:bidi="ar-SA"/>
              </w:rPr>
              <w:t>±0,037</w:t>
            </w:r>
          </w:p>
        </w:tc>
        <w:tc>
          <w:tcPr>
            <w:tcW w:w="1417"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6,84</w:t>
            </w:r>
            <w:r>
              <w:rPr>
                <w:rFonts w:eastAsia="Times New Roman" w:cs="Times New Roman"/>
                <w:kern w:val="0"/>
                <w:sz w:val="20"/>
                <w:szCs w:val="20"/>
                <w:lang w:val="kk-KZ" w:eastAsia="ru-RU" w:bidi="ar-SA"/>
              </w:rPr>
              <w:t>±0,023</w:t>
            </w:r>
          </w:p>
        </w:tc>
        <w:tc>
          <w:tcPr>
            <w:tcW w:w="1418" w:type="dxa"/>
            <w:tcBorders/>
          </w:tcPr>
          <w:p>
            <w:pPr>
              <w:pStyle w:val="NoSpacing"/>
              <w:widowControl/>
              <w:spacing w:before="0" w:after="0"/>
              <w:jc w:val="center"/>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14,64</w:t>
            </w:r>
            <w:r>
              <w:rPr>
                <w:rFonts w:eastAsia="Times New Roman" w:cs="Times New Roman"/>
                <w:kern w:val="0"/>
                <w:sz w:val="20"/>
                <w:szCs w:val="20"/>
                <w:lang w:val="kk-KZ" w:eastAsia="ru-RU" w:bidi="ar-SA"/>
              </w:rPr>
              <w:t>±0,15</w:t>
            </w:r>
          </w:p>
        </w:tc>
        <w:tc>
          <w:tcPr>
            <w:tcW w:w="1134" w:type="dxa"/>
            <w:tcBorders/>
          </w:tcPr>
          <w:p>
            <w:pPr>
              <w:pStyle w:val="NoSpacing"/>
              <w:widowControl/>
              <w:spacing w:before="0" w:after="0"/>
              <w:jc w:val="center"/>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17,91</w:t>
            </w:r>
            <w:r>
              <w:rPr>
                <w:rFonts w:eastAsia="Times New Roman" w:cs="Times New Roman"/>
                <w:kern w:val="0"/>
                <w:sz w:val="20"/>
                <w:szCs w:val="20"/>
                <w:lang w:val="kk-KZ" w:eastAsia="ru-RU" w:bidi="ar-SA"/>
              </w:rPr>
              <w:t>±0,24</w:t>
            </w:r>
          </w:p>
        </w:tc>
        <w:tc>
          <w:tcPr>
            <w:tcW w:w="1132" w:type="dxa"/>
            <w:tcBorders/>
          </w:tcPr>
          <w:p>
            <w:pPr>
              <w:pStyle w:val="NoSpacing"/>
              <w:widowControl/>
              <w:spacing w:before="0" w:after="0"/>
              <w:jc w:val="right"/>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16,2</w:t>
            </w:r>
            <w:r>
              <w:rPr>
                <w:rFonts w:eastAsia="Times New Roman" w:cs="Times New Roman"/>
                <w:kern w:val="0"/>
                <w:sz w:val="20"/>
                <w:szCs w:val="20"/>
                <w:lang w:val="kk-KZ" w:eastAsia="ru-RU" w:bidi="ar-SA"/>
              </w:rPr>
              <w:t>±0,24</w:t>
            </w:r>
          </w:p>
        </w:tc>
      </w:tr>
      <w:tr>
        <w:trPr>
          <w:trHeight w:val="338" w:hRule="atLeast"/>
        </w:trPr>
        <w:tc>
          <w:tcPr>
            <w:tcW w:w="1275" w:type="dxa"/>
            <w:vMerge w:val="continue"/>
            <w:tcBorders/>
          </w:tcPr>
          <w:p>
            <w:pPr>
              <w:pStyle w:val="NoSpacing"/>
              <w:widowControl/>
              <w:spacing w:before="0" w:after="0"/>
              <w:jc w:val="both"/>
              <w:rPr>
                <w:rFonts w:cs="" w:asciiTheme="majorBidi" w:cstheme="majorBidi" w:hAnsiTheme="majorBidi"/>
              </w:rPr>
            </w:pPr>
            <w:r>
              <w:rPr>
                <w:rFonts w:eastAsia="Times New Roman" w:cs="" w:asciiTheme="majorBidi" w:cstheme="majorBidi" w:hAnsiTheme="majorBidi"/>
                <w:kern w:val="0"/>
                <w:szCs w:val="20"/>
                <w:lang w:val="ru-RU" w:eastAsia="ru-RU" w:bidi="ar-SA"/>
              </w:rPr>
            </w:r>
          </w:p>
        </w:tc>
        <w:tc>
          <w:tcPr>
            <w:tcW w:w="1028" w:type="dxa"/>
            <w:tcBorders/>
          </w:tcPr>
          <w:p>
            <w:pPr>
              <w:pStyle w:val="NoSpacing"/>
              <w:widowControl/>
              <w:spacing w:before="0" w:after="0"/>
              <w:jc w:val="both"/>
              <w:rPr>
                <w:rFonts w:cs="" w:asciiTheme="majorBidi" w:cstheme="majorBidi" w:hAnsiTheme="majorBidi"/>
                <w:sz w:val="20"/>
                <w:lang w:val="kk-KZ"/>
              </w:rPr>
            </w:pPr>
            <w:r>
              <w:rPr>
                <w:rFonts w:eastAsia="Times New Roman" w:cs="" w:asciiTheme="majorBidi" w:cstheme="majorBidi" w:hAnsiTheme="majorBidi"/>
                <w:kern w:val="0"/>
                <w:sz w:val="20"/>
                <w:szCs w:val="20"/>
                <w:lang w:val="kk-KZ" w:eastAsia="ru-RU" w:bidi="ar-SA"/>
              </w:rPr>
              <w:t>орташа</w:t>
            </w:r>
          </w:p>
        </w:tc>
        <w:tc>
          <w:tcPr>
            <w:tcW w:w="1134"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1,96</w:t>
            </w:r>
            <w:r>
              <w:rPr>
                <w:rFonts w:eastAsia="Times New Roman" w:cs="Times New Roman"/>
                <w:kern w:val="0"/>
                <w:sz w:val="20"/>
                <w:szCs w:val="20"/>
                <w:lang w:val="kk-KZ" w:eastAsia="ru-RU" w:bidi="ar-SA"/>
              </w:rPr>
              <w:t>±0,014</w:t>
            </w:r>
          </w:p>
        </w:tc>
        <w:tc>
          <w:tcPr>
            <w:tcW w:w="1135"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2,75</w:t>
            </w:r>
            <w:r>
              <w:rPr>
                <w:rFonts w:eastAsia="Times New Roman" w:cs="Times New Roman"/>
                <w:kern w:val="0"/>
                <w:sz w:val="20"/>
                <w:szCs w:val="20"/>
                <w:lang w:val="kk-KZ" w:eastAsia="ru-RU" w:bidi="ar-SA"/>
              </w:rPr>
              <w:t>±0,035</w:t>
            </w:r>
          </w:p>
        </w:tc>
        <w:tc>
          <w:tcPr>
            <w:tcW w:w="1417"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1,51</w:t>
            </w:r>
            <w:r>
              <w:rPr>
                <w:rFonts w:eastAsia="Times New Roman" w:cs="Times New Roman"/>
                <w:kern w:val="0"/>
                <w:sz w:val="20"/>
                <w:szCs w:val="20"/>
                <w:lang w:val="kk-KZ" w:eastAsia="ru-RU" w:bidi="ar-SA"/>
              </w:rPr>
              <w:t>±0,026</w:t>
            </w:r>
          </w:p>
        </w:tc>
        <w:tc>
          <w:tcPr>
            <w:tcW w:w="1418"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11,76</w:t>
            </w:r>
            <w:r>
              <w:rPr>
                <w:rFonts w:eastAsia="Times New Roman" w:cs="Times New Roman"/>
                <w:kern w:val="0"/>
                <w:sz w:val="20"/>
                <w:szCs w:val="20"/>
                <w:lang w:val="kk-KZ" w:eastAsia="ru-RU" w:bidi="ar-SA"/>
              </w:rPr>
              <w:t>±0,08</w:t>
            </w:r>
          </w:p>
        </w:tc>
        <w:tc>
          <w:tcPr>
            <w:tcW w:w="1134"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14,07</w:t>
            </w:r>
            <w:r>
              <w:rPr>
                <w:rFonts w:eastAsia="Times New Roman" w:cs="Times New Roman"/>
                <w:kern w:val="0"/>
                <w:sz w:val="20"/>
                <w:szCs w:val="20"/>
                <w:lang w:val="kk-KZ" w:eastAsia="ru-RU" w:bidi="ar-SA"/>
              </w:rPr>
              <w:t>±0,19</w:t>
            </w:r>
          </w:p>
        </w:tc>
        <w:tc>
          <w:tcPr>
            <w:tcW w:w="1132"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13,1</w:t>
            </w:r>
            <w:r>
              <w:rPr>
                <w:rFonts w:eastAsia="Times New Roman" w:cs="Times New Roman"/>
                <w:kern w:val="0"/>
                <w:sz w:val="20"/>
                <w:szCs w:val="20"/>
                <w:lang w:val="kk-KZ" w:eastAsia="ru-RU" w:bidi="ar-SA"/>
              </w:rPr>
              <w:t>±0,19</w:t>
            </w:r>
          </w:p>
        </w:tc>
      </w:tr>
      <w:tr>
        <w:trPr>
          <w:trHeight w:val="338" w:hRule="atLeast"/>
        </w:trPr>
        <w:tc>
          <w:tcPr>
            <w:tcW w:w="1275" w:type="dxa"/>
            <w:vMerge w:val="continue"/>
            <w:tcBorders/>
          </w:tcPr>
          <w:p>
            <w:pPr>
              <w:pStyle w:val="NoSpacing"/>
              <w:widowControl/>
              <w:spacing w:before="0" w:after="0"/>
              <w:jc w:val="both"/>
              <w:rPr>
                <w:rFonts w:cs="" w:asciiTheme="majorBidi" w:cstheme="majorBidi" w:hAnsiTheme="majorBidi"/>
              </w:rPr>
            </w:pPr>
            <w:r>
              <w:rPr>
                <w:rFonts w:eastAsia="Times New Roman" w:cs="" w:asciiTheme="majorBidi" w:cstheme="majorBidi" w:hAnsiTheme="majorBidi"/>
                <w:kern w:val="0"/>
                <w:szCs w:val="20"/>
                <w:lang w:val="ru-RU" w:eastAsia="ru-RU" w:bidi="ar-SA"/>
              </w:rPr>
            </w:r>
          </w:p>
        </w:tc>
        <w:tc>
          <w:tcPr>
            <w:tcW w:w="1028" w:type="dxa"/>
            <w:tcBorders/>
          </w:tcPr>
          <w:p>
            <w:pPr>
              <w:pStyle w:val="NoSpacing"/>
              <w:widowControl/>
              <w:spacing w:before="0" w:after="0"/>
              <w:jc w:val="both"/>
              <w:rPr>
                <w:rFonts w:cs="" w:asciiTheme="majorBidi" w:cstheme="majorBidi" w:hAnsiTheme="majorBidi"/>
                <w:sz w:val="20"/>
                <w:lang w:val="kk-KZ"/>
              </w:rPr>
            </w:pPr>
            <w:r>
              <w:rPr>
                <w:rFonts w:eastAsia="Times New Roman" w:cs="" w:asciiTheme="majorBidi" w:cstheme="majorBidi" w:hAnsiTheme="majorBidi"/>
                <w:kern w:val="0"/>
                <w:sz w:val="20"/>
                <w:szCs w:val="20"/>
                <w:lang w:val="kk-KZ" w:eastAsia="ru-RU" w:bidi="ar-SA"/>
              </w:rPr>
              <w:t>ұсақ</w:t>
            </w:r>
          </w:p>
        </w:tc>
        <w:tc>
          <w:tcPr>
            <w:tcW w:w="1134"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0,57</w:t>
            </w:r>
            <w:r>
              <w:rPr>
                <w:rFonts w:eastAsia="Times New Roman" w:cs="Times New Roman"/>
                <w:kern w:val="0"/>
                <w:sz w:val="20"/>
                <w:szCs w:val="20"/>
                <w:lang w:val="kk-KZ" w:eastAsia="ru-RU" w:bidi="ar-SA"/>
              </w:rPr>
              <w:t>±0,011</w:t>
            </w:r>
          </w:p>
        </w:tc>
        <w:tc>
          <w:tcPr>
            <w:tcW w:w="1135"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2,24</w:t>
            </w:r>
            <w:r>
              <w:rPr>
                <w:rFonts w:eastAsia="Times New Roman" w:cs="Times New Roman"/>
                <w:kern w:val="0"/>
                <w:sz w:val="20"/>
                <w:szCs w:val="20"/>
                <w:lang w:val="kk-KZ" w:eastAsia="ru-RU" w:bidi="ar-SA"/>
              </w:rPr>
              <w:t>±0,031</w:t>
            </w:r>
          </w:p>
        </w:tc>
        <w:tc>
          <w:tcPr>
            <w:tcW w:w="1417"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0,87</w:t>
            </w:r>
            <w:r>
              <w:rPr>
                <w:rFonts w:eastAsia="Times New Roman" w:cs="Times New Roman"/>
                <w:kern w:val="0"/>
                <w:sz w:val="20"/>
                <w:szCs w:val="20"/>
                <w:lang w:val="kk-KZ" w:eastAsia="ru-RU" w:bidi="ar-SA"/>
              </w:rPr>
              <w:t>±0,022</w:t>
            </w:r>
          </w:p>
        </w:tc>
        <w:tc>
          <w:tcPr>
            <w:tcW w:w="1418"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14,42</w:t>
            </w:r>
            <w:r>
              <w:rPr>
                <w:rFonts w:eastAsia="Times New Roman" w:cs="Times New Roman"/>
                <w:kern w:val="0"/>
                <w:sz w:val="20"/>
                <w:szCs w:val="20"/>
                <w:lang w:val="kk-KZ" w:eastAsia="ru-RU" w:bidi="ar-SA"/>
              </w:rPr>
              <w:t>±0,13</w:t>
            </w:r>
          </w:p>
        </w:tc>
        <w:tc>
          <w:tcPr>
            <w:tcW w:w="1134"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11,61</w:t>
            </w:r>
            <w:r>
              <w:rPr>
                <w:rFonts w:eastAsia="Times New Roman" w:cs="Times New Roman"/>
                <w:kern w:val="0"/>
                <w:sz w:val="20"/>
                <w:szCs w:val="20"/>
                <w:lang w:val="kk-KZ" w:eastAsia="ru-RU" w:bidi="ar-SA"/>
              </w:rPr>
              <w:t>±0,15</w:t>
            </w:r>
          </w:p>
        </w:tc>
        <w:tc>
          <w:tcPr>
            <w:tcW w:w="1132" w:type="dxa"/>
            <w:tcBorders/>
          </w:tcPr>
          <w:p>
            <w:pPr>
              <w:pStyle w:val="NoSpacing"/>
              <w:widowControl/>
              <w:spacing w:before="0" w:after="0"/>
              <w:jc w:val="both"/>
              <w:rPr>
                <w:rFonts w:cs="" w:asciiTheme="majorBidi" w:cstheme="majorBidi" w:hAnsiTheme="majorBidi"/>
                <w:sz w:val="20"/>
              </w:rPr>
            </w:pPr>
            <w:r>
              <w:rPr>
                <w:rFonts w:eastAsia="Times New Roman" w:cs="" w:asciiTheme="majorBidi" w:cstheme="majorBidi" w:hAnsiTheme="majorBidi"/>
                <w:kern w:val="0"/>
                <w:sz w:val="20"/>
                <w:szCs w:val="20"/>
                <w:lang w:val="ru-RU" w:eastAsia="ru-RU" w:bidi="ar-SA"/>
              </w:rPr>
              <w:t>21,1</w:t>
            </w:r>
            <w:r>
              <w:rPr>
                <w:rFonts w:eastAsia="Times New Roman" w:cs="Times New Roman"/>
                <w:kern w:val="0"/>
                <w:sz w:val="20"/>
                <w:szCs w:val="20"/>
                <w:lang w:val="kk-KZ" w:eastAsia="ru-RU" w:bidi="ar-SA"/>
              </w:rPr>
              <w:t>±0,15</w:t>
            </w:r>
          </w:p>
        </w:tc>
      </w:tr>
    </w:tbl>
    <w:p>
      <w:pPr>
        <w:pStyle w:val="Normal"/>
        <w:spacing w:lineRule="auto" w:line="240" w:before="0" w:after="0"/>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Кесте 2 деректері полба ұнының химиялық құрамы оның тарту ірілігі мен сорттық ерекшеліктеріне тікелей тәуелді екенін көрсетті. Жалпы алғанда, екі сұрыпта да </w:t>
      </w:r>
      <w:r>
        <w:rPr>
          <w:rFonts w:eastAsia="Times New Roman" w:cs="Times New Roman" w:ascii="Times New Roman" w:hAnsi="Times New Roman"/>
          <w:bCs/>
          <w:sz w:val="24"/>
          <w:szCs w:val="24"/>
          <w:lang w:val="kk-KZ"/>
        </w:rPr>
        <w:t>ірі тартылған ұн</w:t>
      </w:r>
      <w:r>
        <w:rPr>
          <w:rFonts w:eastAsia="Times New Roman" w:cs="Times New Roman" w:ascii="Times New Roman" w:hAnsi="Times New Roman"/>
          <w:sz w:val="24"/>
          <w:szCs w:val="24"/>
          <w:lang w:val="kk-KZ"/>
        </w:rPr>
        <w:t xml:space="preserve"> химиялық және биологиялық тұрғыдан ең бай нұсқа болып табылды, ал </w:t>
      </w:r>
      <w:r>
        <w:rPr>
          <w:rFonts w:eastAsia="Times New Roman" w:cs="Times New Roman" w:ascii="Times New Roman" w:hAnsi="Times New Roman"/>
          <w:bCs/>
          <w:sz w:val="24"/>
          <w:szCs w:val="24"/>
          <w:lang w:val="kk-KZ"/>
        </w:rPr>
        <w:t>ұсақ тартылған ұн</w:t>
      </w:r>
      <w:r>
        <w:rPr>
          <w:rFonts w:eastAsia="Times New Roman" w:cs="Times New Roman" w:ascii="Times New Roman" w:hAnsi="Times New Roman"/>
          <w:sz w:val="24"/>
          <w:szCs w:val="24"/>
          <w:lang w:val="kk-KZ"/>
        </w:rPr>
        <w:t xml:space="preserve"> тазалану дәрежесі жоғары болғанымен, қоректік заттар мөлшері төмен нұсқа ретінде сипатталды.</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«Руно» сұрыбында </w:t>
      </w:r>
      <w:r>
        <w:rPr>
          <w:rFonts w:eastAsia="Times New Roman" w:cs="Times New Roman" w:ascii="Times New Roman" w:hAnsi="Times New Roman"/>
          <w:bCs/>
          <w:sz w:val="24"/>
          <w:szCs w:val="24"/>
          <w:lang w:val="kk-KZ"/>
        </w:rPr>
        <w:t>ірі тартылған ұн</w:t>
      </w:r>
      <w:r>
        <w:rPr>
          <w:rFonts w:eastAsia="Times New Roman" w:cs="Times New Roman" w:ascii="Times New Roman" w:hAnsi="Times New Roman"/>
          <w:sz w:val="24"/>
          <w:szCs w:val="24"/>
          <w:lang w:val="kk-KZ"/>
        </w:rPr>
        <w:t xml:space="preserve"> күлділік (2,42 %), май (3,41 %), талшық (3,38 %) және ақуыз (17,75 %) мөлшері бойынша ең жоғары көрсеткіштерді көрсетті. Бұл оның қабықша бөліктерін көбірек қамтитынын және функционалдық құндылығының жоғары екенін дәлелдейді. Орташа және ұсақ тартуда аталған көрсеткіштердің төмендеуі байқалып, ең төмен мәндер ұсақ тартылған ұнда тіркелді. Осыған байланысты «Руно» сұрыбы үшін </w:t>
      </w:r>
      <w:r>
        <w:rPr>
          <w:rFonts w:eastAsia="Times New Roman" w:cs="Times New Roman" w:ascii="Times New Roman" w:hAnsi="Times New Roman"/>
          <w:bCs/>
          <w:sz w:val="24"/>
          <w:szCs w:val="24"/>
          <w:lang w:val="kk-KZ"/>
        </w:rPr>
        <w:t>ірі тартылған ұн ең тиімді нұсқа</w:t>
      </w:r>
      <w:r>
        <w:rPr>
          <w:rFonts w:eastAsia="Times New Roman" w:cs="Times New Roman" w:ascii="Times New Roman" w:hAnsi="Times New Roman"/>
          <w:sz w:val="24"/>
          <w:szCs w:val="24"/>
          <w:lang w:val="kk-KZ"/>
        </w:rPr>
        <w:t xml:space="preserve"> болып табылады.</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«1127-7» сұрыбында бұл үрдіс одан да айқын көрінді. Ірі тартылған ұнда күлділік (4,21 %) мен талшық мөлшерінің (6,84 %) айтарлықтай жоғары болуы бұл сұрыптың қабықшаға бай екенін және диеталық бағыттағы өнімдер үшін тиімді екенін көрсетеді. Алайда, осы нұсқада глютен мөлшерінің ең төмен деңгейде (16,2 %) болуы оның таза наубайханалық мақсатта қолданылуын шектеуі мүмкін. Керісінше, </w:t>
      </w:r>
      <w:r>
        <w:rPr>
          <w:rFonts w:eastAsia="Times New Roman" w:cs="Times New Roman" w:ascii="Times New Roman" w:hAnsi="Times New Roman"/>
          <w:bCs/>
          <w:sz w:val="24"/>
          <w:szCs w:val="24"/>
          <w:lang w:val="kk-KZ"/>
        </w:rPr>
        <w:t>ұсақ тартылған «1127-7» ұны</w:t>
      </w:r>
      <w:r>
        <w:rPr>
          <w:rFonts w:eastAsia="Times New Roman" w:cs="Times New Roman" w:ascii="Times New Roman" w:hAnsi="Times New Roman"/>
          <w:sz w:val="24"/>
          <w:szCs w:val="24"/>
          <w:lang w:val="kk-KZ"/>
        </w:rPr>
        <w:t xml:space="preserve"> глютен мөлшері бойынша (21,1 %) ең жоғары мән көрсетті, бұл оны технологиялық тұрғыдан тиімді етеді, бірақ қоректік заттар мөлшері төмендеу болып келеді.</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Тарту ірілігін салыстыра отырып, </w:t>
      </w:r>
      <w:r>
        <w:rPr>
          <w:rFonts w:eastAsia="Times New Roman" w:cs="Times New Roman" w:ascii="Times New Roman" w:hAnsi="Times New Roman"/>
          <w:bCs/>
          <w:sz w:val="24"/>
          <w:szCs w:val="24"/>
          <w:lang w:val="kk-KZ"/>
        </w:rPr>
        <w:t>ірі тартылған ұн-функционалдық және диеталық құндылығы жоғары нұсқа</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bCs/>
          <w:sz w:val="24"/>
          <w:szCs w:val="24"/>
          <w:lang w:val="kk-KZ"/>
        </w:rPr>
        <w:t>орташа тартылған ұн-қоректік пен технологиялық қасиеттер арасындағы оңтайлы теңгерім</w:t>
      </w:r>
      <w:r>
        <w:rPr>
          <w:rFonts w:eastAsia="Times New Roman" w:cs="Times New Roman" w:ascii="Times New Roman" w:hAnsi="Times New Roman"/>
          <w:sz w:val="24"/>
          <w:szCs w:val="24"/>
          <w:lang w:val="kk-KZ"/>
        </w:rPr>
        <w:t xml:space="preserve">, ал </w:t>
      </w:r>
      <w:r>
        <w:rPr>
          <w:rFonts w:eastAsia="Times New Roman" w:cs="Times New Roman" w:ascii="Times New Roman" w:hAnsi="Times New Roman"/>
          <w:bCs/>
          <w:sz w:val="24"/>
          <w:szCs w:val="24"/>
          <w:lang w:val="kk-KZ"/>
        </w:rPr>
        <w:t>ұсақ тартылған ұн-технологиялық (глютенге бағытталған) тұрғыдан тиімді</w:t>
      </w:r>
      <w:r>
        <w:rPr>
          <w:rFonts w:eastAsia="Times New Roman" w:cs="Times New Roman" w:ascii="Times New Roman" w:hAnsi="Times New Roman"/>
          <w:sz w:val="24"/>
          <w:szCs w:val="24"/>
          <w:lang w:val="kk-KZ"/>
        </w:rPr>
        <w:t>, бірақ биологиялық құндылығы төмендеу нұсқа екені анықталды.</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Сұрыптар арасында салыстырмалы талдау «1127-7» сұрыбының күлділік пен талшық мөлшері бойынша басым екенін, ал «Руно» сұрыбының ақуыз және глютен көрсеткіштерінің тұрақтылығымен ерекшеленетінін көрсетті. Осылайша, функционалдық тағам өнімдері үшін «1127-7» сұрыбының ірі тартылған ұны, ал наубайханалық мақсатта «Руно» сұрыбының орташа және ұсақ тартылған ұны </w:t>
      </w:r>
      <w:r>
        <w:rPr>
          <w:rFonts w:eastAsia="Times New Roman" w:cs="Times New Roman" w:ascii="Times New Roman" w:hAnsi="Times New Roman"/>
          <w:bCs/>
          <w:sz w:val="24"/>
          <w:szCs w:val="24"/>
          <w:lang w:val="kk-KZ"/>
        </w:rPr>
        <w:t>ең тиімді нұсқа</w:t>
      </w:r>
      <w:r>
        <w:rPr>
          <w:rFonts w:eastAsia="Times New Roman" w:cs="Times New Roman" w:ascii="Times New Roman" w:hAnsi="Times New Roman"/>
          <w:sz w:val="24"/>
          <w:szCs w:val="24"/>
          <w:lang w:val="kk-KZ"/>
        </w:rPr>
        <w:t xml:space="preserve"> болып табылады.</w:t>
      </w:r>
    </w:p>
    <w:p>
      <w:pPr>
        <w:pStyle w:val="Normal"/>
        <w:spacing w:lineRule="auto" w:line="240" w:before="0" w:after="0"/>
        <w:ind w:firstLine="709"/>
        <w:jc w:val="center"/>
        <w:rPr>
          <w:rFonts w:ascii="Times New Roman" w:hAnsi="Times New Roman" w:cs="Times New Roman"/>
          <w:bCs/>
          <w:i/>
          <w:i/>
          <w:iCs/>
          <w:shd w:fill="FFFFFF" w:val="clear"/>
          <w:lang w:val="kk-KZ"/>
        </w:rPr>
      </w:pPr>
      <w:r>
        <w:rPr>
          <w:rFonts w:cs="Times New Roman" w:ascii="Times New Roman" w:hAnsi="Times New Roman"/>
          <w:bCs/>
          <w:i/>
          <w:iCs/>
          <w:shd w:fill="FFFFFF" w:val="clear"/>
          <w:lang w:val="kk-KZ"/>
        </w:rPr>
      </w:r>
    </w:p>
    <w:p>
      <w:pPr>
        <w:pStyle w:val="Normal"/>
        <w:spacing w:lineRule="auto" w:line="240" w:before="0" w:after="0"/>
        <w:ind w:firstLine="709"/>
        <w:jc w:val="center"/>
        <w:rPr>
          <w:rFonts w:ascii="Times New Roman" w:hAnsi="Times New Roman" w:cs="Times New Roman"/>
          <w:b/>
          <w:iCs/>
          <w:lang w:val="kk-KZ"/>
        </w:rPr>
      </w:pPr>
      <w:r>
        <w:rPr>
          <w:rFonts w:eastAsia="Calibri" w:cs="Times New Roman" w:ascii="Times New Roman" w:hAnsi="Times New Roman"/>
          <w:b/>
          <w:iCs/>
          <w:lang w:val="kk-KZ"/>
        </w:rPr>
        <w:t xml:space="preserve">3-кесте. </w:t>
      </w:r>
      <w:r>
        <w:rPr>
          <w:rFonts w:cs="Times New Roman" w:ascii="Times New Roman" w:hAnsi="Times New Roman"/>
          <w:b/>
          <w:iCs/>
          <w:lang w:val="kk-KZ"/>
        </w:rPr>
        <w:t>Полба ұнының тартылу ірілігіне байланысты аминқышқылдық құрамы</w:t>
      </w:r>
    </w:p>
    <w:p>
      <w:pPr>
        <w:pStyle w:val="Normal"/>
        <w:spacing w:lineRule="auto" w:line="240" w:before="0" w:after="0"/>
        <w:ind w:firstLine="709"/>
        <w:jc w:val="center"/>
        <w:rPr>
          <w:rFonts w:ascii="Times New Roman" w:hAnsi="Times New Roman" w:cs="Times New Roman"/>
          <w:b/>
          <w:iCs/>
          <w:lang w:val="kk-KZ"/>
        </w:rPr>
      </w:pPr>
      <w:r>
        <w:rPr>
          <w:rFonts w:cs="Times New Roman" w:ascii="Times New Roman" w:hAnsi="Times New Roman"/>
          <w:b/>
          <w:iCs/>
          <w:lang w:val="kk-KZ"/>
        </w:rPr>
      </w:r>
    </w:p>
    <w:tbl>
      <w:tblPr>
        <w:tblStyle w:val="af5"/>
        <w:tblW w:w="10065" w:type="dxa"/>
        <w:jc w:val="left"/>
        <w:tblInd w:w="-289" w:type="dxa"/>
        <w:tblLayout w:type="fixed"/>
        <w:tblCellMar>
          <w:top w:w="0" w:type="dxa"/>
          <w:left w:w="108" w:type="dxa"/>
          <w:bottom w:w="0" w:type="dxa"/>
          <w:right w:w="108" w:type="dxa"/>
        </w:tblCellMar>
        <w:tblLook w:val="04a0" w:noHBand="0" w:noVBand="1" w:firstColumn="1" w:lastRow="0" w:lastColumn="0" w:firstRow="1"/>
      </w:tblPr>
      <w:tblGrid>
        <w:gridCol w:w="2245"/>
        <w:gridCol w:w="1209"/>
        <w:gridCol w:w="1279"/>
        <w:gridCol w:w="1237"/>
        <w:gridCol w:w="1210"/>
        <w:gridCol w:w="1279"/>
        <w:gridCol w:w="1605"/>
      </w:tblGrid>
      <w:tr>
        <w:trPr/>
        <w:tc>
          <w:tcPr>
            <w:tcW w:w="2245" w:type="dxa"/>
            <w:tcBorders/>
          </w:tcPr>
          <w:p>
            <w:pPr>
              <w:pStyle w:val="NormalWeb"/>
              <w:widowControl/>
              <w:spacing w:beforeAutospacing="0" w:before="0" w:afterAutospacing="0" w:after="0"/>
              <w:jc w:val="center"/>
              <w:rPr>
                <w:rFonts w:cs="" w:asciiTheme="majorBidi" w:cstheme="majorBidi" w:hAnsiTheme="majorBidi"/>
                <w:b/>
                <w:sz w:val="22"/>
                <w:szCs w:val="22"/>
                <w:lang w:val="kk-KZ"/>
              </w:rPr>
            </w:pPr>
            <w:r>
              <w:rPr>
                <w:rFonts w:cs="" w:asciiTheme="majorBidi" w:cstheme="majorBidi" w:hAnsiTheme="majorBidi"/>
                <w:b/>
                <w:kern w:val="0"/>
                <w:sz w:val="22"/>
                <w:szCs w:val="22"/>
                <w:lang w:val="kk-KZ" w:bidi="ar-SA"/>
              </w:rPr>
              <w:t>Көрсеткіш</w:t>
            </w:r>
          </w:p>
        </w:tc>
        <w:tc>
          <w:tcPr>
            <w:tcW w:w="3725" w:type="dxa"/>
            <w:gridSpan w:val="3"/>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ru-RU" w:bidi="ar-SA"/>
              </w:rPr>
              <w:t>Полба</w:t>
            </w:r>
            <w:r>
              <w:rPr>
                <w:rFonts w:cs="" w:asciiTheme="majorBidi" w:cstheme="majorBidi" w:hAnsiTheme="majorBidi"/>
                <w:kern w:val="0"/>
                <w:sz w:val="22"/>
                <w:szCs w:val="22"/>
                <w:lang w:val="kk-KZ" w:bidi="ar-SA"/>
              </w:rPr>
              <w:t xml:space="preserve"> </w:t>
            </w:r>
            <w:r>
              <w:rPr>
                <w:rStyle w:val="Strong"/>
                <w:rFonts w:cs="" w:asciiTheme="majorBidi" w:cstheme="majorBidi" w:hAnsiTheme="majorBidi"/>
                <w:kern w:val="0"/>
                <w:sz w:val="22"/>
                <w:szCs w:val="22"/>
                <w:lang w:val="kk-KZ" w:bidi="ar-SA"/>
              </w:rPr>
              <w:t>«Руно» сұрыпы</w:t>
            </w:r>
          </w:p>
        </w:tc>
        <w:tc>
          <w:tcPr>
            <w:tcW w:w="4094" w:type="dxa"/>
            <w:gridSpan w:val="3"/>
            <w:tcBorders/>
          </w:tcPr>
          <w:p>
            <w:pPr>
              <w:pStyle w:val="NormalWeb"/>
              <w:widowControl/>
              <w:spacing w:beforeAutospacing="0" w:before="0" w:afterAutospacing="0" w:after="0"/>
              <w:jc w:val="center"/>
              <w:rPr>
                <w:rFonts w:cs="" w:asciiTheme="majorBidi" w:cstheme="majorBidi" w:hAnsiTheme="majorBidi"/>
                <w:sz w:val="22"/>
                <w:szCs w:val="22"/>
                <w:lang w:val="kk-KZ"/>
              </w:rPr>
            </w:pPr>
            <w:r>
              <w:rPr>
                <w:rStyle w:val="Strong"/>
                <w:rFonts w:cs="" w:asciiTheme="majorBidi" w:cstheme="majorBidi" w:hAnsiTheme="majorBidi"/>
                <w:kern w:val="0"/>
                <w:sz w:val="22"/>
                <w:szCs w:val="22"/>
                <w:lang w:val="kk-KZ" w:bidi="ar-SA"/>
              </w:rPr>
              <w:t>Полба «1127-7» сұрыпы</w:t>
            </w:r>
          </w:p>
        </w:tc>
      </w:tr>
      <w:tr>
        <w:trPr/>
        <w:tc>
          <w:tcPr>
            <w:tcW w:w="2245" w:type="dxa"/>
            <w:tcBorders/>
          </w:tcPr>
          <w:p>
            <w:pPr>
              <w:pStyle w:val="NormalWeb"/>
              <w:widowControl/>
              <w:spacing w:beforeAutospacing="0" w:before="0" w:afterAutospacing="0" w:after="0"/>
              <w:jc w:val="both"/>
              <w:rPr>
                <w:rFonts w:cs="" w:asciiTheme="majorBidi" w:cstheme="majorBidi" w:hAnsiTheme="majorBidi"/>
                <w:sz w:val="22"/>
                <w:szCs w:val="22"/>
                <w:lang w:val="kk-KZ"/>
              </w:rPr>
            </w:pPr>
            <w:r>
              <w:rPr>
                <w:rFonts w:cs="" w:asciiTheme="majorBidi" w:cstheme="majorBidi" w:hAnsiTheme="majorBidi"/>
                <w:bCs/>
                <w:kern w:val="0"/>
                <w:sz w:val="22"/>
                <w:szCs w:val="22"/>
                <w:lang w:val="ru-RU" w:bidi="ar-SA"/>
              </w:rPr>
              <w:t xml:space="preserve">Тарту </w:t>
            </w:r>
            <w:r>
              <w:rPr>
                <w:rFonts w:cs="" w:asciiTheme="majorBidi" w:cstheme="majorBidi" w:hAnsiTheme="majorBidi"/>
                <w:bCs/>
                <w:kern w:val="0"/>
                <w:sz w:val="22"/>
                <w:szCs w:val="22"/>
                <w:lang w:val="kk-KZ" w:bidi="ar-SA"/>
              </w:rPr>
              <w:t>ірілігі</w:t>
            </w:r>
          </w:p>
        </w:tc>
        <w:tc>
          <w:tcPr>
            <w:tcW w:w="120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ru-RU" w:bidi="ar-SA"/>
              </w:rPr>
              <w:t>ірі</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ru-RU" w:bidi="ar-SA"/>
              </w:rPr>
              <w:t>орташа</w:t>
            </w:r>
          </w:p>
        </w:tc>
        <w:tc>
          <w:tcPr>
            <w:tcW w:w="1237"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ru-RU" w:bidi="ar-SA"/>
              </w:rPr>
              <w:t>ұсақ</w:t>
            </w:r>
          </w:p>
        </w:tc>
        <w:tc>
          <w:tcPr>
            <w:tcW w:w="1210"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ru-RU" w:bidi="ar-SA"/>
              </w:rPr>
              <w:t>ірі</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ru-RU" w:bidi="ar-SA"/>
              </w:rPr>
              <w:t>орташа</w:t>
            </w:r>
          </w:p>
        </w:tc>
        <w:tc>
          <w:tcPr>
            <w:tcW w:w="1605"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ru-RU" w:bidi="ar-SA"/>
              </w:rPr>
              <w:t>ұсақ</w:t>
            </w:r>
          </w:p>
        </w:tc>
      </w:tr>
      <w:tr>
        <w:trPr/>
        <w:tc>
          <w:tcPr>
            <w:tcW w:w="2245" w:type="dxa"/>
            <w:tcBorders/>
          </w:tcPr>
          <w:p>
            <w:pPr>
              <w:pStyle w:val="NormalWeb"/>
              <w:widowControl/>
              <w:spacing w:beforeAutospacing="0" w:before="0" w:afterAutospacing="0" w:after="0"/>
              <w:jc w:val="both"/>
              <w:rPr>
                <w:rFonts w:cs="" w:asciiTheme="majorBidi" w:cstheme="majorBidi" w:hAnsiTheme="majorBidi"/>
                <w:sz w:val="22"/>
                <w:szCs w:val="22"/>
                <w:lang w:val="kk-KZ"/>
              </w:rPr>
            </w:pPr>
            <w:r>
              <w:rPr>
                <w:rFonts w:cs="" w:asciiTheme="majorBidi" w:cstheme="majorBidi" w:hAnsiTheme="majorBidi"/>
                <w:bCs/>
                <w:kern w:val="0"/>
                <w:sz w:val="22"/>
                <w:szCs w:val="22"/>
                <w:lang w:val="ru-RU" w:bidi="ar-SA"/>
              </w:rPr>
              <w:t>Аргинин,%</w:t>
            </w:r>
          </w:p>
        </w:tc>
        <w:tc>
          <w:tcPr>
            <w:tcW w:w="120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0,94±0,04</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0,91±0,03</w:t>
            </w:r>
          </w:p>
        </w:tc>
        <w:tc>
          <w:tcPr>
            <w:tcW w:w="1237"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0,76±0,03</w:t>
            </w:r>
          </w:p>
        </w:tc>
        <w:tc>
          <w:tcPr>
            <w:tcW w:w="1210"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1,15±0,15</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0,91±0,04</w:t>
            </w:r>
          </w:p>
        </w:tc>
        <w:tc>
          <w:tcPr>
            <w:tcW w:w="1605"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0,67±0,02</w:t>
            </w:r>
          </w:p>
        </w:tc>
      </w:tr>
      <w:tr>
        <w:trPr/>
        <w:tc>
          <w:tcPr>
            <w:tcW w:w="2245" w:type="dxa"/>
            <w:tcBorders/>
          </w:tcPr>
          <w:p>
            <w:pPr>
              <w:pStyle w:val="NormalWeb"/>
              <w:widowControl/>
              <w:spacing w:beforeAutospacing="0" w:before="0" w:afterAutospacing="0" w:after="0"/>
              <w:jc w:val="both"/>
              <w:rPr>
                <w:rFonts w:cs="" w:asciiTheme="majorBidi" w:cstheme="majorBidi" w:hAnsiTheme="majorBidi"/>
                <w:sz w:val="22"/>
                <w:szCs w:val="22"/>
                <w:lang w:val="kk-KZ"/>
              </w:rPr>
            </w:pPr>
            <w:r>
              <w:rPr>
                <w:rFonts w:cs="" w:asciiTheme="majorBidi" w:cstheme="majorBidi" w:hAnsiTheme="majorBidi"/>
                <w:bCs/>
                <w:kern w:val="0"/>
                <w:sz w:val="22"/>
                <w:szCs w:val="22"/>
                <w:lang w:val="ru-RU" w:bidi="ar-SA"/>
              </w:rPr>
              <w:t>Цистеин,%</w:t>
            </w:r>
          </w:p>
        </w:tc>
        <w:tc>
          <w:tcPr>
            <w:tcW w:w="120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0,34±0,01</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0,33±0,01</w:t>
            </w:r>
          </w:p>
        </w:tc>
        <w:tc>
          <w:tcPr>
            <w:tcW w:w="1237"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0,32±0,01</w:t>
            </w:r>
          </w:p>
        </w:tc>
        <w:tc>
          <w:tcPr>
            <w:tcW w:w="1210"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0,38±0,02</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0,34±0,01</w:t>
            </w:r>
          </w:p>
        </w:tc>
        <w:tc>
          <w:tcPr>
            <w:tcW w:w="1605"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0,32±0,01</w:t>
            </w:r>
          </w:p>
        </w:tc>
      </w:tr>
      <w:tr>
        <w:trPr/>
        <w:tc>
          <w:tcPr>
            <w:tcW w:w="2245" w:type="dxa"/>
            <w:tcBorders/>
          </w:tcPr>
          <w:p>
            <w:pPr>
              <w:pStyle w:val="NormalWeb"/>
              <w:widowControl/>
              <w:spacing w:beforeAutospacing="0" w:before="0" w:afterAutospacing="0" w:after="0"/>
              <w:jc w:val="both"/>
              <w:rPr>
                <w:rFonts w:cs="" w:asciiTheme="majorBidi" w:cstheme="majorBidi" w:hAnsiTheme="majorBidi"/>
                <w:sz w:val="22"/>
                <w:szCs w:val="22"/>
                <w:lang w:val="kk-KZ"/>
              </w:rPr>
            </w:pPr>
            <w:r>
              <w:rPr>
                <w:rFonts w:cs="" w:asciiTheme="majorBidi" w:cstheme="majorBidi" w:hAnsiTheme="majorBidi"/>
                <w:bCs/>
                <w:kern w:val="0"/>
                <w:sz w:val="22"/>
                <w:szCs w:val="22"/>
                <w:lang w:val="ru-RU" w:bidi="ar-SA"/>
              </w:rPr>
              <w:t>Гистидин,%</w:t>
            </w:r>
          </w:p>
        </w:tc>
        <w:tc>
          <w:tcPr>
            <w:tcW w:w="120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0,40±0,02</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0,38±0,02</w:t>
            </w:r>
          </w:p>
        </w:tc>
        <w:tc>
          <w:tcPr>
            <w:tcW w:w="1237"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0,36±0,01</w:t>
            </w:r>
          </w:p>
        </w:tc>
        <w:tc>
          <w:tcPr>
            <w:tcW w:w="1210"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0,47±0,02</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0,39±0,02</w:t>
            </w:r>
          </w:p>
        </w:tc>
        <w:tc>
          <w:tcPr>
            <w:tcW w:w="1605"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0,33±0,01</w:t>
            </w:r>
          </w:p>
        </w:tc>
      </w:tr>
      <w:tr>
        <w:trPr/>
        <w:tc>
          <w:tcPr>
            <w:tcW w:w="2245" w:type="dxa"/>
            <w:tcBorders/>
          </w:tcPr>
          <w:p>
            <w:pPr>
              <w:pStyle w:val="NormalWeb"/>
              <w:widowControl/>
              <w:spacing w:beforeAutospacing="0" w:before="0" w:afterAutospacing="0" w:after="0"/>
              <w:jc w:val="both"/>
              <w:rPr>
                <w:rFonts w:cs="" w:asciiTheme="majorBidi" w:cstheme="majorBidi" w:hAnsiTheme="majorBidi"/>
                <w:sz w:val="22"/>
                <w:szCs w:val="22"/>
                <w:lang w:val="kk-KZ"/>
              </w:rPr>
            </w:pPr>
            <w:r>
              <w:rPr>
                <w:rFonts w:cs="" w:asciiTheme="majorBidi" w:cstheme="majorBidi" w:hAnsiTheme="majorBidi"/>
                <w:bCs/>
                <w:kern w:val="0"/>
                <w:sz w:val="22"/>
                <w:szCs w:val="22"/>
                <w:lang w:val="kk-KZ" w:bidi="ar-SA"/>
              </w:rPr>
              <w:t>Изолейцин,%</w:t>
            </w:r>
          </w:p>
        </w:tc>
        <w:tc>
          <w:tcPr>
            <w:tcW w:w="120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0,55±0,02</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0,49±0,02</w:t>
            </w:r>
          </w:p>
        </w:tc>
        <w:tc>
          <w:tcPr>
            <w:tcW w:w="1237"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0,49±0,02</w:t>
            </w:r>
          </w:p>
        </w:tc>
        <w:tc>
          <w:tcPr>
            <w:tcW w:w="1210"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0,55±0,03</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0,50±0,02</w:t>
            </w:r>
          </w:p>
        </w:tc>
        <w:tc>
          <w:tcPr>
            <w:tcW w:w="1605"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0,46±0,02</w:t>
            </w:r>
          </w:p>
        </w:tc>
      </w:tr>
      <w:tr>
        <w:trPr/>
        <w:tc>
          <w:tcPr>
            <w:tcW w:w="2245" w:type="dxa"/>
            <w:tcBorders/>
          </w:tcPr>
          <w:p>
            <w:pPr>
              <w:pStyle w:val="NormalWeb"/>
              <w:widowControl/>
              <w:spacing w:beforeAutospacing="0" w:before="0" w:afterAutospacing="0" w:after="0"/>
              <w:jc w:val="both"/>
              <w:rPr>
                <w:rFonts w:cs="" w:asciiTheme="majorBidi" w:cstheme="majorBidi" w:hAnsiTheme="majorBidi"/>
                <w:sz w:val="22"/>
                <w:szCs w:val="22"/>
                <w:lang w:val="kk-KZ"/>
              </w:rPr>
            </w:pPr>
            <w:r>
              <w:rPr>
                <w:rFonts w:cs="" w:asciiTheme="majorBidi" w:cstheme="majorBidi" w:hAnsiTheme="majorBidi"/>
                <w:bCs/>
                <w:kern w:val="0"/>
                <w:sz w:val="22"/>
                <w:szCs w:val="22"/>
                <w:lang w:val="ru-RU" w:bidi="ar-SA"/>
              </w:rPr>
              <w:t>Лейцин,%</w:t>
            </w:r>
          </w:p>
        </w:tc>
        <w:tc>
          <w:tcPr>
            <w:tcW w:w="120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1,14±0,05</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0,99±0,04</w:t>
            </w:r>
          </w:p>
        </w:tc>
        <w:tc>
          <w:tcPr>
            <w:tcW w:w="1237"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0,97±0,04</w:t>
            </w:r>
          </w:p>
        </w:tc>
        <w:tc>
          <w:tcPr>
            <w:tcW w:w="1210"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1,13±0,05</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1,01±0,04</w:t>
            </w:r>
          </w:p>
        </w:tc>
        <w:tc>
          <w:tcPr>
            <w:tcW w:w="1605"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0,90±0,03</w:t>
            </w:r>
          </w:p>
        </w:tc>
      </w:tr>
      <w:tr>
        <w:trPr/>
        <w:tc>
          <w:tcPr>
            <w:tcW w:w="2245" w:type="dxa"/>
            <w:tcBorders/>
          </w:tcPr>
          <w:p>
            <w:pPr>
              <w:pStyle w:val="NormalWeb"/>
              <w:widowControl/>
              <w:spacing w:beforeAutospacing="0" w:before="0" w:afterAutospacing="0" w:after="0"/>
              <w:jc w:val="both"/>
              <w:rPr>
                <w:rFonts w:cs="" w:asciiTheme="majorBidi" w:cstheme="majorBidi" w:hAnsiTheme="majorBidi"/>
                <w:sz w:val="22"/>
                <w:szCs w:val="22"/>
                <w:lang w:val="kk-KZ"/>
              </w:rPr>
            </w:pPr>
            <w:r>
              <w:rPr>
                <w:rFonts w:cs="" w:asciiTheme="majorBidi" w:cstheme="majorBidi" w:hAnsiTheme="majorBidi"/>
                <w:bCs/>
                <w:kern w:val="0"/>
                <w:sz w:val="22"/>
                <w:szCs w:val="22"/>
                <w:lang w:val="ru-RU" w:bidi="ar-SA"/>
              </w:rPr>
              <w:t>Лизин,%</w:t>
            </w:r>
          </w:p>
        </w:tc>
        <w:tc>
          <w:tcPr>
            <w:tcW w:w="120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0,56±0,02</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0,52±0,02</w:t>
            </w:r>
          </w:p>
        </w:tc>
        <w:tc>
          <w:tcPr>
            <w:tcW w:w="1237"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0,42±0,02</w:t>
            </w:r>
          </w:p>
        </w:tc>
        <w:tc>
          <w:tcPr>
            <w:tcW w:w="1210"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0,66±0,03</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0,48±0,02</w:t>
            </w:r>
          </w:p>
        </w:tc>
        <w:tc>
          <w:tcPr>
            <w:tcW w:w="1605"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0,36±0,01</w:t>
            </w:r>
          </w:p>
        </w:tc>
      </w:tr>
      <w:tr>
        <w:trPr/>
        <w:tc>
          <w:tcPr>
            <w:tcW w:w="2245" w:type="dxa"/>
            <w:tcBorders/>
          </w:tcPr>
          <w:p>
            <w:pPr>
              <w:pStyle w:val="NormalWeb"/>
              <w:widowControl/>
              <w:spacing w:beforeAutospacing="0" w:before="0" w:afterAutospacing="0" w:after="0"/>
              <w:jc w:val="both"/>
              <w:rPr>
                <w:rFonts w:cs="" w:asciiTheme="majorBidi" w:cstheme="majorBidi" w:hAnsiTheme="majorBidi"/>
                <w:sz w:val="22"/>
                <w:szCs w:val="22"/>
                <w:lang w:val="kk-KZ"/>
              </w:rPr>
            </w:pPr>
            <w:r>
              <w:rPr>
                <w:rFonts w:cs="" w:asciiTheme="majorBidi" w:cstheme="majorBidi" w:hAnsiTheme="majorBidi"/>
                <w:bCs/>
                <w:kern w:val="0"/>
                <w:sz w:val="22"/>
                <w:szCs w:val="22"/>
                <w:lang w:val="ru-RU" w:bidi="ar-SA"/>
              </w:rPr>
              <w:t>Метионин,%</w:t>
            </w:r>
          </w:p>
        </w:tc>
        <w:tc>
          <w:tcPr>
            <w:tcW w:w="120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0,26±0,01</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0,26±0,01</w:t>
            </w:r>
          </w:p>
        </w:tc>
        <w:tc>
          <w:tcPr>
            <w:tcW w:w="1237"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0,25±0,01</w:t>
            </w:r>
          </w:p>
        </w:tc>
        <w:tc>
          <w:tcPr>
            <w:tcW w:w="1210"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0,25±0,01</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0,35±0,01</w:t>
            </w:r>
          </w:p>
        </w:tc>
        <w:tc>
          <w:tcPr>
            <w:tcW w:w="1605"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0,23±0,01</w:t>
            </w:r>
          </w:p>
        </w:tc>
      </w:tr>
      <w:tr>
        <w:trPr/>
        <w:tc>
          <w:tcPr>
            <w:tcW w:w="2245" w:type="dxa"/>
            <w:tcBorders/>
          </w:tcPr>
          <w:p>
            <w:pPr>
              <w:pStyle w:val="NormalWeb"/>
              <w:widowControl/>
              <w:spacing w:beforeAutospacing="0" w:before="0" w:afterAutospacing="0" w:after="0"/>
              <w:jc w:val="both"/>
              <w:rPr>
                <w:rFonts w:cs="" w:asciiTheme="majorBidi" w:cstheme="majorBidi" w:hAnsiTheme="majorBidi"/>
                <w:sz w:val="22"/>
                <w:szCs w:val="22"/>
                <w:lang w:val="kk-KZ"/>
              </w:rPr>
            </w:pPr>
            <w:r>
              <w:rPr>
                <w:rFonts w:cs="" w:asciiTheme="majorBidi" w:cstheme="majorBidi" w:hAnsiTheme="majorBidi"/>
                <w:bCs/>
                <w:kern w:val="0"/>
                <w:sz w:val="22"/>
                <w:szCs w:val="22"/>
                <w:lang w:val="ru-RU" w:bidi="ar-SA"/>
              </w:rPr>
              <w:t>Метион+цистеин,%</w:t>
            </w:r>
          </w:p>
        </w:tc>
        <w:tc>
          <w:tcPr>
            <w:tcW w:w="120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0,59±0,02</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0,57±0,02</w:t>
            </w:r>
          </w:p>
        </w:tc>
        <w:tc>
          <w:tcPr>
            <w:tcW w:w="1237"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0,56±0,02</w:t>
            </w:r>
          </w:p>
        </w:tc>
        <w:tc>
          <w:tcPr>
            <w:tcW w:w="1210"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0,64±0,03</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0,59±0,02</w:t>
            </w:r>
          </w:p>
        </w:tc>
        <w:tc>
          <w:tcPr>
            <w:tcW w:w="1605"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0,55±0,02</w:t>
            </w:r>
          </w:p>
        </w:tc>
      </w:tr>
      <w:tr>
        <w:trPr/>
        <w:tc>
          <w:tcPr>
            <w:tcW w:w="2245" w:type="dxa"/>
            <w:tcBorders/>
          </w:tcPr>
          <w:p>
            <w:pPr>
              <w:pStyle w:val="NormalWeb"/>
              <w:widowControl/>
              <w:spacing w:beforeAutospacing="0" w:before="0" w:afterAutospacing="0" w:after="0"/>
              <w:jc w:val="both"/>
              <w:rPr>
                <w:rFonts w:cs="" w:asciiTheme="majorBidi" w:cstheme="majorBidi" w:hAnsiTheme="majorBidi"/>
                <w:sz w:val="22"/>
                <w:szCs w:val="22"/>
                <w:lang w:val="kk-KZ"/>
              </w:rPr>
            </w:pPr>
            <w:r>
              <w:rPr>
                <w:rFonts w:cs="" w:asciiTheme="majorBidi" w:cstheme="majorBidi" w:hAnsiTheme="majorBidi"/>
                <w:bCs/>
                <w:kern w:val="0"/>
                <w:sz w:val="22"/>
                <w:szCs w:val="22"/>
                <w:lang w:val="ru-RU" w:bidi="ar-SA"/>
              </w:rPr>
              <w:t>Фенилаланин,%</w:t>
            </w:r>
          </w:p>
        </w:tc>
        <w:tc>
          <w:tcPr>
            <w:tcW w:w="120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0,72±0,03</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0,62±0,02</w:t>
            </w:r>
          </w:p>
        </w:tc>
        <w:tc>
          <w:tcPr>
            <w:tcW w:w="1237"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0,62±0,02</w:t>
            </w:r>
          </w:p>
        </w:tc>
        <w:tc>
          <w:tcPr>
            <w:tcW w:w="1210"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0,71±0,03</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0,63±0,02</w:t>
            </w:r>
          </w:p>
        </w:tc>
        <w:tc>
          <w:tcPr>
            <w:tcW w:w="1605"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0,59±0,02</w:t>
            </w:r>
          </w:p>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r>
          </w:p>
        </w:tc>
      </w:tr>
      <w:tr>
        <w:trPr/>
        <w:tc>
          <w:tcPr>
            <w:tcW w:w="2245" w:type="dxa"/>
            <w:tcBorders/>
          </w:tcPr>
          <w:p>
            <w:pPr>
              <w:pStyle w:val="NormalWeb"/>
              <w:widowControl/>
              <w:spacing w:beforeAutospacing="0" w:before="0" w:afterAutospacing="0" w:after="0"/>
              <w:jc w:val="both"/>
              <w:rPr>
                <w:rFonts w:cs="" w:asciiTheme="majorBidi" w:cstheme="majorBidi" w:hAnsiTheme="majorBidi"/>
                <w:sz w:val="22"/>
                <w:szCs w:val="22"/>
                <w:lang w:val="kk-KZ"/>
              </w:rPr>
            </w:pPr>
            <w:r>
              <w:rPr>
                <w:rFonts w:cs="" w:asciiTheme="majorBidi" w:cstheme="majorBidi" w:hAnsiTheme="majorBidi"/>
                <w:bCs/>
                <w:kern w:val="0"/>
                <w:sz w:val="22"/>
                <w:szCs w:val="22"/>
                <w:lang w:val="ru-RU" w:bidi="ar-SA"/>
              </w:rPr>
              <w:t>Треонин,%</w:t>
            </w:r>
          </w:p>
        </w:tc>
        <w:tc>
          <w:tcPr>
            <w:tcW w:w="120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0,47±0,02</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0,46±0,02</w:t>
            </w:r>
          </w:p>
        </w:tc>
        <w:tc>
          <w:tcPr>
            <w:tcW w:w="1237"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0,42±0,02</w:t>
            </w:r>
          </w:p>
        </w:tc>
        <w:tc>
          <w:tcPr>
            <w:tcW w:w="1210"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0,56±0,02</w:t>
            </w:r>
          </w:p>
        </w:tc>
        <w:tc>
          <w:tcPr>
            <w:tcW w:w="1279"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0,47±0,02</w:t>
            </w:r>
          </w:p>
        </w:tc>
        <w:tc>
          <w:tcPr>
            <w:tcW w:w="1605" w:type="dxa"/>
            <w:tcBorders/>
          </w:tcPr>
          <w:p>
            <w:pPr>
              <w:pStyle w:val="NormalWeb"/>
              <w:widowControl/>
              <w:spacing w:beforeAutospacing="0" w:before="0" w:afterAutospacing="0" w:after="0"/>
              <w:jc w:val="center"/>
              <w:rPr>
                <w:rFonts w:cs="" w:asciiTheme="majorBidi" w:cstheme="majorBidi" w:hAnsiTheme="majorBidi"/>
                <w:sz w:val="22"/>
                <w:szCs w:val="22"/>
                <w:lang w:val="kk-KZ"/>
              </w:rPr>
            </w:pPr>
            <w:r>
              <w:rPr>
                <w:rFonts w:cs="" w:asciiTheme="majorBidi" w:cstheme="majorBidi" w:hAnsiTheme="majorBidi"/>
                <w:kern w:val="0"/>
                <w:sz w:val="22"/>
                <w:szCs w:val="22"/>
                <w:lang w:val="kk-KZ" w:bidi="ar-SA"/>
              </w:rPr>
              <w:t>0,39±0,01</w:t>
            </w:r>
          </w:p>
        </w:tc>
      </w:tr>
      <w:tr>
        <w:trPr/>
        <w:tc>
          <w:tcPr>
            <w:tcW w:w="2245" w:type="dxa"/>
            <w:tcBorders/>
          </w:tcPr>
          <w:p>
            <w:pPr>
              <w:pStyle w:val="NormalWeb"/>
              <w:widowControl/>
              <w:spacing w:beforeAutospacing="0" w:before="0" w:afterAutospacing="0" w:after="0"/>
              <w:jc w:val="both"/>
              <w:rPr>
                <w:sz w:val="22"/>
                <w:szCs w:val="22"/>
                <w:lang w:val="kk-KZ"/>
              </w:rPr>
            </w:pPr>
            <w:r>
              <w:rPr>
                <w:bCs/>
                <w:kern w:val="0"/>
                <w:sz w:val="22"/>
                <w:szCs w:val="22"/>
                <w:lang w:val="ru-RU" w:bidi="ar-SA"/>
              </w:rPr>
              <w:t>Валин,%</w:t>
            </w:r>
          </w:p>
        </w:tc>
        <w:tc>
          <w:tcPr>
            <w:tcW w:w="1209" w:type="dxa"/>
            <w:tcBorders/>
          </w:tcPr>
          <w:p>
            <w:pPr>
              <w:pStyle w:val="NormalWeb"/>
              <w:widowControl/>
              <w:spacing w:beforeAutospacing="0" w:before="0" w:afterAutospacing="0" w:after="0"/>
              <w:jc w:val="center"/>
              <w:rPr>
                <w:sz w:val="22"/>
                <w:szCs w:val="22"/>
                <w:lang w:val="kk-KZ"/>
              </w:rPr>
            </w:pPr>
            <w:r>
              <w:rPr>
                <w:kern w:val="0"/>
                <w:sz w:val="22"/>
                <w:szCs w:val="22"/>
                <w:lang w:val="kk-KZ" w:bidi="ar-SA"/>
              </w:rPr>
              <w:t>0,71±0,03</w:t>
            </w:r>
          </w:p>
        </w:tc>
        <w:tc>
          <w:tcPr>
            <w:tcW w:w="1279" w:type="dxa"/>
            <w:tcBorders/>
          </w:tcPr>
          <w:p>
            <w:pPr>
              <w:pStyle w:val="NormalWeb"/>
              <w:widowControl/>
              <w:spacing w:beforeAutospacing="0" w:before="0" w:afterAutospacing="0" w:after="0"/>
              <w:jc w:val="center"/>
              <w:rPr>
                <w:sz w:val="22"/>
                <w:szCs w:val="22"/>
                <w:lang w:val="kk-KZ"/>
              </w:rPr>
            </w:pPr>
            <w:r>
              <w:rPr>
                <w:kern w:val="0"/>
                <w:sz w:val="22"/>
                <w:szCs w:val="22"/>
                <w:lang w:val="kk-KZ" w:bidi="ar-SA"/>
              </w:rPr>
              <w:t>0,66±0,02</w:t>
            </w:r>
          </w:p>
        </w:tc>
        <w:tc>
          <w:tcPr>
            <w:tcW w:w="1237" w:type="dxa"/>
            <w:tcBorders/>
          </w:tcPr>
          <w:p>
            <w:pPr>
              <w:pStyle w:val="NormalWeb"/>
              <w:widowControl/>
              <w:spacing w:beforeAutospacing="0" w:before="0" w:afterAutospacing="0" w:after="0"/>
              <w:jc w:val="center"/>
              <w:rPr>
                <w:sz w:val="22"/>
                <w:szCs w:val="22"/>
                <w:lang w:val="kk-KZ"/>
              </w:rPr>
            </w:pPr>
            <w:r>
              <w:rPr>
                <w:kern w:val="0"/>
                <w:sz w:val="22"/>
                <w:szCs w:val="22"/>
                <w:lang w:val="kk-KZ" w:bidi="ar-SA"/>
              </w:rPr>
              <w:t>0,62±0,02</w:t>
            </w:r>
          </w:p>
        </w:tc>
        <w:tc>
          <w:tcPr>
            <w:tcW w:w="1210" w:type="dxa"/>
            <w:tcBorders/>
          </w:tcPr>
          <w:p>
            <w:pPr>
              <w:pStyle w:val="NormalWeb"/>
              <w:widowControl/>
              <w:spacing w:beforeAutospacing="0" w:before="0" w:afterAutospacing="0" w:after="0"/>
              <w:jc w:val="center"/>
              <w:rPr>
                <w:sz w:val="22"/>
                <w:szCs w:val="22"/>
                <w:lang w:val="kk-KZ"/>
              </w:rPr>
            </w:pPr>
            <w:r>
              <w:rPr>
                <w:kern w:val="0"/>
                <w:sz w:val="22"/>
                <w:szCs w:val="22"/>
                <w:lang w:val="kk-KZ" w:bidi="ar-SA"/>
              </w:rPr>
              <w:t>0,80±0,03</w:t>
            </w:r>
          </w:p>
        </w:tc>
        <w:tc>
          <w:tcPr>
            <w:tcW w:w="1279" w:type="dxa"/>
            <w:tcBorders/>
          </w:tcPr>
          <w:p>
            <w:pPr>
              <w:pStyle w:val="NormalWeb"/>
              <w:widowControl/>
              <w:spacing w:beforeAutospacing="0" w:before="0" w:afterAutospacing="0" w:after="0"/>
              <w:jc w:val="center"/>
              <w:rPr>
                <w:sz w:val="22"/>
                <w:szCs w:val="22"/>
                <w:lang w:val="kk-KZ"/>
              </w:rPr>
            </w:pPr>
            <w:r>
              <w:rPr>
                <w:kern w:val="0"/>
                <w:sz w:val="22"/>
                <w:szCs w:val="22"/>
                <w:lang w:val="kk-KZ" w:bidi="ar-SA"/>
              </w:rPr>
              <w:t>0,67±0,02</w:t>
            </w:r>
          </w:p>
        </w:tc>
        <w:tc>
          <w:tcPr>
            <w:tcW w:w="1605" w:type="dxa"/>
            <w:tcBorders/>
          </w:tcPr>
          <w:p>
            <w:pPr>
              <w:pStyle w:val="NormalWeb"/>
              <w:widowControl/>
              <w:spacing w:beforeAutospacing="0" w:before="0" w:afterAutospacing="0" w:after="0"/>
              <w:jc w:val="center"/>
              <w:rPr>
                <w:sz w:val="22"/>
                <w:szCs w:val="22"/>
                <w:lang w:val="kk-KZ"/>
              </w:rPr>
            </w:pPr>
            <w:r>
              <w:rPr>
                <w:kern w:val="0"/>
                <w:sz w:val="22"/>
                <w:szCs w:val="22"/>
                <w:lang w:val="kk-KZ" w:bidi="ar-SA"/>
              </w:rPr>
              <w:t>0,59±0,02</w:t>
            </w:r>
          </w:p>
        </w:tc>
      </w:tr>
      <w:tr>
        <w:trPr/>
        <w:tc>
          <w:tcPr>
            <w:tcW w:w="2245" w:type="dxa"/>
            <w:tcBorders/>
          </w:tcPr>
          <w:p>
            <w:pPr>
              <w:pStyle w:val="NormalWeb"/>
              <w:widowControl/>
              <w:spacing w:beforeAutospacing="0" w:before="0" w:afterAutospacing="0" w:after="0"/>
              <w:jc w:val="both"/>
              <w:rPr>
                <w:sz w:val="22"/>
                <w:szCs w:val="22"/>
                <w:lang w:val="kk-KZ"/>
              </w:rPr>
            </w:pPr>
            <w:r>
              <w:rPr>
                <w:bCs/>
                <w:kern w:val="0"/>
                <w:sz w:val="22"/>
                <w:szCs w:val="22"/>
                <w:lang w:val="ru-RU" w:bidi="ar-SA"/>
              </w:rPr>
              <w:t>Триптофан,%</w:t>
            </w:r>
          </w:p>
        </w:tc>
        <w:tc>
          <w:tcPr>
            <w:tcW w:w="1209" w:type="dxa"/>
            <w:tcBorders/>
          </w:tcPr>
          <w:p>
            <w:pPr>
              <w:pStyle w:val="NormalWeb"/>
              <w:widowControl/>
              <w:spacing w:beforeAutospacing="0" w:before="0" w:afterAutospacing="0" w:after="0"/>
              <w:jc w:val="center"/>
              <w:rPr>
                <w:sz w:val="22"/>
                <w:szCs w:val="22"/>
                <w:lang w:val="kk-KZ"/>
              </w:rPr>
            </w:pPr>
            <w:r>
              <w:rPr>
                <w:kern w:val="0"/>
                <w:sz w:val="22"/>
                <w:szCs w:val="22"/>
                <w:lang w:val="kk-KZ" w:bidi="ar-SA"/>
              </w:rPr>
              <w:t>0,23±0,01</w:t>
            </w:r>
          </w:p>
        </w:tc>
        <w:tc>
          <w:tcPr>
            <w:tcW w:w="1279" w:type="dxa"/>
            <w:tcBorders/>
          </w:tcPr>
          <w:p>
            <w:pPr>
              <w:pStyle w:val="NormalWeb"/>
              <w:widowControl/>
              <w:spacing w:beforeAutospacing="0" w:before="0" w:afterAutospacing="0" w:after="0"/>
              <w:jc w:val="center"/>
              <w:rPr>
                <w:sz w:val="22"/>
                <w:szCs w:val="22"/>
                <w:lang w:val="kk-KZ"/>
              </w:rPr>
            </w:pPr>
            <w:r>
              <w:rPr>
                <w:kern w:val="0"/>
                <w:sz w:val="22"/>
                <w:szCs w:val="22"/>
                <w:lang w:val="kk-KZ" w:bidi="ar-SA"/>
              </w:rPr>
              <w:t>0,20±0,01</w:t>
            </w:r>
          </w:p>
        </w:tc>
        <w:tc>
          <w:tcPr>
            <w:tcW w:w="1237" w:type="dxa"/>
            <w:tcBorders/>
          </w:tcPr>
          <w:p>
            <w:pPr>
              <w:pStyle w:val="NormalWeb"/>
              <w:widowControl/>
              <w:spacing w:beforeAutospacing="0" w:before="0" w:afterAutospacing="0" w:after="0"/>
              <w:jc w:val="center"/>
              <w:rPr>
                <w:sz w:val="22"/>
                <w:szCs w:val="22"/>
                <w:lang w:val="kk-KZ"/>
              </w:rPr>
            </w:pPr>
            <w:r>
              <w:rPr>
                <w:kern w:val="0"/>
                <w:sz w:val="22"/>
                <w:szCs w:val="22"/>
                <w:lang w:val="kk-KZ" w:bidi="ar-SA"/>
              </w:rPr>
              <w:t>0,17±0,01</w:t>
            </w:r>
          </w:p>
        </w:tc>
        <w:tc>
          <w:tcPr>
            <w:tcW w:w="1210" w:type="dxa"/>
            <w:tcBorders/>
          </w:tcPr>
          <w:p>
            <w:pPr>
              <w:pStyle w:val="NormalWeb"/>
              <w:widowControl/>
              <w:spacing w:beforeAutospacing="0" w:before="0" w:afterAutospacing="0" w:after="0"/>
              <w:jc w:val="center"/>
              <w:rPr>
                <w:sz w:val="22"/>
                <w:szCs w:val="22"/>
                <w:lang w:val="kk-KZ"/>
              </w:rPr>
            </w:pPr>
            <w:r>
              <w:rPr>
                <w:kern w:val="0"/>
                <w:sz w:val="22"/>
                <w:szCs w:val="22"/>
                <w:lang w:val="kk-KZ" w:bidi="ar-SA"/>
              </w:rPr>
              <w:t>0,29±0,01</w:t>
            </w:r>
          </w:p>
        </w:tc>
        <w:tc>
          <w:tcPr>
            <w:tcW w:w="1279" w:type="dxa"/>
            <w:tcBorders/>
          </w:tcPr>
          <w:p>
            <w:pPr>
              <w:pStyle w:val="NormalWeb"/>
              <w:widowControl/>
              <w:spacing w:beforeAutospacing="0" w:before="0" w:afterAutospacing="0" w:after="0"/>
              <w:jc w:val="center"/>
              <w:rPr>
                <w:sz w:val="22"/>
                <w:szCs w:val="22"/>
                <w:lang w:val="kk-KZ"/>
              </w:rPr>
            </w:pPr>
            <w:r>
              <w:rPr>
                <w:kern w:val="0"/>
                <w:sz w:val="22"/>
                <w:szCs w:val="22"/>
                <w:lang w:val="kk-KZ" w:bidi="ar-SA"/>
              </w:rPr>
              <w:t>0,19±0,01</w:t>
            </w:r>
          </w:p>
        </w:tc>
        <w:tc>
          <w:tcPr>
            <w:tcW w:w="1605" w:type="dxa"/>
            <w:tcBorders/>
          </w:tcPr>
          <w:p>
            <w:pPr>
              <w:pStyle w:val="NormalWeb"/>
              <w:widowControl/>
              <w:spacing w:beforeAutospacing="0" w:before="0" w:afterAutospacing="0" w:after="0"/>
              <w:jc w:val="center"/>
              <w:rPr>
                <w:sz w:val="22"/>
                <w:szCs w:val="22"/>
                <w:lang w:val="kk-KZ"/>
              </w:rPr>
            </w:pPr>
            <w:r>
              <w:rPr>
                <w:kern w:val="0"/>
                <w:sz w:val="22"/>
                <w:szCs w:val="22"/>
                <w:lang w:val="kk-KZ" w:bidi="ar-SA"/>
              </w:rPr>
              <w:t>0,18±0,01</w:t>
            </w:r>
          </w:p>
        </w:tc>
      </w:tr>
    </w:tbl>
    <w:p>
      <w:pPr>
        <w:pStyle w:val="NormalWeb"/>
        <w:spacing w:beforeAutospacing="0" w:before="0" w:afterAutospacing="0" w:after="0"/>
        <w:ind w:firstLine="709"/>
        <w:jc w:val="both"/>
        <w:rPr>
          <w:lang w:val="kk-KZ"/>
        </w:rPr>
      </w:pPr>
      <w:r>
        <w:rPr>
          <w:lang w:val="kk-KZ"/>
        </w:rPr>
      </w:r>
    </w:p>
    <w:p>
      <w:pPr>
        <w:pStyle w:val="NormalWeb"/>
        <w:spacing w:beforeAutospacing="0" w:before="0" w:afterAutospacing="0" w:after="0"/>
        <w:ind w:firstLine="709"/>
        <w:jc w:val="both"/>
        <w:rPr>
          <w:lang w:val="kk-KZ"/>
        </w:rPr>
      </w:pPr>
      <w:r>
        <w:rPr>
          <w:lang w:val="kk-KZ"/>
        </w:rPr>
        <w:t xml:space="preserve">Зерттеу нәтижелері полба ұнының аминқышқылдық құрамы оның тарту ірілігіне тікелей тәуелді екенін көрсетті. Екі сұрыпта да </w:t>
      </w:r>
      <w:r>
        <w:rPr>
          <w:rStyle w:val="Strong"/>
          <w:b w:val="false"/>
          <w:lang w:val="kk-KZ"/>
        </w:rPr>
        <w:t>ірі тартылған ұн</w:t>
      </w:r>
      <w:r>
        <w:rPr>
          <w:lang w:val="kk-KZ"/>
        </w:rPr>
        <w:t xml:space="preserve"> алмастырылмайтын аминқышқылдар бойынша ең бай нұсқа болып табылды, ал </w:t>
      </w:r>
      <w:r>
        <w:rPr>
          <w:rStyle w:val="Strong"/>
          <w:b w:val="false"/>
          <w:lang w:val="kk-KZ"/>
        </w:rPr>
        <w:t>ұсақ тартылған ұн</w:t>
      </w:r>
      <w:r>
        <w:rPr>
          <w:lang w:val="kk-KZ"/>
        </w:rPr>
        <w:t xml:space="preserve"> аминқышқылдар мөлшері ең төмен нұсқа ретінде сипатталды.</w:t>
      </w:r>
    </w:p>
    <w:p>
      <w:pPr>
        <w:pStyle w:val="NormalWeb"/>
        <w:spacing w:beforeAutospacing="0" w:before="0" w:afterAutospacing="0" w:after="0"/>
        <w:ind w:firstLine="709"/>
        <w:jc w:val="both"/>
        <w:rPr>
          <w:lang w:val="kk-KZ"/>
        </w:rPr>
      </w:pPr>
      <w:r>
        <w:rPr>
          <w:lang w:val="kk-KZ"/>
        </w:rPr>
        <w:t xml:space="preserve">«Руно» сұрыбында ірі тартылған ұн аргинин, лейцин, валин және триптофан мөлшері бойынша басым болды. Бұл фракцияда аминқышқылдардың салыстырмалы түрде жоғары деңгейде сақталуы дәннің қабықша және алейрон қабатының көбірек сақталуымен байланысты. Орташа тартылған ұнда көрсеткіштердің біршама төмендеуі байқалғанымен, аминқышқылдық құрамның тепе-теңдігі сақталды, бұл оны </w:t>
      </w:r>
      <w:r>
        <w:rPr>
          <w:rStyle w:val="Strong"/>
          <w:b w:val="false"/>
          <w:lang w:val="kk-KZ"/>
        </w:rPr>
        <w:t>биологиялық құндылық пен технологиялық қолайлылық арасындағы оңтайлы нұсқа</w:t>
      </w:r>
      <w:r>
        <w:rPr>
          <w:lang w:val="kk-KZ"/>
        </w:rPr>
        <w:t xml:space="preserve"> ретінде сипаттауға мүмкіндік береді. Ұсақ тартылған «Руно» ұны аминқышқылдар мөлшері бойынша ең төмен деңгейде болып, биологиялық тұрғыдан тиімділігі төмен нұсқа екені анықталды.</w:t>
      </w:r>
    </w:p>
    <w:p>
      <w:pPr>
        <w:pStyle w:val="NormalWeb"/>
        <w:spacing w:beforeAutospacing="0" w:before="0" w:afterAutospacing="0" w:after="0"/>
        <w:ind w:firstLine="709"/>
        <w:jc w:val="both"/>
        <w:rPr>
          <w:lang w:val="kk-KZ"/>
        </w:rPr>
      </w:pPr>
      <w:r>
        <w:rPr>
          <w:lang w:val="kk-KZ"/>
        </w:rPr>
        <w:t xml:space="preserve">«1127-7» сұрыбында аминқышқылдық құрам айқынырақ ерекшеленді. Ірі тартылған ұн аргинин, лизин, валин және триптофан мөлшері бойынша екі сұрып арасында да ең жоғары көрсеткіштерге ие болды, бұл осы нұсқаның </w:t>
      </w:r>
      <w:r>
        <w:rPr>
          <w:rStyle w:val="Strong"/>
          <w:b w:val="false"/>
          <w:lang w:val="kk-KZ"/>
        </w:rPr>
        <w:t>биологиялық тұрғыдан ең басым</w:t>
      </w:r>
      <w:r>
        <w:rPr>
          <w:lang w:val="kk-KZ"/>
        </w:rPr>
        <w:t xml:space="preserve"> екенін көрсетеді. Әсіресе лизин мен триптофан мөлшерінің жоғары болуы бұл сұрыптың тағамдық құндылығын арттырады, себебі бұл аминқышқылдар дәнді дақылдарда шектеуші болып табылады. Орташа тартуда аминқышқылдар деңгейі айтарлықтай төмендегенімен, метионин мөлшерінің салыстырмалы түрде артуы осы фракцияның белгілі бір технологиялық артықшылықтарын сақтайтынын көрсетеді. Ұсақ тартылған ұн барлық аминқышқылдар бойынша ең төмен көрсеткіштерге ие болып, </w:t>
      </w:r>
      <w:r>
        <w:rPr>
          <w:rStyle w:val="Strong"/>
          <w:b w:val="false"/>
          <w:lang w:val="kk-KZ"/>
        </w:rPr>
        <w:t>тағамдық тұрғыдан ең тиімсіз нұсқа</w:t>
      </w:r>
      <w:r>
        <w:rPr>
          <w:b/>
          <w:lang w:val="kk-KZ"/>
        </w:rPr>
        <w:t xml:space="preserve"> </w:t>
      </w:r>
      <w:r>
        <w:rPr>
          <w:lang w:val="kk-KZ"/>
        </w:rPr>
        <w:t>ретінде бағаланды.</w:t>
      </w:r>
    </w:p>
    <w:p>
      <w:pPr>
        <w:pStyle w:val="NormalWeb"/>
        <w:spacing w:beforeAutospacing="0" w:before="0" w:afterAutospacing="0" w:after="0"/>
        <w:ind w:firstLine="709"/>
        <w:jc w:val="both"/>
        <w:rPr>
          <w:lang w:val="kk-KZ"/>
        </w:rPr>
      </w:pPr>
      <w:r>
        <w:rPr>
          <w:lang w:val="kk-KZ"/>
        </w:rPr>
        <w:t xml:space="preserve">Екі сұрыпты салыстырмалы талдау нәтижесінде </w:t>
      </w:r>
      <w:r>
        <w:rPr>
          <w:rStyle w:val="Strong"/>
          <w:b w:val="false"/>
          <w:lang w:val="kk-KZ"/>
        </w:rPr>
        <w:t>«1127-7» сұрыбының ірі тартылған ұны</w:t>
      </w:r>
      <w:r>
        <w:rPr>
          <w:b/>
          <w:lang w:val="kk-KZ"/>
        </w:rPr>
        <w:t xml:space="preserve"> </w:t>
      </w:r>
      <w:r>
        <w:rPr>
          <w:lang w:val="kk-KZ"/>
        </w:rPr>
        <w:t xml:space="preserve">аминқышқылдық құрамы бойынша ең жоғары биологиялық құндылыққа ие нұсқа екені анықталды. Ал </w:t>
      </w:r>
      <w:r>
        <w:rPr>
          <w:rStyle w:val="Strong"/>
          <w:b w:val="false"/>
          <w:lang w:val="kk-KZ"/>
        </w:rPr>
        <w:t>«Руно» сұрыбының ірі және орташа тартылған ұны</w:t>
      </w:r>
      <w:r>
        <w:rPr>
          <w:lang w:val="kk-KZ"/>
        </w:rPr>
        <w:t xml:space="preserve"> аминқышқылдық құрамының тұрақтылығымен ерекшеленіп, практикалық қолдану үшін тиімді нұсқа ретінде бағаланды.Жалпы алғанда, аминқышқылдық құрамы тұрғысынан </w:t>
      </w:r>
      <w:r>
        <w:rPr>
          <w:rStyle w:val="Strong"/>
          <w:b w:val="false"/>
          <w:lang w:val="kk-KZ"/>
        </w:rPr>
        <w:t>ірі тартылған полба ұны - ең басым және тиімді</w:t>
      </w:r>
      <w:r>
        <w:rPr>
          <w:b/>
          <w:lang w:val="kk-KZ"/>
        </w:rPr>
        <w:t xml:space="preserve">, </w:t>
      </w:r>
      <w:r>
        <w:rPr>
          <w:rStyle w:val="Strong"/>
          <w:b w:val="false"/>
          <w:lang w:val="kk-KZ"/>
        </w:rPr>
        <w:t>орташа тартылған ұн – теңгерімді</w:t>
      </w:r>
      <w:r>
        <w:rPr>
          <w:b/>
          <w:lang w:val="kk-KZ"/>
        </w:rPr>
        <w:t xml:space="preserve">, </w:t>
      </w:r>
      <w:r>
        <w:rPr>
          <w:lang w:val="kk-KZ"/>
        </w:rPr>
        <w:t>ал</w:t>
      </w:r>
      <w:r>
        <w:rPr>
          <w:b/>
          <w:lang w:val="kk-KZ"/>
        </w:rPr>
        <w:t xml:space="preserve"> </w:t>
      </w:r>
      <w:r>
        <w:rPr>
          <w:rStyle w:val="Strong"/>
          <w:b w:val="false"/>
          <w:lang w:val="kk-KZ"/>
        </w:rPr>
        <w:t>ұсақ тартылған ұн</w:t>
      </w:r>
      <w:r>
        <w:rPr>
          <w:rStyle w:val="Strong"/>
          <w:lang w:val="kk-KZ"/>
        </w:rPr>
        <w:t xml:space="preserve"> - </w:t>
      </w:r>
      <w:r>
        <w:rPr>
          <w:rStyle w:val="Strong"/>
          <w:b w:val="false"/>
          <w:lang w:val="kk-KZ"/>
        </w:rPr>
        <w:t>биологиялық құндылығы төмен нұсқа</w:t>
      </w:r>
      <w:r>
        <w:rPr>
          <w:b/>
          <w:lang w:val="kk-KZ"/>
        </w:rPr>
        <w:t xml:space="preserve"> </w:t>
      </w:r>
      <w:r>
        <w:rPr>
          <w:lang w:val="kk-KZ"/>
        </w:rPr>
        <w:t>екені ғылыми тұрғыда дәлелденді.</w:t>
      </w:r>
    </w:p>
    <w:p>
      <w:pPr>
        <w:pStyle w:val="NormalWeb"/>
        <w:spacing w:beforeAutospacing="0" w:before="0" w:afterAutospacing="0" w:after="0"/>
        <w:ind w:firstLine="709"/>
        <w:jc w:val="both"/>
        <w:rPr>
          <w:lang w:val="kk-KZ"/>
        </w:rPr>
      </w:pPr>
      <w:r>
        <w:rPr>
          <w:lang w:val="kk-KZ"/>
        </w:rPr>
      </w:r>
    </w:p>
    <w:p>
      <w:pPr>
        <w:pStyle w:val="Normal"/>
        <w:spacing w:lineRule="auto" w:line="240" w:before="0" w:after="0"/>
        <w:ind w:firstLine="709"/>
        <w:jc w:val="center"/>
        <w:rPr>
          <w:rFonts w:ascii="Times New Roman" w:hAnsi="Times New Roman" w:cs="Times New Roman"/>
          <w:b/>
          <w:iCs/>
          <w:lang w:val="kk-KZ"/>
        </w:rPr>
      </w:pPr>
      <w:r>
        <w:rPr>
          <w:rFonts w:eastAsia="Calibri" w:cs="Times New Roman" w:ascii="Times New Roman" w:hAnsi="Times New Roman"/>
          <w:b/>
          <w:iCs/>
          <w:lang w:val="kk-KZ"/>
        </w:rPr>
        <w:t xml:space="preserve">4-кесте. </w:t>
      </w:r>
      <w:r>
        <w:rPr>
          <w:rFonts w:cs="Times New Roman" w:ascii="Times New Roman" w:hAnsi="Times New Roman"/>
          <w:b/>
          <w:iCs/>
          <w:lang w:val="kk-KZ"/>
        </w:rPr>
        <w:t>Полба ұнының витаминдік құрамы</w:t>
      </w:r>
    </w:p>
    <w:p>
      <w:pPr>
        <w:pStyle w:val="Normal"/>
        <w:spacing w:lineRule="auto" w:line="240" w:before="0" w:after="0"/>
        <w:ind w:firstLine="709"/>
        <w:jc w:val="center"/>
        <w:rPr>
          <w:rFonts w:ascii="Times New Roman" w:hAnsi="Times New Roman" w:cs="Times New Roman"/>
          <w:b/>
          <w:i/>
          <w:i/>
          <w:iCs/>
          <w:lang w:val="kk-KZ"/>
        </w:rPr>
      </w:pPr>
      <w:r>
        <w:rPr>
          <w:rFonts w:cs="Times New Roman" w:ascii="Times New Roman" w:hAnsi="Times New Roman"/>
          <w:b/>
          <w:i/>
          <w:iCs/>
          <w:lang w:val="kk-KZ"/>
        </w:rPr>
      </w:r>
    </w:p>
    <w:tbl>
      <w:tblPr>
        <w:tblStyle w:val="af5"/>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5"/>
        <w:gridCol w:w="3115"/>
        <w:gridCol w:w="3115"/>
      </w:tblGrid>
      <w:tr>
        <w:trPr/>
        <w:tc>
          <w:tcPr>
            <w:tcW w:w="3115" w:type="dxa"/>
            <w:tcBorders/>
            <w:vAlign w:val="center"/>
          </w:tcPr>
          <w:p>
            <w:pPr>
              <w:pStyle w:val="Normal"/>
              <w:widowControl/>
              <w:spacing w:lineRule="auto" w:line="240" w:before="0" w:after="0"/>
              <w:jc w:val="left"/>
              <w:rPr>
                <w:b/>
                <w:bCs/>
                <w:sz w:val="22"/>
                <w:szCs w:val="22"/>
                <w:lang w:val="kk-KZ"/>
              </w:rPr>
            </w:pPr>
            <w:r>
              <w:rPr>
                <w:rFonts w:eastAsia="Times New Roman" w:cs="Times New Roman" w:ascii="Times New Roman" w:hAnsi="Times New Roman"/>
                <w:b/>
                <w:bCs/>
                <w:kern w:val="0"/>
                <w:sz w:val="22"/>
                <w:szCs w:val="22"/>
                <w:lang w:val="kk-KZ" w:eastAsia="ru-RU" w:bidi="ar-SA"/>
              </w:rPr>
              <w:t>Витамин түрі</w:t>
            </w:r>
          </w:p>
        </w:tc>
        <w:tc>
          <w:tcPr>
            <w:tcW w:w="3115" w:type="dxa"/>
            <w:tcBorders/>
            <w:vAlign w:val="center"/>
          </w:tcPr>
          <w:p>
            <w:pPr>
              <w:pStyle w:val="Normal"/>
              <w:widowControl/>
              <w:spacing w:lineRule="auto" w:line="240" w:before="0" w:after="0"/>
              <w:jc w:val="center"/>
              <w:rPr>
                <w:b/>
                <w:bCs/>
                <w:sz w:val="22"/>
                <w:szCs w:val="22"/>
                <w:lang w:val="kk-KZ"/>
              </w:rPr>
            </w:pPr>
            <w:r>
              <w:rPr>
                <w:rFonts w:eastAsia="Times New Roman" w:cs="Times New Roman" w:ascii="Times New Roman" w:hAnsi="Times New Roman"/>
                <w:b/>
                <w:bCs/>
                <w:kern w:val="0"/>
                <w:sz w:val="22"/>
                <w:szCs w:val="22"/>
                <w:lang w:val="kk-KZ" w:eastAsia="ru-RU" w:bidi="ar-SA"/>
              </w:rPr>
              <w:t>«Руно» сорты, мг/100 г</w:t>
            </w:r>
          </w:p>
        </w:tc>
        <w:tc>
          <w:tcPr>
            <w:tcW w:w="3115" w:type="dxa"/>
            <w:tcBorders/>
            <w:vAlign w:val="center"/>
          </w:tcPr>
          <w:p>
            <w:pPr>
              <w:pStyle w:val="Normal"/>
              <w:widowControl/>
              <w:spacing w:lineRule="auto" w:line="240" w:before="0" w:after="0"/>
              <w:jc w:val="center"/>
              <w:rPr>
                <w:b/>
                <w:bCs/>
                <w:sz w:val="22"/>
                <w:szCs w:val="22"/>
                <w:lang w:val="kk-KZ"/>
              </w:rPr>
            </w:pPr>
            <w:r>
              <w:rPr>
                <w:rFonts w:eastAsia="Times New Roman" w:cs="Times New Roman" w:ascii="Times New Roman" w:hAnsi="Times New Roman"/>
                <w:b/>
                <w:bCs/>
                <w:kern w:val="0"/>
                <w:sz w:val="22"/>
                <w:szCs w:val="22"/>
                <w:lang w:val="kk-KZ" w:eastAsia="ru-RU" w:bidi="ar-SA"/>
              </w:rPr>
              <w:t>«1127-7» сорты, мг/100 г</w:t>
            </w:r>
          </w:p>
        </w:tc>
      </w:tr>
      <w:tr>
        <w:trPr/>
        <w:tc>
          <w:tcPr>
            <w:tcW w:w="3115" w:type="dxa"/>
            <w:tcBorders/>
            <w:vAlign w:val="center"/>
          </w:tcPr>
          <w:p>
            <w:pPr>
              <w:pStyle w:val="Normal"/>
              <w:widowControl/>
              <w:spacing w:lineRule="auto" w:line="240" w:before="0" w:after="0"/>
              <w:jc w:val="left"/>
              <w:rPr>
                <w:sz w:val="22"/>
                <w:szCs w:val="22"/>
                <w:lang w:val="kk-KZ"/>
              </w:rPr>
            </w:pPr>
            <w:r>
              <w:rPr>
                <w:rFonts w:eastAsia="Times New Roman" w:cs="Times New Roman" w:ascii="Times New Roman" w:hAnsi="Times New Roman"/>
                <w:bCs/>
                <w:kern w:val="0"/>
                <w:sz w:val="22"/>
                <w:szCs w:val="22"/>
                <w:lang w:val="kk-KZ" w:eastAsia="ru-RU" w:bidi="ar-SA"/>
              </w:rPr>
              <w:t>B₁ (тиамин)</w:t>
            </w:r>
          </w:p>
        </w:tc>
        <w:tc>
          <w:tcPr>
            <w:tcW w:w="3115" w:type="dxa"/>
            <w:tcBorders/>
            <w:vAlign w:val="center"/>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0,112 ± 0,022</w:t>
            </w:r>
          </w:p>
        </w:tc>
        <w:tc>
          <w:tcPr>
            <w:tcW w:w="3115" w:type="dxa"/>
            <w:tcBorders/>
            <w:vAlign w:val="center"/>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0,106 ± 0,021</w:t>
            </w:r>
          </w:p>
        </w:tc>
      </w:tr>
      <w:tr>
        <w:trPr/>
        <w:tc>
          <w:tcPr>
            <w:tcW w:w="3115" w:type="dxa"/>
            <w:tcBorders/>
            <w:vAlign w:val="center"/>
          </w:tcPr>
          <w:p>
            <w:pPr>
              <w:pStyle w:val="Normal"/>
              <w:widowControl/>
              <w:spacing w:lineRule="auto" w:line="240" w:before="0" w:after="0"/>
              <w:jc w:val="left"/>
              <w:rPr>
                <w:sz w:val="22"/>
                <w:szCs w:val="22"/>
                <w:lang w:val="kk-KZ"/>
              </w:rPr>
            </w:pPr>
            <w:r>
              <w:rPr>
                <w:rFonts w:eastAsia="Times New Roman" w:cs="Times New Roman" w:ascii="Times New Roman" w:hAnsi="Times New Roman"/>
                <w:bCs/>
                <w:kern w:val="0"/>
                <w:sz w:val="22"/>
                <w:szCs w:val="22"/>
                <w:lang w:val="kk-KZ" w:eastAsia="ru-RU" w:bidi="ar-SA"/>
              </w:rPr>
              <w:t>B₂ (рибофлавин)</w:t>
            </w:r>
          </w:p>
        </w:tc>
        <w:tc>
          <w:tcPr>
            <w:tcW w:w="3115" w:type="dxa"/>
            <w:tcBorders/>
            <w:vAlign w:val="center"/>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0,05 ± 0,021</w:t>
            </w:r>
          </w:p>
        </w:tc>
        <w:tc>
          <w:tcPr>
            <w:tcW w:w="3115" w:type="dxa"/>
            <w:tcBorders/>
            <w:vAlign w:val="center"/>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0,03 ± 0,013</w:t>
            </w:r>
          </w:p>
        </w:tc>
      </w:tr>
      <w:tr>
        <w:trPr/>
        <w:tc>
          <w:tcPr>
            <w:tcW w:w="3115" w:type="dxa"/>
            <w:tcBorders/>
            <w:vAlign w:val="center"/>
          </w:tcPr>
          <w:p>
            <w:pPr>
              <w:pStyle w:val="Normal"/>
              <w:widowControl/>
              <w:spacing w:lineRule="auto" w:line="240" w:before="0" w:after="0"/>
              <w:jc w:val="left"/>
              <w:rPr>
                <w:sz w:val="22"/>
                <w:szCs w:val="22"/>
                <w:lang w:val="kk-KZ"/>
              </w:rPr>
            </w:pPr>
            <w:r>
              <w:rPr>
                <w:rFonts w:eastAsia="Times New Roman" w:cs="Times New Roman" w:ascii="Times New Roman" w:hAnsi="Times New Roman"/>
                <w:bCs/>
                <w:kern w:val="0"/>
                <w:sz w:val="22"/>
                <w:szCs w:val="22"/>
                <w:lang w:val="kk-KZ" w:eastAsia="ru-RU" w:bidi="ar-SA"/>
              </w:rPr>
              <w:t>B₆ (пиридоксин)</w:t>
            </w:r>
          </w:p>
        </w:tc>
        <w:tc>
          <w:tcPr>
            <w:tcW w:w="3115" w:type="dxa"/>
            <w:tcBorders/>
            <w:vAlign w:val="center"/>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0,11 ± 0,022</w:t>
            </w:r>
          </w:p>
        </w:tc>
        <w:tc>
          <w:tcPr>
            <w:tcW w:w="3115" w:type="dxa"/>
            <w:tcBorders/>
            <w:vAlign w:val="center"/>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0,09 ± 0,018</w:t>
            </w:r>
          </w:p>
        </w:tc>
      </w:tr>
      <w:tr>
        <w:trPr/>
        <w:tc>
          <w:tcPr>
            <w:tcW w:w="3115" w:type="dxa"/>
            <w:tcBorders/>
            <w:vAlign w:val="center"/>
          </w:tcPr>
          <w:p>
            <w:pPr>
              <w:pStyle w:val="Normal"/>
              <w:widowControl/>
              <w:spacing w:lineRule="auto" w:line="240" w:before="0" w:after="0"/>
              <w:jc w:val="left"/>
              <w:rPr>
                <w:sz w:val="22"/>
                <w:szCs w:val="22"/>
                <w:lang w:val="kk-KZ"/>
              </w:rPr>
            </w:pPr>
            <w:r>
              <w:rPr>
                <w:rFonts w:eastAsia="Times New Roman" w:cs="Times New Roman" w:ascii="Times New Roman" w:hAnsi="Times New Roman"/>
                <w:bCs/>
                <w:kern w:val="0"/>
                <w:sz w:val="22"/>
                <w:szCs w:val="22"/>
                <w:lang w:val="kk-KZ" w:eastAsia="ru-RU" w:bidi="ar-SA"/>
              </w:rPr>
              <w:t>B₃ (ниацин)</w:t>
            </w:r>
          </w:p>
        </w:tc>
        <w:tc>
          <w:tcPr>
            <w:tcW w:w="3115" w:type="dxa"/>
            <w:tcBorders/>
            <w:vAlign w:val="center"/>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2,75 ± 0,55</w:t>
            </w:r>
          </w:p>
        </w:tc>
        <w:tc>
          <w:tcPr>
            <w:tcW w:w="3115" w:type="dxa"/>
            <w:tcBorders/>
            <w:vAlign w:val="center"/>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2,63 ± 0,53</w:t>
            </w:r>
          </w:p>
        </w:tc>
      </w:tr>
      <w:tr>
        <w:trPr/>
        <w:tc>
          <w:tcPr>
            <w:tcW w:w="3115" w:type="dxa"/>
            <w:tcBorders/>
            <w:vAlign w:val="center"/>
          </w:tcPr>
          <w:p>
            <w:pPr>
              <w:pStyle w:val="Normal"/>
              <w:widowControl/>
              <w:spacing w:lineRule="auto" w:line="240" w:before="0" w:after="0"/>
              <w:jc w:val="left"/>
              <w:rPr>
                <w:sz w:val="22"/>
                <w:szCs w:val="22"/>
                <w:lang w:val="kk-KZ"/>
              </w:rPr>
            </w:pPr>
            <w:r>
              <w:rPr>
                <w:rFonts w:eastAsia="Times New Roman" w:cs="Times New Roman" w:ascii="Times New Roman" w:hAnsi="Times New Roman"/>
                <w:bCs/>
                <w:kern w:val="0"/>
                <w:sz w:val="22"/>
                <w:szCs w:val="22"/>
                <w:lang w:val="kk-KZ" w:eastAsia="ru-RU" w:bidi="ar-SA"/>
              </w:rPr>
              <w:t>B₅ (пантотен қышқылы)</w:t>
            </w:r>
          </w:p>
        </w:tc>
        <w:tc>
          <w:tcPr>
            <w:tcW w:w="3115" w:type="dxa"/>
            <w:tcBorders/>
            <w:vAlign w:val="center"/>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Анықталмаған</w:t>
            </w:r>
          </w:p>
        </w:tc>
        <w:tc>
          <w:tcPr>
            <w:tcW w:w="3115" w:type="dxa"/>
            <w:tcBorders/>
            <w:vAlign w:val="center"/>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Анықталмаған</w:t>
            </w:r>
          </w:p>
        </w:tc>
      </w:tr>
      <w:tr>
        <w:trPr/>
        <w:tc>
          <w:tcPr>
            <w:tcW w:w="3115" w:type="dxa"/>
            <w:tcBorders/>
            <w:vAlign w:val="center"/>
          </w:tcPr>
          <w:p>
            <w:pPr>
              <w:pStyle w:val="Normal"/>
              <w:widowControl/>
              <w:spacing w:lineRule="auto" w:line="240" w:before="0" w:after="0"/>
              <w:jc w:val="left"/>
              <w:rPr>
                <w:sz w:val="22"/>
                <w:szCs w:val="22"/>
                <w:lang w:val="kk-KZ"/>
              </w:rPr>
            </w:pPr>
            <w:r>
              <w:rPr>
                <w:rFonts w:eastAsia="Times New Roman" w:cs="Times New Roman" w:ascii="Times New Roman" w:hAnsi="Times New Roman"/>
                <w:bCs/>
                <w:kern w:val="0"/>
                <w:sz w:val="22"/>
                <w:szCs w:val="22"/>
                <w:lang w:val="kk-KZ" w:eastAsia="ru-RU" w:bidi="ar-SA"/>
              </w:rPr>
              <w:t>B₉ (фолий қышқылы)</w:t>
            </w:r>
          </w:p>
        </w:tc>
        <w:tc>
          <w:tcPr>
            <w:tcW w:w="3115" w:type="dxa"/>
            <w:tcBorders/>
            <w:vAlign w:val="center"/>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0,015 ± 0,003</w:t>
            </w:r>
          </w:p>
        </w:tc>
        <w:tc>
          <w:tcPr>
            <w:tcW w:w="3115" w:type="dxa"/>
            <w:tcBorders/>
            <w:vAlign w:val="center"/>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0,010 ± 0,002</w:t>
            </w:r>
          </w:p>
        </w:tc>
      </w:tr>
      <w:tr>
        <w:trPr/>
        <w:tc>
          <w:tcPr>
            <w:tcW w:w="3115" w:type="dxa"/>
            <w:tcBorders/>
            <w:vAlign w:val="center"/>
          </w:tcPr>
          <w:p>
            <w:pPr>
              <w:pStyle w:val="Normal"/>
              <w:widowControl/>
              <w:spacing w:lineRule="auto" w:line="240" w:before="0" w:after="0"/>
              <w:jc w:val="left"/>
              <w:rPr>
                <w:sz w:val="22"/>
                <w:szCs w:val="22"/>
                <w:lang w:val="kk-KZ"/>
              </w:rPr>
            </w:pPr>
            <w:r>
              <w:rPr>
                <w:rFonts w:eastAsia="Times New Roman" w:cs="Times New Roman" w:ascii="Times New Roman" w:hAnsi="Times New Roman"/>
                <w:bCs/>
                <w:kern w:val="0"/>
                <w:sz w:val="22"/>
                <w:szCs w:val="22"/>
                <w:lang w:val="kk-KZ" w:eastAsia="ru-RU" w:bidi="ar-SA"/>
              </w:rPr>
              <w:t>E (токоферол)</w:t>
            </w:r>
          </w:p>
        </w:tc>
        <w:tc>
          <w:tcPr>
            <w:tcW w:w="3115" w:type="dxa"/>
            <w:tcBorders/>
            <w:vAlign w:val="center"/>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2,48 ± 0,01</w:t>
            </w:r>
          </w:p>
        </w:tc>
        <w:tc>
          <w:tcPr>
            <w:tcW w:w="3115" w:type="dxa"/>
            <w:tcBorders/>
            <w:vAlign w:val="center"/>
          </w:tcPr>
          <w:p>
            <w:pPr>
              <w:pStyle w:val="Normal"/>
              <w:widowControl/>
              <w:spacing w:lineRule="auto" w:line="240" w:before="0" w:after="0"/>
              <w:jc w:val="center"/>
              <w:rPr>
                <w:sz w:val="22"/>
                <w:szCs w:val="22"/>
                <w:lang w:val="kk-KZ"/>
              </w:rPr>
            </w:pPr>
            <w:r>
              <w:rPr>
                <w:rFonts w:eastAsia="Times New Roman" w:cs="Times New Roman" w:ascii="Times New Roman" w:hAnsi="Times New Roman"/>
                <w:kern w:val="0"/>
                <w:sz w:val="22"/>
                <w:szCs w:val="22"/>
                <w:lang w:val="kk-KZ" w:eastAsia="ru-RU" w:bidi="ar-SA"/>
              </w:rPr>
              <w:t>12,81 ± 0,01</w:t>
            </w:r>
          </w:p>
        </w:tc>
      </w:tr>
    </w:tbl>
    <w:p>
      <w:pPr>
        <w:pStyle w:val="Normal"/>
        <w:spacing w:lineRule="auto" w:line="240" w:before="0" w:after="0"/>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Кесте 4 деректері полба ұнының «Руно» және «1127-7» сұрыптарының витаминдік құрамында айқын айырмашылықтар бар екенін көрсетті, бұл олардың тағамдық және функционалдық құндылығының әртүрлі бағытта қалыптасатынын дәлелдейді.</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В тобы витаминдері бойынша «Руно» сұрыбы жалпы алғанда </w:t>
      </w:r>
      <w:r>
        <w:rPr>
          <w:rFonts w:eastAsia="Times New Roman" w:cs="Times New Roman" w:ascii="Times New Roman" w:hAnsi="Times New Roman"/>
          <w:bCs/>
          <w:sz w:val="24"/>
          <w:szCs w:val="24"/>
          <w:lang w:val="kk-KZ"/>
        </w:rPr>
        <w:t>басым нұсқа</w:t>
      </w:r>
      <w:r>
        <w:rPr>
          <w:rFonts w:eastAsia="Times New Roman" w:cs="Times New Roman" w:ascii="Times New Roman" w:hAnsi="Times New Roman"/>
          <w:sz w:val="24"/>
          <w:szCs w:val="24"/>
          <w:lang w:val="kk-KZ"/>
        </w:rPr>
        <w:t xml:space="preserve"> болып табылады. Атап айтқанда, В₁ (тиамин), В₂ (рибофлавин), В₆ (пиридоксин) және В₉ (фолий қышқылы) мөлшері «Руно» сұрыпында жоғары деңгейде анықталды. Бұл витаминдер көмірсу, ақуыз және энергия алмасу процестерінде маңызды рөл атқаратындықтан, «Руно» сұрыбын </w:t>
      </w:r>
      <w:r>
        <w:rPr>
          <w:rFonts w:eastAsia="Times New Roman" w:cs="Times New Roman" w:ascii="Times New Roman" w:hAnsi="Times New Roman"/>
          <w:bCs/>
          <w:sz w:val="24"/>
          <w:szCs w:val="24"/>
          <w:lang w:val="kk-KZ"/>
        </w:rPr>
        <w:t>күнделікті тағамдық рационды байыту үшін тиімді</w:t>
      </w:r>
      <w:r>
        <w:rPr>
          <w:rFonts w:eastAsia="Times New Roman" w:cs="Times New Roman" w:ascii="Times New Roman" w:hAnsi="Times New Roman"/>
          <w:sz w:val="24"/>
          <w:szCs w:val="24"/>
          <w:lang w:val="kk-KZ"/>
        </w:rPr>
        <w:t xml:space="preserve"> деп бағалауға болады. Ниацин (В₃) мөлшері екі сұрыпта да жоғары және шамалас деңгейде болғанымен, «Руно» сұрыбында сәл басымдық байқалады, бұл оның метаболизмдік белсенділігін арттырады.</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Ал «1127-7» сұрыбы </w:t>
      </w:r>
      <w:r>
        <w:rPr>
          <w:rFonts w:eastAsia="Times New Roman" w:cs="Times New Roman" w:ascii="Times New Roman" w:hAnsi="Times New Roman"/>
          <w:bCs/>
          <w:sz w:val="24"/>
          <w:szCs w:val="24"/>
          <w:lang w:val="kk-KZ"/>
        </w:rPr>
        <w:t>Е витамині (токоферол)</w:t>
      </w:r>
      <w:r>
        <w:rPr>
          <w:rFonts w:eastAsia="Times New Roman" w:cs="Times New Roman" w:ascii="Times New Roman" w:hAnsi="Times New Roman"/>
          <w:sz w:val="24"/>
          <w:szCs w:val="24"/>
          <w:lang w:val="kk-KZ"/>
        </w:rPr>
        <w:t xml:space="preserve"> бойынша айқын артықшылық көрсетті. Бұл сұрыпта токоферол мөлшерінің 12,81 мг/100 г дейін жетуі оның антиоксиданттық қасиетінің өте жоғары екенін көрсетеді. Осыған байланысты «1127-7» сұрыбы </w:t>
      </w:r>
      <w:r>
        <w:rPr>
          <w:rFonts w:eastAsia="Times New Roman" w:cs="Times New Roman" w:ascii="Times New Roman" w:hAnsi="Times New Roman"/>
          <w:bCs/>
          <w:sz w:val="24"/>
          <w:szCs w:val="24"/>
          <w:lang w:val="kk-KZ"/>
        </w:rPr>
        <w:t>функционалдық, антиоксиданттық және профилактикалық бағыттағы өнімдер</w:t>
      </w:r>
      <w:r>
        <w:rPr>
          <w:rFonts w:eastAsia="Times New Roman" w:cs="Times New Roman" w:ascii="Times New Roman" w:hAnsi="Times New Roman"/>
          <w:sz w:val="24"/>
          <w:szCs w:val="24"/>
          <w:lang w:val="kk-KZ"/>
        </w:rPr>
        <w:t xml:space="preserve"> өндіру үшін ең тиімді нұсқа болып табылады. Е витаминінің жоғары болуы липидтердің тотығуын баяулатып, өнімнің сақтау тұрақтылығын арттыруға да ықпал етеді.</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В₅ (пантотен қышқылы) екі сұрыпта да анықталмаған, бұл оның мөлшері қолданылған әдістің сезімталдық шегінен төмен екенін көрсетеді және сұрыптық айырмашылықты айқындауға мүмкіндік бермейді. Жалпы алғанда, витаминдік құрам тұрғысынан </w:t>
      </w:r>
      <w:r>
        <w:rPr>
          <w:rFonts w:eastAsia="Times New Roman" w:cs="Times New Roman" w:ascii="Times New Roman" w:hAnsi="Times New Roman"/>
          <w:bCs/>
          <w:sz w:val="24"/>
          <w:szCs w:val="24"/>
          <w:lang w:val="kk-KZ"/>
        </w:rPr>
        <w:t>«Руно» сұрыбы - В тобы витаминдеріне бай, теңгерімді тағамдық нұсқа</w:t>
      </w:r>
      <w:r>
        <w:rPr>
          <w:rFonts w:eastAsia="Times New Roman" w:cs="Times New Roman" w:ascii="Times New Roman" w:hAnsi="Times New Roman"/>
          <w:sz w:val="24"/>
          <w:szCs w:val="24"/>
          <w:lang w:val="kk-KZ"/>
        </w:rPr>
        <w:t xml:space="preserve">, ал </w:t>
      </w:r>
      <w:r>
        <w:rPr>
          <w:rFonts w:eastAsia="Times New Roman" w:cs="Times New Roman" w:ascii="Times New Roman" w:hAnsi="Times New Roman"/>
          <w:bCs/>
          <w:sz w:val="24"/>
          <w:szCs w:val="24"/>
          <w:lang w:val="kk-KZ"/>
        </w:rPr>
        <w:t>«1127-7» сұрыбы-Е витамині бойынша басым, айқын функционалдық бағыттағы нұсқа</w:t>
      </w:r>
      <w:r>
        <w:rPr>
          <w:rFonts w:eastAsia="Times New Roman" w:cs="Times New Roman" w:ascii="Times New Roman" w:hAnsi="Times New Roman"/>
          <w:sz w:val="24"/>
          <w:szCs w:val="24"/>
          <w:lang w:val="kk-KZ"/>
        </w:rPr>
        <w:t xml:space="preserve"> болып табылады. Осылайша, полба ұнының әрбір сұрыбы витаминдік құрамы бойынша өзіндік артықшылықтарға ие және оларды тағам өнімдерінің мақсатты түрлерін өндіруде тиімді қолдануға болады.</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Зерттеу нәтижелері (Кесте 5) бидай ұны мен полба ұнының желімше мөлшері мен созылғыштығы арасында айтарлықтай айырмашылықтар бар екенін көрсетті. Кесте мәліметтеріне сәйкес, жұмсақ бидай ұнындағы желімше мөлшері 35,08 % болса, бұл көрсеткіш полбаның «Руно» сұрыпында 38,24 %, ал «1127-7» сұрыпында 37,45 % деңгейінде анықталды. Яғни, полба ұнының екі сұрыбында да желімше мөлшері дәстүрлі бидай ұнына қарағанда жоғары екені байқалады.</w:t>
      </w:r>
    </w:p>
    <w:p>
      <w:pPr>
        <w:pStyle w:val="Normal"/>
        <w:tabs>
          <w:tab w:val="clear" w:pos="708"/>
          <w:tab w:val="left" w:pos="1134" w:leader="none"/>
        </w:tabs>
        <w:spacing w:lineRule="auto" w:line="240" w:before="0" w:after="0"/>
        <w:rPr>
          <w:rFonts w:ascii="Times New Roman" w:hAnsi="Times New Roman" w:cs="Times New Roman"/>
          <w:b/>
          <w:i/>
          <w:i/>
          <w:iCs/>
          <w:lang w:val="kk-KZ"/>
        </w:rPr>
      </w:pPr>
      <w:r>
        <w:rPr>
          <w:rFonts w:cs="Times New Roman" w:ascii="Times New Roman" w:hAnsi="Times New Roman"/>
          <w:b/>
          <w:i/>
          <w:iCs/>
          <w:lang w:val="kk-KZ"/>
        </w:rPr>
      </w:r>
    </w:p>
    <w:p>
      <w:pPr>
        <w:pStyle w:val="Normal"/>
        <w:tabs>
          <w:tab w:val="clear" w:pos="708"/>
          <w:tab w:val="left" w:pos="1134" w:leader="none"/>
        </w:tabs>
        <w:spacing w:lineRule="auto" w:line="240" w:before="0" w:after="0"/>
        <w:jc w:val="center"/>
        <w:rPr>
          <w:rFonts w:ascii="Times New Roman" w:hAnsi="Times New Roman" w:eastAsia="Times New Roman" w:cs="Times New Roman"/>
          <w:iCs/>
          <w:sz w:val="24"/>
          <w:szCs w:val="24"/>
          <w:lang w:val="kk-KZ" w:eastAsia="ru-RU"/>
        </w:rPr>
      </w:pPr>
      <w:r>
        <w:rPr>
          <w:rFonts w:eastAsia="Calibri" w:cs="Times New Roman" w:ascii="Times New Roman" w:hAnsi="Times New Roman"/>
          <w:b/>
          <w:iCs/>
          <w:lang w:val="kk-KZ"/>
        </w:rPr>
        <w:t xml:space="preserve">5-кесте. </w:t>
      </w:r>
      <w:r>
        <w:rPr>
          <w:rFonts w:cs="Times New Roman" w:ascii="Times New Roman" w:hAnsi="Times New Roman"/>
          <w:b/>
          <w:lang w:val="kk-KZ"/>
        </w:rPr>
        <w:t>Ұн үлгілеріндегі желімшенің мөлшері мен реологиялық қасиеттерінің салыстырмалы сипаттамасы</w:t>
      </w:r>
      <w:r>
        <w:rPr>
          <w:rFonts w:eastAsia="Times New Roman" w:cs="Times New Roman" w:ascii="Times New Roman" w:hAnsi="Times New Roman"/>
          <w:iCs/>
          <w:sz w:val="24"/>
          <w:szCs w:val="24"/>
          <w:lang w:val="kk-KZ" w:eastAsia="ru-RU"/>
        </w:rPr>
        <w:t xml:space="preserve"> </w:t>
      </w:r>
    </w:p>
    <w:p>
      <w:pPr>
        <w:pStyle w:val="Normal"/>
        <w:tabs>
          <w:tab w:val="clear" w:pos="708"/>
          <w:tab w:val="left" w:pos="1134" w:leader="none"/>
        </w:tabs>
        <w:spacing w:lineRule="auto" w:line="240" w:before="0" w:after="0"/>
        <w:jc w:val="center"/>
        <w:rPr>
          <w:rFonts w:ascii="Times New Roman" w:hAnsi="Times New Roman" w:eastAsia="Times New Roman" w:cs="Times New Roman"/>
          <w:iCs/>
          <w:sz w:val="24"/>
          <w:szCs w:val="24"/>
          <w:lang w:val="kk-KZ" w:eastAsia="ru-RU"/>
        </w:rPr>
      </w:pPr>
      <w:r>
        <w:rPr>
          <w:rFonts w:eastAsia="Times New Roman" w:cs="Times New Roman" w:ascii="Times New Roman" w:hAnsi="Times New Roman"/>
          <w:iCs/>
          <w:sz w:val="24"/>
          <w:szCs w:val="24"/>
          <w:lang w:val="kk-KZ" w:eastAsia="ru-RU"/>
        </w:rPr>
      </w:r>
    </w:p>
    <w:tbl>
      <w:tblPr>
        <w:tblStyle w:val="af5"/>
        <w:tblW w:w="94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4"/>
        <w:gridCol w:w="3116"/>
        <w:gridCol w:w="3263"/>
      </w:tblGrid>
      <w:tr>
        <w:trPr/>
        <w:tc>
          <w:tcPr>
            <w:tcW w:w="3114" w:type="dxa"/>
            <w:tcBorders/>
          </w:tcPr>
          <w:p>
            <w:pPr>
              <w:pStyle w:val="Normal"/>
              <w:widowControl/>
              <w:tabs>
                <w:tab w:val="clear" w:pos="708"/>
                <w:tab w:val="left" w:pos="1134" w:leader="none"/>
              </w:tabs>
              <w:spacing w:lineRule="auto" w:line="240" w:before="0" w:after="0"/>
              <w:jc w:val="left"/>
              <w:rPr>
                <w:b/>
                <w:iCs/>
                <w:sz w:val="22"/>
                <w:szCs w:val="22"/>
                <w:lang w:val="kk-KZ"/>
              </w:rPr>
            </w:pPr>
            <w:r>
              <w:rPr>
                <w:rFonts w:eastAsia="Times New Roman" w:cs="Times New Roman" w:ascii="Times New Roman" w:hAnsi="Times New Roman"/>
                <w:b/>
                <w:iCs/>
                <w:kern w:val="0"/>
                <w:sz w:val="22"/>
                <w:szCs w:val="22"/>
                <w:lang w:val="kk-KZ" w:eastAsia="ru-RU" w:bidi="ar-SA"/>
              </w:rPr>
              <w:t>Ұн үлгілері</w:t>
            </w:r>
          </w:p>
        </w:tc>
        <w:tc>
          <w:tcPr>
            <w:tcW w:w="3116" w:type="dxa"/>
            <w:tcBorders/>
          </w:tcPr>
          <w:p>
            <w:pPr>
              <w:pStyle w:val="Normal"/>
              <w:widowControl/>
              <w:tabs>
                <w:tab w:val="clear" w:pos="708"/>
                <w:tab w:val="left" w:pos="1134" w:leader="none"/>
              </w:tabs>
              <w:spacing w:lineRule="auto" w:line="240" w:before="0" w:after="0"/>
              <w:jc w:val="center"/>
              <w:rPr>
                <w:b/>
                <w:iCs/>
                <w:sz w:val="22"/>
                <w:szCs w:val="22"/>
                <w:lang w:val="kk-KZ"/>
              </w:rPr>
            </w:pPr>
            <w:r>
              <w:rPr>
                <w:rFonts w:eastAsia="Times New Roman" w:cs="Times New Roman" w:ascii="Times New Roman" w:hAnsi="Times New Roman"/>
                <w:b/>
                <w:iCs/>
                <w:kern w:val="0"/>
                <w:sz w:val="22"/>
                <w:szCs w:val="22"/>
                <w:lang w:val="kk-KZ" w:eastAsia="ru-RU" w:bidi="ar-SA"/>
              </w:rPr>
              <w:t>Желімшенің мөлшері,</w:t>
            </w:r>
          </w:p>
          <w:p>
            <w:pPr>
              <w:pStyle w:val="Normal"/>
              <w:widowControl/>
              <w:tabs>
                <w:tab w:val="clear" w:pos="708"/>
                <w:tab w:val="left" w:pos="1134" w:leader="none"/>
              </w:tabs>
              <w:spacing w:lineRule="auto" w:line="240" w:before="0" w:after="0"/>
              <w:jc w:val="center"/>
              <w:rPr>
                <w:b/>
                <w:iCs/>
                <w:sz w:val="22"/>
                <w:szCs w:val="22"/>
              </w:rPr>
            </w:pPr>
            <w:r>
              <w:rPr>
                <w:rFonts w:eastAsia="Times New Roman" w:cs="Times New Roman" w:ascii="Times New Roman" w:hAnsi="Times New Roman"/>
                <w:b/>
                <w:iCs/>
                <w:kern w:val="0"/>
                <w:sz w:val="22"/>
                <w:szCs w:val="22"/>
                <w:lang w:val="ru-RU" w:eastAsia="ru-RU" w:bidi="ar-SA"/>
              </w:rPr>
              <w:t>%</w:t>
            </w:r>
          </w:p>
        </w:tc>
        <w:tc>
          <w:tcPr>
            <w:tcW w:w="3263" w:type="dxa"/>
            <w:tcBorders/>
          </w:tcPr>
          <w:p>
            <w:pPr>
              <w:pStyle w:val="Normal"/>
              <w:widowControl/>
              <w:tabs>
                <w:tab w:val="clear" w:pos="708"/>
                <w:tab w:val="left" w:pos="1134" w:leader="none"/>
              </w:tabs>
              <w:spacing w:lineRule="auto" w:line="240" w:before="0" w:after="0"/>
              <w:jc w:val="center"/>
              <w:rPr>
                <w:b/>
                <w:iCs/>
                <w:sz w:val="22"/>
                <w:szCs w:val="22"/>
                <w:lang w:val="kk-KZ"/>
              </w:rPr>
            </w:pPr>
            <w:r>
              <w:rPr>
                <w:rFonts w:eastAsia="Times New Roman" w:cs="Times New Roman" w:ascii="Times New Roman" w:hAnsi="Times New Roman"/>
                <w:b/>
                <w:iCs/>
                <w:kern w:val="0"/>
                <w:sz w:val="22"/>
                <w:szCs w:val="22"/>
                <w:lang w:val="kk-KZ" w:eastAsia="ru-RU" w:bidi="ar-SA"/>
              </w:rPr>
              <w:t>Желімшенің созылғыштығы,%</w:t>
            </w:r>
          </w:p>
        </w:tc>
      </w:tr>
      <w:tr>
        <w:trPr/>
        <w:tc>
          <w:tcPr>
            <w:tcW w:w="3114" w:type="dxa"/>
            <w:tcBorders/>
          </w:tcPr>
          <w:p>
            <w:pPr>
              <w:pStyle w:val="Normal"/>
              <w:widowControl/>
              <w:tabs>
                <w:tab w:val="clear" w:pos="708"/>
                <w:tab w:val="left" w:pos="1134" w:leader="none"/>
              </w:tabs>
              <w:spacing w:lineRule="auto" w:line="240" w:before="0" w:after="0"/>
              <w:jc w:val="left"/>
              <w:rPr>
                <w:iCs/>
                <w:sz w:val="22"/>
                <w:szCs w:val="22"/>
                <w:lang w:val="kk-KZ"/>
              </w:rPr>
            </w:pPr>
            <w:r>
              <w:rPr>
                <w:rFonts w:eastAsia="Times New Roman" w:cs="Times New Roman" w:ascii="Times New Roman" w:hAnsi="Times New Roman"/>
                <w:iCs/>
                <w:kern w:val="0"/>
                <w:sz w:val="22"/>
                <w:szCs w:val="22"/>
                <w:lang w:val="kk-KZ" w:eastAsia="ru-RU" w:bidi="ar-SA"/>
              </w:rPr>
              <w:t>Бидай ұны</w:t>
            </w:r>
          </w:p>
        </w:tc>
        <w:tc>
          <w:tcPr>
            <w:tcW w:w="3116" w:type="dxa"/>
            <w:tcBorders/>
          </w:tcPr>
          <w:p>
            <w:pPr>
              <w:pStyle w:val="Normal"/>
              <w:widowControl/>
              <w:tabs>
                <w:tab w:val="clear" w:pos="708"/>
                <w:tab w:val="left" w:pos="1134" w:leader="none"/>
              </w:tabs>
              <w:spacing w:lineRule="auto" w:line="240" w:before="0" w:after="0"/>
              <w:jc w:val="center"/>
              <w:rPr>
                <w:iCs/>
                <w:sz w:val="22"/>
                <w:szCs w:val="22"/>
                <w:lang w:val="kk-KZ"/>
              </w:rPr>
            </w:pPr>
            <w:r>
              <w:rPr>
                <w:rFonts w:eastAsia="Times New Roman" w:cs="Times New Roman" w:ascii="Times New Roman" w:hAnsi="Times New Roman"/>
                <w:iCs/>
                <w:kern w:val="0"/>
                <w:sz w:val="22"/>
                <w:szCs w:val="22"/>
                <w:lang w:val="kk-KZ" w:eastAsia="ru-RU" w:bidi="ar-SA"/>
              </w:rPr>
              <w:t>35,08±0,84</w:t>
            </w:r>
          </w:p>
        </w:tc>
        <w:tc>
          <w:tcPr>
            <w:tcW w:w="3263" w:type="dxa"/>
            <w:tcBorders/>
          </w:tcPr>
          <w:p>
            <w:pPr>
              <w:pStyle w:val="Normal"/>
              <w:widowControl/>
              <w:tabs>
                <w:tab w:val="clear" w:pos="708"/>
                <w:tab w:val="left" w:pos="1134" w:leader="none"/>
              </w:tabs>
              <w:spacing w:lineRule="auto" w:line="240" w:before="0" w:after="0"/>
              <w:jc w:val="center"/>
              <w:rPr>
                <w:iCs/>
                <w:sz w:val="22"/>
                <w:szCs w:val="22"/>
                <w:lang w:val="kk-KZ"/>
              </w:rPr>
            </w:pPr>
            <w:r>
              <w:rPr>
                <w:rFonts w:eastAsia="Times New Roman" w:cs="Times New Roman" w:ascii="Times New Roman" w:hAnsi="Times New Roman"/>
                <w:iCs/>
                <w:kern w:val="0"/>
                <w:sz w:val="22"/>
                <w:szCs w:val="22"/>
                <w:lang w:val="kk-KZ" w:eastAsia="ru-RU" w:bidi="ar-SA"/>
              </w:rPr>
              <w:t>19±0,72</w:t>
            </w:r>
          </w:p>
        </w:tc>
      </w:tr>
      <w:tr>
        <w:trPr/>
        <w:tc>
          <w:tcPr>
            <w:tcW w:w="3114" w:type="dxa"/>
            <w:tcBorders/>
          </w:tcPr>
          <w:p>
            <w:pPr>
              <w:pStyle w:val="Normal"/>
              <w:widowControl/>
              <w:tabs>
                <w:tab w:val="clear" w:pos="708"/>
                <w:tab w:val="left" w:pos="1134" w:leader="none"/>
              </w:tabs>
              <w:spacing w:lineRule="auto" w:line="240" w:before="0" w:after="0"/>
              <w:jc w:val="left"/>
              <w:rPr>
                <w:iCs/>
                <w:sz w:val="22"/>
                <w:szCs w:val="22"/>
                <w:lang w:val="kk-KZ"/>
              </w:rPr>
            </w:pPr>
            <w:r>
              <w:rPr>
                <w:rFonts w:eastAsia="Times New Roman" w:cs="" w:asciiTheme="majorBidi" w:cstheme="majorBidi" w:hAnsiTheme="majorBidi"/>
                <w:kern w:val="0"/>
                <w:sz w:val="22"/>
                <w:szCs w:val="22"/>
                <w:lang w:val="ru-RU" w:eastAsia="ru-RU" w:bidi="ar-SA"/>
              </w:rPr>
              <w:t>Полба</w:t>
            </w:r>
            <w:r>
              <w:rPr>
                <w:rFonts w:eastAsia="Times New Roman" w:cs="" w:asciiTheme="majorBidi" w:cstheme="majorBidi" w:hAnsiTheme="majorBidi"/>
                <w:kern w:val="0"/>
                <w:sz w:val="22"/>
                <w:szCs w:val="22"/>
                <w:lang w:val="kk-KZ" w:eastAsia="ru-RU" w:bidi="ar-SA"/>
              </w:rPr>
              <w:t xml:space="preserve"> </w:t>
            </w:r>
            <w:r>
              <w:rPr>
                <w:rStyle w:val="Strong"/>
                <w:rFonts w:eastAsia="Times New Roman" w:cs="" w:asciiTheme="majorBidi" w:cstheme="majorBidi" w:hAnsiTheme="majorBidi"/>
                <w:kern w:val="0"/>
                <w:sz w:val="22"/>
                <w:szCs w:val="22"/>
                <w:lang w:val="kk-KZ" w:eastAsia="ru-RU" w:bidi="ar-SA"/>
              </w:rPr>
              <w:t>«Руно» сұрыпы</w:t>
            </w:r>
          </w:p>
        </w:tc>
        <w:tc>
          <w:tcPr>
            <w:tcW w:w="3116" w:type="dxa"/>
            <w:tcBorders/>
          </w:tcPr>
          <w:p>
            <w:pPr>
              <w:pStyle w:val="Normal"/>
              <w:widowControl/>
              <w:tabs>
                <w:tab w:val="clear" w:pos="708"/>
                <w:tab w:val="left" w:pos="1134" w:leader="none"/>
              </w:tabs>
              <w:spacing w:lineRule="auto" w:line="240" w:before="0" w:after="0"/>
              <w:jc w:val="center"/>
              <w:rPr>
                <w:iCs/>
                <w:sz w:val="22"/>
                <w:szCs w:val="22"/>
                <w:lang w:val="kk-KZ"/>
              </w:rPr>
            </w:pPr>
            <w:r>
              <w:rPr>
                <w:rFonts w:eastAsia="Times New Roman" w:cs="Times New Roman" w:ascii="Times New Roman" w:hAnsi="Times New Roman"/>
                <w:iCs/>
                <w:kern w:val="0"/>
                <w:sz w:val="22"/>
                <w:szCs w:val="22"/>
                <w:lang w:val="kk-KZ" w:eastAsia="ru-RU" w:bidi="ar-SA"/>
              </w:rPr>
              <w:t>38,24±1,02</w:t>
            </w:r>
          </w:p>
        </w:tc>
        <w:tc>
          <w:tcPr>
            <w:tcW w:w="3263" w:type="dxa"/>
            <w:tcBorders/>
          </w:tcPr>
          <w:p>
            <w:pPr>
              <w:pStyle w:val="Normal"/>
              <w:widowControl/>
              <w:tabs>
                <w:tab w:val="clear" w:pos="708"/>
                <w:tab w:val="left" w:pos="1134" w:leader="none"/>
              </w:tabs>
              <w:spacing w:lineRule="auto" w:line="240" w:before="0" w:after="0"/>
              <w:jc w:val="center"/>
              <w:rPr>
                <w:iCs/>
                <w:sz w:val="22"/>
                <w:szCs w:val="22"/>
                <w:lang w:val="kk-KZ"/>
              </w:rPr>
            </w:pPr>
            <w:r>
              <w:rPr>
                <w:rFonts w:eastAsia="Times New Roman" w:cs="Times New Roman" w:ascii="Times New Roman" w:hAnsi="Times New Roman"/>
                <w:iCs/>
                <w:kern w:val="0"/>
                <w:sz w:val="22"/>
                <w:szCs w:val="22"/>
                <w:lang w:val="kk-KZ" w:eastAsia="ru-RU" w:bidi="ar-SA"/>
              </w:rPr>
              <w:t>23±0,83</w:t>
            </w:r>
          </w:p>
        </w:tc>
      </w:tr>
      <w:tr>
        <w:trPr/>
        <w:tc>
          <w:tcPr>
            <w:tcW w:w="3114" w:type="dxa"/>
            <w:tcBorders/>
          </w:tcPr>
          <w:p>
            <w:pPr>
              <w:pStyle w:val="Normal"/>
              <w:widowControl/>
              <w:tabs>
                <w:tab w:val="clear" w:pos="708"/>
                <w:tab w:val="left" w:pos="1134" w:leader="none"/>
              </w:tabs>
              <w:spacing w:lineRule="auto" w:line="240" w:before="0" w:after="0"/>
              <w:jc w:val="left"/>
              <w:rPr>
                <w:iCs/>
                <w:sz w:val="22"/>
                <w:szCs w:val="22"/>
                <w:lang w:val="kk-KZ"/>
              </w:rPr>
            </w:pPr>
            <w:r>
              <w:rPr>
                <w:rStyle w:val="Strong"/>
                <w:rFonts w:eastAsia="Times New Roman" w:cs="" w:asciiTheme="majorBidi" w:cstheme="majorBidi" w:hAnsiTheme="majorBidi"/>
                <w:b w:val="false"/>
                <w:kern w:val="0"/>
                <w:sz w:val="22"/>
                <w:szCs w:val="22"/>
                <w:lang w:val="kk-KZ" w:eastAsia="ru-RU" w:bidi="ar-SA"/>
              </w:rPr>
              <w:t xml:space="preserve">Полба </w:t>
            </w:r>
            <w:r>
              <w:rPr>
                <w:rStyle w:val="Strong"/>
                <w:rFonts w:eastAsia="Times New Roman" w:cs="" w:asciiTheme="majorBidi" w:cstheme="majorBidi" w:hAnsiTheme="majorBidi"/>
                <w:kern w:val="0"/>
                <w:sz w:val="22"/>
                <w:szCs w:val="22"/>
                <w:lang w:val="kk-KZ" w:eastAsia="ru-RU" w:bidi="ar-SA"/>
              </w:rPr>
              <w:t>«1127-7» сұрыпы</w:t>
            </w:r>
          </w:p>
        </w:tc>
        <w:tc>
          <w:tcPr>
            <w:tcW w:w="3116" w:type="dxa"/>
            <w:tcBorders/>
          </w:tcPr>
          <w:p>
            <w:pPr>
              <w:pStyle w:val="Normal"/>
              <w:widowControl/>
              <w:tabs>
                <w:tab w:val="clear" w:pos="708"/>
                <w:tab w:val="left" w:pos="1134" w:leader="none"/>
              </w:tabs>
              <w:spacing w:lineRule="auto" w:line="240" w:before="0" w:after="0"/>
              <w:jc w:val="center"/>
              <w:rPr>
                <w:iCs/>
                <w:sz w:val="22"/>
                <w:szCs w:val="22"/>
                <w:lang w:val="kk-KZ"/>
              </w:rPr>
            </w:pPr>
            <w:r>
              <w:rPr>
                <w:rFonts w:eastAsia="Times New Roman" w:cs="Times New Roman" w:ascii="Times New Roman" w:hAnsi="Times New Roman"/>
                <w:iCs/>
                <w:kern w:val="0"/>
                <w:sz w:val="22"/>
                <w:szCs w:val="22"/>
                <w:lang w:val="kk-KZ" w:eastAsia="ru-RU" w:bidi="ar-SA"/>
              </w:rPr>
              <w:t>37,45±0,91</w:t>
            </w:r>
          </w:p>
        </w:tc>
        <w:tc>
          <w:tcPr>
            <w:tcW w:w="3263" w:type="dxa"/>
            <w:tcBorders/>
          </w:tcPr>
          <w:p>
            <w:pPr>
              <w:pStyle w:val="Normal"/>
              <w:widowControl/>
              <w:tabs>
                <w:tab w:val="clear" w:pos="708"/>
                <w:tab w:val="left" w:pos="1134" w:leader="none"/>
              </w:tabs>
              <w:spacing w:lineRule="auto" w:line="240" w:before="0" w:after="0"/>
              <w:jc w:val="center"/>
              <w:rPr>
                <w:iCs/>
                <w:sz w:val="22"/>
                <w:szCs w:val="22"/>
                <w:lang w:val="kk-KZ"/>
              </w:rPr>
            </w:pPr>
            <w:r>
              <w:rPr>
                <w:rFonts w:eastAsia="Times New Roman" w:cs="Times New Roman" w:ascii="Times New Roman" w:hAnsi="Times New Roman"/>
                <w:iCs/>
                <w:kern w:val="0"/>
                <w:sz w:val="22"/>
                <w:szCs w:val="22"/>
                <w:lang w:val="kk-KZ" w:eastAsia="ru-RU" w:bidi="ar-SA"/>
              </w:rPr>
              <w:t>21±0,88</w:t>
            </w:r>
          </w:p>
        </w:tc>
      </w:tr>
    </w:tbl>
    <w:p>
      <w:pPr>
        <w:pStyle w:val="Normal"/>
        <w:spacing w:lineRule="auto" w:line="240" w:before="0" w:after="0"/>
        <w:jc w:val="both"/>
        <w:rPr>
          <w:rFonts w:ascii="Times New Roman" w:hAnsi="Times New Roman" w:eastAsia="Times New Roman" w:cs="Times New Roman"/>
          <w:bCs/>
          <w:i/>
          <w:i/>
          <w:iCs/>
          <w:lang w:val="kk-KZ"/>
        </w:rPr>
      </w:pPr>
      <w:r>
        <w:rPr>
          <w:rFonts w:eastAsia="Times New Roman" w:cs="Times New Roman" w:ascii="Times New Roman" w:hAnsi="Times New Roman"/>
          <w:bCs/>
          <w:i/>
          <w:iCs/>
          <w:lang w:val="kk-KZ"/>
        </w:rPr>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Желімшенің созылғыштығы көрсеткіші де полба сұрыптарында анағұрлым жоғары мән көрсетті. Атап айтқанда, бидай ұнында бұл көрсеткіш 19 % болса, «Руно» сұрыбында 23 %, ал «1127-7» сұрыбында 21 % деңгейінде болды. Бұл полба ұнының желімшесі серпімдірек әрі созылуға төзімді екенін көрсетеді. Мұндай қасиет қамырдың құрылымдық тұрақтылығын арттырып, нан өнімдерінің көлемінің ұлғаюына және кеуектілігінің жақсаруына оң әсер етуі мүмкін. «Руно» сұрыбы желімше мөлшері мен оның созылғыштығы бойынша ең жоғары көрсеткіштерге ие болды. Бұл аталған сұрыптың наубайханалық қасиеттерінің жоғары екенін дәлелдейді. Ал «1127-7» сұрыбы да бидай ұнымен салыстырғанда жақсы нәтиже көрсеткенімен, «Руно» сұрыбынан сәл төмен деңгейде болды. Бұл айырмашылық сұрыптардың генетикалық ерекшеліктері мен ақуыздық құрамының әртүрлілігімен түсіндіріледі.</w:t>
      </w:r>
    </w:p>
    <w:p>
      <w:pPr>
        <w:pStyle w:val="Normal"/>
        <w:spacing w:lineRule="auto" w:line="240" w:before="0" w:after="0"/>
        <w:ind w:firstLine="709"/>
        <w:jc w:val="both"/>
        <w:rPr>
          <w:rFonts w:ascii="Times New Roman" w:hAnsi="Times New Roman" w:eastAsia="Times New Roman" w:cs="Times New Roman"/>
          <w:sz w:val="24"/>
          <w:szCs w:val="24"/>
          <w:lang w:val="kk-KZ"/>
        </w:rPr>
      </w:pPr>
      <w:r>
        <w:rPr>
          <w:rStyle w:val="Strong"/>
          <w:rFonts w:cs="Times New Roman" w:ascii="Times New Roman" w:hAnsi="Times New Roman"/>
          <w:b w:val="false"/>
          <w:sz w:val="24"/>
          <w:szCs w:val="24"/>
          <w:lang w:val="kk-KZ"/>
        </w:rPr>
        <w:t>Желімшенің мөлшері мен оның созылғыштығын анықтаудың практикалық маңызы</w:t>
      </w:r>
      <w:r>
        <w:rPr>
          <w:rFonts w:cs="Times New Roman" w:ascii="Times New Roman" w:hAnsi="Times New Roman"/>
          <w:sz w:val="24"/>
          <w:szCs w:val="24"/>
          <w:lang w:val="kk-KZ"/>
        </w:rPr>
        <w:t xml:space="preserve"> ұнның технологиялық қасиеттерін кешенді бағалауда ерекше рөл атқарады, себебі бұл көрсеткіштер қамырдың құрылым түзу қабілетін, газ ұстау қасиетін және дайын өнімнің сапасын (көлемі, кеуектілігі, серпімділігі) тікелей сипаттайды. Желімше мөлшері жоғары болған жағдайда қамырдың беріктігі артып, нан және макарон өнімдерінің құрылымы жақсарады, ал оның созылғыштығы қамырдың өңдеу кезіндегі икемділігін, қалыптау мен ашыту процестеріндегі тұрақтылығын анықтайды. Сондықтан аталған көрсеткіштерді анықтау ұнды мақсатты түрде қолдану бағыттарын (нан пісіру, кондитерлік немесе макарон өндірісі) негіздеуге, сондай-ақ шикізат сапасын бақылау мен технологиялық процестерді оңтайландыруға мүмкіндік береді.</w:t>
      </w:r>
      <w:r>
        <w:rPr>
          <w:rFonts w:eastAsia="Times New Roman" w:cs="Times New Roman" w:ascii="Times New Roman" w:hAnsi="Times New Roman"/>
          <w:sz w:val="24"/>
          <w:szCs w:val="24"/>
          <w:lang w:val="kk-KZ"/>
        </w:rPr>
        <w:t xml:space="preserve"> Осыған байланысты полба ұнын функционалдық және диеталық бағыттағы нан өнімдерін өндіруде тиімді шикізат ретінде қолдануға болатынын дәлелдейді.</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b/>
          <w:sz w:val="24"/>
          <w:szCs w:val="24"/>
          <w:lang w:val="kk-KZ"/>
        </w:rPr>
        <w:t>Қорытынды.</w:t>
      </w:r>
      <w:r>
        <w:rPr>
          <w:rFonts w:eastAsia="Times New Roman" w:cs="Times New Roman" w:ascii="Times New Roman" w:hAnsi="Times New Roman"/>
          <w:sz w:val="24"/>
          <w:szCs w:val="24"/>
          <w:lang w:val="kk-KZ"/>
        </w:rPr>
        <w:t>Жүргізілген зерттеу нәтижелері полба (</w:t>
      </w:r>
      <w:r>
        <w:rPr>
          <w:rFonts w:eastAsia="Times New Roman" w:cs="Times New Roman" w:ascii="Times New Roman" w:hAnsi="Times New Roman"/>
          <w:i/>
          <w:iCs/>
          <w:sz w:val="24"/>
          <w:szCs w:val="24"/>
          <w:lang w:val="kk-KZ"/>
        </w:rPr>
        <w:t>Triticum spelta L.</w:t>
      </w:r>
      <w:r>
        <w:rPr>
          <w:rFonts w:eastAsia="Times New Roman" w:cs="Times New Roman" w:ascii="Times New Roman" w:hAnsi="Times New Roman"/>
          <w:sz w:val="24"/>
          <w:szCs w:val="24"/>
          <w:lang w:val="kk-KZ"/>
        </w:rPr>
        <w:t>) ұнының «Руно» және «1127-7» сұрыптарының жоғары тағамдық, биологиялық және технологиялық құндылыққа ие екенін көрсетті. Полба дәндерінің физика-химиялық көрсеткіштерін талдау барысында екі сұрыпта да ақуыз мөлшерінің жоғары деңгейде (17,24-17,43 %) екені анықталып, олардың биологиялық құндылығын дәлелдеді. «Руно» сұрыбы крахмал мөлшері бойынша (47,93 %) басымдық көрсетсе, «1127-7» сұрыбы глютен мөлшері (35 %) және Е витаминінің жоғары деңгейімен (12,81 мг/100 г) ерекшеленді.</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Ұнның тарту ірілігі оның химиялық құрамына айтарлықтай әсер ететіні анықталды. Ірі тартылған ұнда күлділік, талшық, май, ақуыз және алмастырылмайтын аминқышқылдардың мөлшері жоғары болып, оның функционалдық және диеталық құндылығының басым екенін көрсетті. Ұсақ тартуға қарай бұл көрсеткіштердің 15-30 % аралығында төмендеуі байқалды.</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Аминқышқылдық құрамды салыстырмалы талдау «1127-7» сұрыбының лизин, аргинин және валин мөлшері бойынша жоғары екенін, ал «Руно» сұрыбының лейцин мөлшерімен ерекшеленетінін көрсетті. Екі сұрыпта да алмастырылмайтын аминқышқылдардың оңтайлы арақатынасы сақталған.</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Полба ұнының желімше мөлшері мен созылғыштығы бидай ұнына қарағанда жоғары болып, оның наубайханалық қасиеттерінің жақсы екенін дәлелдеді. Жалпы алғанда, алынған нәтижелер полба ұнын жоғары ақуызды, функционалдық және диеталық бағыттағы тағам өнімдерін өндіру үшін перспективалы шикізат ретінде қолдануға болатынын ғылыми тұрғыда негіздейді.</w:t>
      </w:r>
    </w:p>
    <w:p>
      <w:pPr>
        <w:pStyle w:val="Normal"/>
        <w:spacing w:lineRule="auto" w:line="240" w:before="0" w:after="0"/>
        <w:ind w:firstLine="709"/>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r>
    </w:p>
    <w:p>
      <w:pPr>
        <w:pStyle w:val="Normal"/>
        <w:spacing w:lineRule="auto" w:line="240" w:before="0" w:after="0"/>
        <w:ind w:firstLine="567"/>
        <w:jc w:val="center"/>
        <w:rPr>
          <w:rFonts w:ascii="Times New Roman" w:hAnsi="Times New Roman" w:eastAsia="Calibri" w:cs="Times New Roman"/>
          <w:b/>
          <w:sz w:val="24"/>
          <w:szCs w:val="24"/>
          <w:lang w:val="kk-KZ"/>
        </w:rPr>
      </w:pPr>
      <w:r>
        <w:rPr>
          <w:rFonts w:eastAsia="Calibri" w:cs="Times New Roman" w:ascii="Times New Roman" w:hAnsi="Times New Roman"/>
          <w:b/>
          <w:sz w:val="24"/>
          <w:szCs w:val="24"/>
          <w:lang w:val="kk-KZ"/>
        </w:rPr>
        <w:t>Әдебиеттер</w:t>
      </w:r>
    </w:p>
    <w:p>
      <w:pPr>
        <w:pStyle w:val="Normal"/>
        <w:spacing w:lineRule="auto" w:line="240" w:before="0" w:after="0"/>
        <w:ind w:firstLine="567"/>
        <w:jc w:val="center"/>
        <w:rPr>
          <w:rFonts w:ascii="Times New Roman" w:hAnsi="Times New Roman" w:eastAsia="Calibri" w:cs="Times New Roman"/>
          <w:b/>
          <w:sz w:val="24"/>
          <w:szCs w:val="24"/>
          <w:lang w:val="kk-KZ"/>
        </w:rPr>
      </w:pPr>
      <w:r>
        <w:rPr>
          <w:rFonts w:eastAsia="Calibri" w:cs="Times New Roman" w:ascii="Times New Roman" w:hAnsi="Times New Roman"/>
          <w:b/>
          <w:sz w:val="24"/>
          <w:szCs w:val="24"/>
          <w:lang w:val="kk-KZ"/>
        </w:rPr>
      </w:r>
    </w:p>
    <w:p>
      <w:pPr>
        <w:pStyle w:val="Normal"/>
        <w:spacing w:lineRule="auto" w:line="240" w:before="0" w:after="0"/>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1.</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lang w:val="kk-KZ"/>
        </w:rPr>
        <w:t>Sinkovič L., Tóth V., Rakszegi M., Pipan B. Elemental composition and nutritional characteristics of spelt flours and wholemeals//Journal of Elementology.-2023.-Vol. 28(1)</w:t>
      </w:r>
      <w:r>
        <w:rPr>
          <w:rFonts w:eastAsia="Times New Roman" w:cs="Times New Roman" w:ascii="Times New Roman" w:hAnsi="Times New Roman"/>
          <w:sz w:val="24"/>
          <w:szCs w:val="24"/>
          <w:lang w:val="en-US"/>
        </w:rPr>
        <w:t>.- P.</w:t>
      </w:r>
      <w:r>
        <w:rPr>
          <w:rFonts w:eastAsia="Times New Roman" w:cs="Times New Roman" w:ascii="Times New Roman" w:hAnsi="Times New Roman"/>
          <w:sz w:val="24"/>
          <w:szCs w:val="24"/>
          <w:lang w:val="kk-KZ"/>
        </w:rPr>
        <w:t xml:space="preserve"> 27-39. DOI</w:t>
      </w:r>
      <w:r>
        <w:rPr>
          <w:rFonts w:eastAsia="Times New Roman" w:cs="Times New Roman" w:ascii="Times New Roman" w:hAnsi="Times New Roman"/>
          <w:b/>
          <w:bCs/>
          <w:sz w:val="24"/>
          <w:szCs w:val="24"/>
          <w:lang w:val="kk-KZ"/>
        </w:rPr>
        <w:t xml:space="preserve"> </w:t>
      </w:r>
      <w:r>
        <w:rPr>
          <w:rFonts w:eastAsia="Times New Roman" w:cs="Times New Roman" w:ascii="Times New Roman" w:hAnsi="Times New Roman"/>
          <w:sz w:val="24"/>
          <w:szCs w:val="24"/>
          <w:lang w:val="kk-KZ"/>
        </w:rPr>
        <w:t>10.5601/jelem.2022.27.4.2358.</w:t>
      </w:r>
    </w:p>
    <w:p>
      <w:pPr>
        <w:pStyle w:val="Normal"/>
        <w:spacing w:lineRule="auto" w:line="240" w:before="0" w:after="0"/>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2.</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lang w:val="kk-KZ"/>
        </w:rPr>
        <w:t>Deyalage S. T., House J. D., Thandapilly S. J., Malalgoda M. Nutritional characteristics and physicochemical properties of ancient wheat species for food applications//Food Bioscience. - 2024.-Vol. 62:105397. DOI 10.1016/j.fbio.2024.105397.</w:t>
      </w:r>
    </w:p>
    <w:p>
      <w:pPr>
        <w:pStyle w:val="Normal"/>
        <w:spacing w:lineRule="auto" w:line="240" w:before="0" w:after="0"/>
        <w:jc w:val="both"/>
        <w:rPr>
          <w:rFonts w:cs="" w:asciiTheme="majorBidi" w:cstheme="majorBidi" w:hAnsiTheme="majorBidi"/>
          <w:sz w:val="24"/>
          <w:szCs w:val="24"/>
          <w:lang w:val="kk-KZ"/>
        </w:rPr>
      </w:pPr>
      <w:r>
        <w:rPr>
          <w:rFonts w:eastAsia="Times New Roman" w:cs="" w:asciiTheme="majorBidi" w:cstheme="majorBidi" w:hAnsiTheme="majorBidi"/>
          <w:sz w:val="24"/>
          <w:szCs w:val="24"/>
          <w:lang w:val="kk-KZ"/>
        </w:rPr>
        <w:t xml:space="preserve">3. Kulathunga J., Reuhs B. L., Zwinger S., Simsek S. </w:t>
      </w:r>
      <w:r>
        <w:rPr>
          <w:rFonts w:cs="" w:asciiTheme="majorBidi" w:cstheme="majorBidi" w:hAnsiTheme="majorBidi"/>
          <w:sz w:val="24"/>
          <w:szCs w:val="24"/>
          <w:lang w:val="kk-KZ"/>
        </w:rPr>
        <w:t>Comparative Study on Kernel Quality and Chemical Composition of Ancient and Modern Wheat Species: Einkorn, Emmer, Spelt and Hard Red Spring Wheat</w:t>
      </w:r>
      <w:r>
        <w:rPr>
          <w:rFonts w:eastAsia="Times New Roman" w:cs="" w:asciiTheme="majorBidi" w:cstheme="majorBidi" w:hAnsiTheme="majorBidi"/>
          <w:sz w:val="24"/>
          <w:szCs w:val="24"/>
          <w:lang w:val="kk-KZ"/>
        </w:rPr>
        <w:t>//Foods.-2021.-Vol.10(4)</w:t>
      </w:r>
      <w:r>
        <w:rPr>
          <w:rFonts w:eastAsia="Times New Roman" w:cs="" w:asciiTheme="majorBidi" w:cstheme="majorBidi" w:hAnsiTheme="majorBidi"/>
          <w:sz w:val="24"/>
          <w:szCs w:val="24"/>
          <w:lang w:val="en-US"/>
        </w:rPr>
        <w:t xml:space="preserve">: </w:t>
      </w:r>
      <w:r>
        <w:rPr>
          <w:rFonts w:eastAsia="Times New Roman" w:cs="" w:asciiTheme="majorBidi" w:cstheme="majorBidi" w:hAnsiTheme="majorBidi"/>
          <w:sz w:val="24"/>
          <w:szCs w:val="24"/>
          <w:lang w:val="kk-KZ"/>
        </w:rPr>
        <w:t>761. DOI 10.3390/foods10040761.</w:t>
      </w:r>
    </w:p>
    <w:p>
      <w:pPr>
        <w:pStyle w:val="Normal"/>
        <w:spacing w:lineRule="auto" w:line="240" w:before="0" w:after="0"/>
        <w:jc w:val="both"/>
        <w:rPr>
          <w:rFonts w:ascii="Times New Roman" w:hAnsi="Times New Roman" w:cs="Times New Roman"/>
          <w:sz w:val="24"/>
          <w:szCs w:val="24"/>
          <w:shd w:fill="FFFFFF" w:val="clear"/>
          <w:lang w:val="en-US"/>
        </w:rPr>
      </w:pPr>
      <w:r>
        <w:rPr>
          <w:rFonts w:eastAsia="Times New Roman" w:cs="Times New Roman" w:ascii="Times New Roman" w:hAnsi="Times New Roman"/>
          <w:sz w:val="24"/>
          <w:szCs w:val="24"/>
          <w:lang w:val="kk-KZ"/>
        </w:rPr>
        <w:t xml:space="preserve">4. </w:t>
      </w:r>
      <w:r>
        <w:rPr>
          <w:rFonts w:cs="Times New Roman" w:ascii="Times New Roman" w:hAnsi="Times New Roman"/>
          <w:sz w:val="24"/>
          <w:szCs w:val="24"/>
          <w:shd w:fill="FFFFFF" w:val="clear"/>
          <w:lang w:val="kk-KZ"/>
        </w:rPr>
        <w:t>Wojciechowicz-Budzisz A.,Skřivan P., Sluková M., Švec I. et al. Comprehensive Characterization of Micronized Wholemeal Flours: Investigating Technological Properties across Various Grains.//</w:t>
      </w:r>
      <w:r>
        <w:rPr>
          <w:rStyle w:val="Emphasis"/>
          <w:rFonts w:cs="Times New Roman" w:ascii="Times New Roman" w:hAnsi="Times New Roman"/>
          <w:i w:val="false"/>
          <w:iCs w:val="false"/>
          <w:sz w:val="24"/>
          <w:szCs w:val="24"/>
          <w:shd w:fill="FFFFFF" w:val="clear"/>
          <w:lang w:val="kk-KZ"/>
        </w:rPr>
        <w:t>Foods</w:t>
      </w:r>
      <w:r>
        <w:rPr>
          <w:rFonts w:cs="Times New Roman" w:ascii="Times New Roman" w:hAnsi="Times New Roman"/>
          <w:sz w:val="24"/>
          <w:szCs w:val="24"/>
          <w:shd w:fill="FFFFFF" w:val="clear"/>
          <w:lang w:val="kk-KZ"/>
        </w:rPr>
        <w:t>.-2024.</w:t>
      </w:r>
      <w:r>
        <w:rPr>
          <w:rFonts w:cs="Times New Roman" w:ascii="Times New Roman" w:hAnsi="Times New Roman"/>
          <w:sz w:val="24"/>
          <w:szCs w:val="24"/>
          <w:shd w:fill="FFFFFF" w:val="clear"/>
          <w:lang w:val="en-US"/>
        </w:rPr>
        <w:t>-Vol.13</w:t>
      </w:r>
      <w:r>
        <w:rPr>
          <w:rStyle w:val="Emphasis"/>
          <w:rFonts w:cs="Times New Roman" w:ascii="Times New Roman" w:hAnsi="Times New Roman"/>
          <w:i w:val="false"/>
          <w:sz w:val="24"/>
          <w:szCs w:val="24"/>
          <w:shd w:fill="FFFFFF" w:val="clear"/>
          <w:lang w:val="en-US"/>
        </w:rPr>
        <w:t>(1</w:t>
      </w:r>
      <w:r>
        <w:rPr>
          <w:rFonts w:cs="Times New Roman" w:ascii="Times New Roman" w:hAnsi="Times New Roman"/>
          <w:sz w:val="24"/>
          <w:szCs w:val="24"/>
          <w:shd w:fill="FFFFFF" w:val="clear"/>
          <w:lang w:val="en-US"/>
        </w:rPr>
        <w:t>):</w:t>
      </w:r>
      <w:r>
        <w:rPr>
          <w:rFonts w:cs="Times New Roman" w:ascii="Times New Roman" w:hAnsi="Times New Roman"/>
          <w:i/>
          <w:sz w:val="24"/>
          <w:szCs w:val="24"/>
          <w:shd w:fill="FFFFFF" w:val="clear"/>
          <w:lang w:val="en-US"/>
        </w:rPr>
        <w:t xml:space="preserve"> </w:t>
      </w:r>
      <w:r>
        <w:rPr>
          <w:rFonts w:cs="Times New Roman" w:ascii="Times New Roman" w:hAnsi="Times New Roman"/>
          <w:sz w:val="24"/>
          <w:szCs w:val="24"/>
          <w:shd w:fill="FFFFFF" w:val="clear"/>
          <w:lang w:val="kk-KZ"/>
        </w:rPr>
        <w:t>39</w:t>
      </w:r>
      <w:r>
        <w:rPr>
          <w:rFonts w:cs="Times New Roman" w:ascii="Times New Roman" w:hAnsi="Times New Roman"/>
          <w:sz w:val="24"/>
          <w:szCs w:val="24"/>
          <w:shd w:fill="FFFFFF" w:val="clear"/>
          <w:lang w:val="en-US"/>
        </w:rPr>
        <w:t xml:space="preserve">.  </w:t>
      </w:r>
      <w:r>
        <w:rPr>
          <w:rFonts w:eastAsia="Times New Roman" w:cs="" w:asciiTheme="majorBidi" w:cstheme="majorBidi" w:hAnsiTheme="majorBidi"/>
          <w:sz w:val="24"/>
          <w:szCs w:val="24"/>
          <w:lang w:val="kk-KZ"/>
        </w:rPr>
        <w:t>DOI</w:t>
      </w:r>
      <w:r>
        <w:rPr>
          <w:rFonts w:cs="Times New Roman" w:ascii="Times New Roman" w:hAnsi="Times New Roman"/>
          <w:sz w:val="24"/>
          <w:szCs w:val="24"/>
          <w:shd w:fill="FFFFFF" w:val="clear"/>
          <w:lang w:val="kk-KZ"/>
        </w:rPr>
        <w:t xml:space="preserve"> 10.3390/foods13010039</w:t>
      </w:r>
      <w:r>
        <w:rPr>
          <w:rFonts w:cs="Times New Roman" w:ascii="Times New Roman" w:hAnsi="Times New Roman"/>
          <w:sz w:val="24"/>
          <w:szCs w:val="24"/>
          <w:shd w:fill="FFFFFF" w:val="clear"/>
          <w:lang w:val="en-US"/>
        </w:rPr>
        <w:t>.</w:t>
      </w:r>
    </w:p>
    <w:p>
      <w:pPr>
        <w:pStyle w:val="Normal"/>
        <w:spacing w:lineRule="auto" w:line="240" w:before="0" w:after="0"/>
        <w:jc w:val="both"/>
        <w:rPr>
          <w:rFonts w:cs="" w:asciiTheme="majorBidi" w:cstheme="majorBidi" w:hAnsiTheme="majorBidi"/>
          <w:sz w:val="24"/>
          <w:szCs w:val="24"/>
          <w:shd w:fill="FFFFFF" w:val="clear"/>
          <w:lang w:val="en-US"/>
        </w:rPr>
      </w:pPr>
      <w:r>
        <w:rPr>
          <w:rFonts w:eastAsia="Times New Roman" w:cs="Times New Roman" w:ascii="Times New Roman" w:hAnsi="Times New Roman"/>
          <w:sz w:val="24"/>
          <w:szCs w:val="24"/>
          <w:lang w:val="kk-KZ"/>
        </w:rPr>
        <w:t xml:space="preserve">5. </w:t>
      </w:r>
      <w:r>
        <w:rPr>
          <w:rFonts w:cs="Times New Roman" w:ascii="Times New Roman" w:hAnsi="Times New Roman"/>
          <w:sz w:val="24"/>
          <w:szCs w:val="24"/>
          <w:shd w:fill="FFFFFF" w:val="clear"/>
          <w:lang w:val="kk-KZ"/>
        </w:rPr>
        <w:t>Mencin M.</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 xml:space="preserve"> Markanovič N.</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 xml:space="preserve"> Mikulič Petkovšek</w:t>
      </w:r>
      <w:r>
        <w:rPr>
          <w:rFonts w:cs="Times New Roman" w:ascii="Times New Roman" w:hAnsi="Times New Roman"/>
          <w:sz w:val="24"/>
          <w:szCs w:val="24"/>
          <w:shd w:fill="FFFFFF" w:val="clear"/>
          <w:lang w:val="en-US"/>
        </w:rPr>
        <w:t xml:space="preserve"> </w:t>
      </w:r>
      <w:r>
        <w:rPr>
          <w:rFonts w:cs="Times New Roman" w:ascii="Times New Roman" w:hAnsi="Times New Roman"/>
          <w:sz w:val="24"/>
          <w:szCs w:val="24"/>
          <w:shd w:fill="FFFFFF" w:val="clear"/>
          <w:lang w:val="kk-KZ"/>
        </w:rPr>
        <w:t>et al. Bioprocessed Wholegrain Spelt Flour Improves the Quality and Physicochemical Characteristics of Wheat Bread</w:t>
      </w:r>
      <w:r>
        <w:rPr>
          <w:rFonts w:cs="" w:asciiTheme="majorBidi" w:cstheme="majorBidi" w:hAnsiTheme="majorBidi"/>
          <w:i/>
          <w:iCs/>
          <w:sz w:val="24"/>
          <w:szCs w:val="24"/>
          <w:shd w:fill="FFFFFF" w:val="clear"/>
          <w:lang w:val="kk-KZ"/>
        </w:rPr>
        <w:t>.</w:t>
      </w:r>
      <w:r>
        <w:rPr>
          <w:rFonts w:cs="" w:asciiTheme="majorBidi" w:cstheme="majorBidi" w:hAnsiTheme="majorBidi"/>
          <w:i/>
          <w:iCs/>
          <w:sz w:val="24"/>
          <w:szCs w:val="24"/>
          <w:shd w:fill="FFFFFF" w:val="clear"/>
          <w:lang w:val="en-US"/>
        </w:rPr>
        <w:t>//</w:t>
      </w:r>
      <w:r>
        <w:rPr>
          <w:rFonts w:cs="" w:asciiTheme="majorBidi" w:cstheme="majorBidi" w:hAnsiTheme="majorBidi"/>
          <w:i/>
          <w:iCs/>
          <w:sz w:val="24"/>
          <w:szCs w:val="24"/>
          <w:shd w:fill="FFFFFF" w:val="clear"/>
          <w:lang w:val="kk-KZ"/>
        </w:rPr>
        <w:t> </w:t>
      </w:r>
      <w:r>
        <w:rPr>
          <w:rStyle w:val="Emphasis"/>
          <w:rFonts w:cs="" w:asciiTheme="majorBidi" w:cstheme="majorBidi" w:hAnsiTheme="majorBidi"/>
          <w:i w:val="false"/>
          <w:iCs w:val="false"/>
          <w:sz w:val="24"/>
          <w:szCs w:val="24"/>
          <w:shd w:fill="FFFFFF" w:val="clear"/>
          <w:lang w:val="kk-KZ"/>
        </w:rPr>
        <w:t>Molecules</w:t>
      </w:r>
      <w:r>
        <w:rPr>
          <w:rStyle w:val="Emphasis"/>
          <w:rFonts w:cs="" w:asciiTheme="majorBidi" w:cstheme="majorBidi" w:hAnsiTheme="majorBidi"/>
          <w:sz w:val="24"/>
          <w:szCs w:val="24"/>
          <w:shd w:fill="FFFFFF" w:val="clear"/>
          <w:lang w:val="en-US"/>
        </w:rPr>
        <w:t>.-</w:t>
      </w:r>
      <w:r>
        <w:rPr>
          <w:rFonts w:cs="" w:asciiTheme="majorBidi" w:cstheme="majorBidi" w:hAnsiTheme="majorBidi"/>
          <w:sz w:val="24"/>
          <w:szCs w:val="24"/>
          <w:shd w:fill="FFFFFF" w:val="clear"/>
          <w:lang w:val="kk-KZ"/>
        </w:rPr>
        <w:t>2023</w:t>
      </w:r>
      <w:r>
        <w:rPr>
          <w:rFonts w:cs="" w:asciiTheme="majorBidi" w:cstheme="majorBidi" w:hAnsiTheme="majorBidi"/>
          <w:sz w:val="24"/>
          <w:szCs w:val="24"/>
          <w:shd w:fill="FFFFFF" w:val="clear"/>
          <w:lang w:val="en-US"/>
        </w:rPr>
        <w:t>.</w:t>
      </w:r>
    </w:p>
    <w:p>
      <w:pPr>
        <w:pStyle w:val="Normal"/>
        <w:spacing w:lineRule="auto" w:line="240" w:before="0" w:after="0"/>
        <w:jc w:val="both"/>
        <w:rPr>
          <w:rFonts w:cs="" w:asciiTheme="majorBidi" w:cstheme="majorBidi" w:hAnsiTheme="majorBidi"/>
          <w:i/>
          <w:i/>
          <w:iCs/>
          <w:sz w:val="24"/>
          <w:szCs w:val="24"/>
          <w:shd w:fill="FFFFFF" w:val="clear"/>
          <w:lang w:val="en-US"/>
        </w:rPr>
      </w:pPr>
      <w:r>
        <w:rPr>
          <w:rFonts w:cs="" w:asciiTheme="majorBidi" w:cstheme="majorBidi" w:hAnsiTheme="majorBidi"/>
          <w:sz w:val="24"/>
          <w:szCs w:val="24"/>
          <w:shd w:fill="FFFFFF" w:val="clear"/>
          <w:lang w:val="en-US"/>
        </w:rPr>
        <w:t>-Vol.28(8)</w:t>
      </w:r>
      <w:r>
        <w:rPr>
          <w:rStyle w:val="Emphasis"/>
          <w:rFonts w:cs="" w:asciiTheme="majorBidi" w:cstheme="majorBidi" w:hAnsiTheme="majorBidi"/>
          <w:sz w:val="24"/>
          <w:szCs w:val="24"/>
          <w:shd w:fill="FFFFFF" w:val="clear"/>
          <w:lang w:val="en-US"/>
        </w:rPr>
        <w:t>:</w:t>
      </w:r>
      <w:r>
        <w:rPr>
          <w:rFonts w:cs="" w:asciiTheme="majorBidi" w:cstheme="majorBidi" w:hAnsiTheme="majorBidi"/>
          <w:sz w:val="24"/>
          <w:szCs w:val="24"/>
          <w:shd w:fill="FFFFFF" w:val="clear"/>
          <w:lang w:val="kk-KZ"/>
        </w:rPr>
        <w:t xml:space="preserve">3428. </w:t>
      </w:r>
      <w:hyperlink r:id="rId244">
        <w:r>
          <w:rPr>
            <w:rStyle w:val="Hyperlink"/>
            <w:rFonts w:cs="" w:asciiTheme="majorBidi" w:cstheme="majorBidi" w:hAnsiTheme="majorBidi"/>
            <w:color w:val="000000"/>
            <w:sz w:val="24"/>
            <w:szCs w:val="24"/>
            <w:u w:val="none"/>
            <w:shd w:fill="FFFFFF" w:val="clear"/>
            <w:lang w:val="en-US"/>
          </w:rPr>
          <w:t xml:space="preserve">DOI </w:t>
        </w:r>
        <w:r>
          <w:rPr>
            <w:rStyle w:val="Hyperlink"/>
            <w:rFonts w:cs="" w:asciiTheme="majorBidi" w:cstheme="majorBidi" w:hAnsiTheme="majorBidi"/>
            <w:color w:val="000000"/>
            <w:sz w:val="24"/>
            <w:szCs w:val="24"/>
            <w:u w:val="none"/>
            <w:shd w:fill="FFFFFF" w:val="clear"/>
            <w:lang w:val="kk-KZ"/>
          </w:rPr>
          <w:t>10.3390/molecules28083428</w:t>
        </w:r>
      </w:hyperlink>
      <w:r>
        <w:rPr>
          <w:rStyle w:val="Hyperlink"/>
          <w:rFonts w:cs="" w:asciiTheme="majorBidi" w:cstheme="majorBidi" w:hAnsiTheme="majorBidi"/>
          <w:i/>
          <w:iCs/>
          <w:color w:val="000000"/>
          <w:sz w:val="24"/>
          <w:szCs w:val="24"/>
          <w:u w:val="none"/>
          <w:shd w:fill="FFFFFF" w:val="clear"/>
          <w:lang w:val="en-US"/>
        </w:rPr>
        <w:t>.</w:t>
      </w:r>
    </w:p>
    <w:p>
      <w:pPr>
        <w:pStyle w:val="Normal"/>
        <w:spacing w:lineRule="auto" w:line="240" w:before="0" w:after="0"/>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en-US"/>
        </w:rPr>
        <w:t xml:space="preserve">6. </w:t>
      </w:r>
      <w:r>
        <w:rPr>
          <w:rFonts w:cs="Times New Roman" w:ascii="Times New Roman" w:hAnsi="Times New Roman"/>
          <w:sz w:val="24"/>
          <w:szCs w:val="24"/>
          <w:shd w:fill="FFFFFF" w:val="clear"/>
          <w:lang w:val="kk-KZ"/>
        </w:rPr>
        <w:t>Dinu M.</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 xml:space="preserve"> </w:t>
      </w:r>
      <w:r>
        <w:rPr>
          <w:rFonts w:cs="Times New Roman" w:ascii="Times New Roman" w:hAnsi="Times New Roman"/>
          <w:sz w:val="24"/>
          <w:szCs w:val="24"/>
          <w:shd w:fill="FFFFFF" w:val="clear"/>
          <w:lang w:val="en-US"/>
        </w:rPr>
        <w:t xml:space="preserve">Whittaker A. </w:t>
      </w:r>
      <w:r>
        <w:rPr>
          <w:rFonts w:cs="Times New Roman" w:ascii="Times New Roman" w:hAnsi="Times New Roman"/>
          <w:sz w:val="24"/>
          <w:szCs w:val="24"/>
          <w:shd w:fill="FFFFFF" w:val="clear"/>
          <w:lang w:val="kk-KZ"/>
        </w:rPr>
        <w:t>et al. Ancient wheat species and human health: Biochemical and clinical implications//</w:t>
      </w:r>
      <w:r>
        <w:rPr>
          <w:rFonts w:cs="Times New Roman" w:ascii="Times New Roman" w:hAnsi="Times New Roman"/>
          <w:sz w:val="24"/>
          <w:szCs w:val="24"/>
          <w:shd w:fill="FFFFFF" w:val="clear"/>
          <w:lang w:val="en-US"/>
        </w:rPr>
        <w:t>N</w:t>
      </w:r>
      <w:r>
        <w:rPr>
          <w:rFonts w:cs="Times New Roman" w:ascii="Times New Roman" w:hAnsi="Times New Roman"/>
          <w:sz w:val="24"/>
          <w:szCs w:val="24"/>
          <w:shd w:fill="FFFFFF" w:val="clear"/>
          <w:lang w:val="kk-KZ"/>
        </w:rPr>
        <w:t>utritional biochemistry.</w:t>
      </w:r>
      <w:r>
        <w:rPr>
          <w:rFonts w:cs="Times New Roman" w:ascii="Times New Roman" w:hAnsi="Times New Roman"/>
          <w:sz w:val="24"/>
          <w:szCs w:val="24"/>
          <w:shd w:fill="FFFFFF" w:val="clear"/>
          <w:lang w:val="en-US"/>
        </w:rPr>
        <w:t xml:space="preserve"> -</w:t>
      </w:r>
      <w:r>
        <w:rPr>
          <w:rFonts w:cs="Times New Roman" w:ascii="Times New Roman" w:hAnsi="Times New Roman"/>
          <w:sz w:val="24"/>
          <w:szCs w:val="24"/>
          <w:shd w:fill="FFFFFF" w:val="clear"/>
          <w:lang w:val="kk-KZ"/>
        </w:rPr>
        <w:t>2018.</w:t>
      </w:r>
      <w:r>
        <w:rPr>
          <w:rFonts w:cs="Times New Roman" w:ascii="Times New Roman" w:hAnsi="Times New Roman"/>
          <w:sz w:val="24"/>
          <w:szCs w:val="24"/>
          <w:shd w:fill="FFFFFF" w:val="clear"/>
          <w:lang w:val="en-US"/>
        </w:rPr>
        <w:t>-Vol.</w:t>
      </w:r>
      <w:r>
        <w:rPr>
          <w:rFonts w:cs="Times New Roman" w:ascii="Times New Roman" w:hAnsi="Times New Roman"/>
          <w:sz w:val="24"/>
          <w:szCs w:val="24"/>
          <w:shd w:fill="FFFFFF" w:val="clear"/>
          <w:lang w:val="kk-KZ"/>
        </w:rPr>
        <w:t>52.</w:t>
      </w:r>
      <w:r>
        <w:rPr>
          <w:rFonts w:cs="Times New Roman" w:ascii="Times New Roman" w:hAnsi="Times New Roman"/>
          <w:sz w:val="24"/>
          <w:szCs w:val="24"/>
          <w:shd w:fill="FFFFFF" w:val="clear"/>
          <w:lang w:val="en-US"/>
        </w:rPr>
        <w:t>-P.</w:t>
      </w:r>
      <w:r>
        <w:rPr>
          <w:rFonts w:cs="Times New Roman" w:ascii="Times New Roman" w:hAnsi="Times New Roman"/>
          <w:sz w:val="24"/>
          <w:szCs w:val="24"/>
          <w:shd w:fill="FFFFFF" w:val="clear"/>
          <w:lang w:val="kk-KZ"/>
        </w:rPr>
        <w:t>1-9.</w:t>
      </w:r>
      <w:r>
        <w:rPr>
          <w:rFonts w:eastAsia="Times New Roman" w:cs="Times New Roman" w:ascii="Times New Roman" w:hAnsi="Times New Roman"/>
          <w:sz w:val="24"/>
          <w:szCs w:val="24"/>
          <w:lang w:val="kk-KZ"/>
        </w:rPr>
        <w:t xml:space="preserve"> DOI 10.1016/j.jnutbio.2017.09.001.</w:t>
      </w:r>
    </w:p>
    <w:p>
      <w:pPr>
        <w:pStyle w:val="Normal"/>
        <w:spacing w:lineRule="auto" w:line="240"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kk-KZ"/>
        </w:rPr>
        <w:t xml:space="preserve">7. </w:t>
      </w:r>
      <w:r>
        <w:rPr>
          <w:rFonts w:cs="Times New Roman" w:ascii="Times New Roman" w:hAnsi="Times New Roman"/>
          <w:sz w:val="24"/>
          <w:szCs w:val="24"/>
          <w:shd w:fill="FFFFFF" w:val="clear"/>
          <w:lang w:val="kk-KZ"/>
        </w:rPr>
        <w:t>Horvat D., Šimić G., Drezner G., Lalić A., Ledenčan, et al. Phenolic Acid Profiles and Antioxidant Activity of Major Cereal Crops.</w:t>
      </w:r>
      <w:r>
        <w:rPr>
          <w:rFonts w:cs="Times New Roman" w:ascii="Times New Roman" w:hAnsi="Times New Roman"/>
          <w:sz w:val="24"/>
          <w:szCs w:val="24"/>
          <w:shd w:fill="FFFFFF" w:val="clear"/>
          <w:lang w:val="en-US"/>
        </w:rPr>
        <w:t>//</w:t>
      </w:r>
      <w:r>
        <w:rPr>
          <w:rStyle w:val="Emphasis"/>
          <w:rFonts w:cs="Times New Roman" w:ascii="Times New Roman" w:hAnsi="Times New Roman"/>
          <w:i w:val="false"/>
          <w:iCs w:val="false"/>
          <w:sz w:val="24"/>
          <w:szCs w:val="24"/>
          <w:shd w:fill="FFFFFF" w:val="clear"/>
          <w:lang w:val="kk-KZ"/>
        </w:rPr>
        <w:t>Antioxidants</w:t>
      </w:r>
      <w:r>
        <w:rPr>
          <w:rStyle w:val="Emphasis"/>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2020</w:t>
      </w:r>
      <w:r>
        <w:rPr>
          <w:rFonts w:cs="Times New Roman" w:ascii="Times New Roman" w:hAnsi="Times New Roman"/>
          <w:sz w:val="24"/>
          <w:szCs w:val="24"/>
          <w:shd w:fill="FFFFFF" w:val="clear"/>
          <w:lang w:val="en-US"/>
        </w:rPr>
        <w:t>.-Vol.9(6):</w:t>
      </w:r>
      <w:r>
        <w:rPr>
          <w:rFonts w:cs="Times New Roman" w:ascii="Times New Roman" w:hAnsi="Times New Roman"/>
          <w:sz w:val="24"/>
          <w:szCs w:val="24"/>
          <w:shd w:fill="FFFFFF" w:val="clear"/>
          <w:lang w:val="kk-KZ"/>
        </w:rPr>
        <w:t xml:space="preserve">527. </w:t>
      </w:r>
      <w:r>
        <w:rPr>
          <w:rFonts w:cs="Times New Roman" w:ascii="Times New Roman" w:hAnsi="Times New Roman"/>
          <w:sz w:val="24"/>
          <w:szCs w:val="24"/>
          <w:shd w:fill="FFFFFF" w:val="clear"/>
          <w:lang w:val="en-US"/>
        </w:rPr>
        <w:t xml:space="preserve">DOI </w:t>
      </w:r>
      <w:r>
        <w:rPr>
          <w:rFonts w:cs="Times New Roman" w:ascii="Times New Roman" w:hAnsi="Times New Roman"/>
          <w:sz w:val="24"/>
          <w:szCs w:val="24"/>
          <w:shd w:fill="FFFFFF" w:val="clear"/>
          <w:lang w:val="kk-KZ"/>
        </w:rPr>
        <w:t>10.3390/antiox9060527</w:t>
      </w:r>
      <w:r>
        <w:rPr>
          <w:rFonts w:cs="Times New Roman" w:ascii="Times New Roman" w:hAnsi="Times New Roman"/>
          <w:sz w:val="24"/>
          <w:szCs w:val="24"/>
          <w:shd w:fill="FFFFFF" w:val="clear"/>
          <w:lang w:val="en-US"/>
        </w:rPr>
        <w:t>.</w:t>
      </w:r>
    </w:p>
    <w:p>
      <w:pPr>
        <w:pStyle w:val="Normal"/>
        <w:spacing w:lineRule="auto" w:line="240"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kk-KZ"/>
        </w:rPr>
        <w:t xml:space="preserve">8. </w:t>
      </w:r>
      <w:r>
        <w:rPr>
          <w:rFonts w:cs="Times New Roman" w:ascii="Times New Roman" w:hAnsi="Times New Roman"/>
          <w:sz w:val="24"/>
          <w:szCs w:val="24"/>
          <w:shd w:fill="FFFFFF" w:val="clear"/>
          <w:lang w:val="kk-KZ"/>
        </w:rPr>
        <w:t>Warechowska, M., Anders, A., Warechowski, J. et al. The endosperm microstructure, physical, thermal properties and specific milling energy of spelt (</w:t>
      </w:r>
      <w:r>
        <w:rPr>
          <w:rFonts w:cs="Times New Roman" w:ascii="Times New Roman" w:hAnsi="Times New Roman"/>
          <w:iCs/>
          <w:sz w:val="24"/>
          <w:szCs w:val="24"/>
          <w:shd w:fill="FFFFFF" w:val="clear"/>
          <w:lang w:val="kk-KZ"/>
        </w:rPr>
        <w:t>Triticum aestivum</w:t>
      </w:r>
      <w:r>
        <w:rPr>
          <w:rFonts w:cs="Times New Roman" w:ascii="Times New Roman" w:hAnsi="Times New Roman"/>
          <w:sz w:val="24"/>
          <w:szCs w:val="24"/>
          <w:shd w:fill="FFFFFF" w:val="clear"/>
          <w:lang w:val="kk-KZ"/>
        </w:rPr>
        <w:t> ssp. </w:t>
      </w:r>
      <w:r>
        <w:rPr>
          <w:rFonts w:cs="Times New Roman" w:ascii="Times New Roman" w:hAnsi="Times New Roman"/>
          <w:iCs/>
          <w:sz w:val="24"/>
          <w:szCs w:val="24"/>
          <w:shd w:fill="FFFFFF" w:val="clear"/>
          <w:lang w:val="kk-KZ"/>
        </w:rPr>
        <w:t>spelta</w:t>
      </w:r>
      <w:r>
        <w:rPr>
          <w:rFonts w:cs="Times New Roman" w:ascii="Times New Roman" w:hAnsi="Times New Roman"/>
          <w:sz w:val="24"/>
          <w:szCs w:val="24"/>
          <w:shd w:fill="FFFFFF" w:val="clear"/>
          <w:lang w:val="kk-KZ"/>
        </w:rPr>
        <w:t>) grain and flour. </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Sci Rep</w:t>
      </w:r>
      <w:r>
        <w:rPr>
          <w:rFonts w:cs="Times New Roman" w:ascii="Times New Roman" w:hAnsi="Times New Roman"/>
          <w:sz w:val="24"/>
          <w:szCs w:val="24"/>
          <w:shd w:fill="FFFFFF" w:val="clear"/>
          <w:lang w:val="en-US"/>
        </w:rPr>
        <w:t>.-2023.-Vol.</w:t>
      </w:r>
      <w:r>
        <w:rPr>
          <w:rFonts w:cs="Times New Roman" w:ascii="Times New Roman" w:hAnsi="Times New Roman"/>
          <w:sz w:val="24"/>
          <w:szCs w:val="24"/>
          <w:shd w:fill="FFFFFF" w:val="clear"/>
          <w:lang w:val="kk-KZ"/>
        </w:rPr>
        <w:t>13</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3629</w:t>
      </w:r>
      <w:r>
        <w:rPr>
          <w:rFonts w:cs="Times New Roman" w:ascii="Times New Roman" w:hAnsi="Times New Roman"/>
          <w:sz w:val="24"/>
          <w:szCs w:val="24"/>
          <w:shd w:fill="FFFFFF" w:val="clear"/>
          <w:lang w:val="en-US"/>
        </w:rPr>
        <w:t xml:space="preserve">. DOI </w:t>
      </w:r>
      <w:r>
        <w:rPr>
          <w:rFonts w:cs="Times New Roman" w:ascii="Times New Roman" w:hAnsi="Times New Roman"/>
          <w:sz w:val="24"/>
          <w:szCs w:val="24"/>
          <w:shd w:fill="FFFFFF" w:val="clear"/>
          <w:lang w:val="kk-KZ"/>
        </w:rPr>
        <w:t>10.1038/s41598-023-30285-9</w:t>
      </w:r>
      <w:r>
        <w:rPr>
          <w:rFonts w:cs="Times New Roman" w:ascii="Times New Roman" w:hAnsi="Times New Roman"/>
          <w:sz w:val="24"/>
          <w:szCs w:val="24"/>
          <w:shd w:fill="FFFFFF" w:val="clear"/>
          <w:lang w:val="en-US"/>
        </w:rPr>
        <w:t>.</w:t>
      </w:r>
    </w:p>
    <w:p>
      <w:pPr>
        <w:pStyle w:val="Heading4"/>
        <w:shd w:val="clear" w:color="auto" w:fill="FFFFFF"/>
        <w:spacing w:before="0" w:after="0"/>
        <w:jc w:val="both"/>
        <w:rPr>
          <w:rFonts w:ascii="Verdana" w:hAnsi="Verdana"/>
          <w:color w:val="auto"/>
          <w:sz w:val="16"/>
          <w:szCs w:val="16"/>
          <w:lang w:val="en-US"/>
        </w:rPr>
      </w:pPr>
      <w:r>
        <w:rPr>
          <w:rFonts w:ascii="Times New Roman" w:hAnsi="Times New Roman"/>
          <w:i w:val="false"/>
          <w:color w:val="auto"/>
          <w:sz w:val="24"/>
          <w:szCs w:val="24"/>
          <w:lang w:val="kk-KZ"/>
        </w:rPr>
        <w:t>9</w:t>
      </w:r>
      <w:r>
        <w:rPr>
          <w:rFonts w:ascii="Times New Roman" w:hAnsi="Times New Roman"/>
          <w:color w:val="auto"/>
          <w:sz w:val="24"/>
          <w:szCs w:val="24"/>
          <w:lang w:val="kk-KZ"/>
        </w:rPr>
        <w:t xml:space="preserve">. </w:t>
      </w:r>
      <w:r>
        <w:rPr>
          <w:rFonts w:ascii="Times New Roman" w:hAnsi="Times New Roman"/>
          <w:i w:val="false"/>
          <w:color w:val="000000"/>
          <w:sz w:val="24"/>
          <w:szCs w:val="24"/>
          <w:shd w:fill="FFFFFF" w:val="clear"/>
          <w:lang w:val="en-US"/>
        </w:rPr>
        <w:t>Kandić V. V. Nicolic, M. Simic, et al. Spelt wheat (Triticum spelta) and common bread wheat compared for nutritional contents and functional-technological properties//Chilean journal of agricultural research. -2023.-Vol.83(2). - P.146-158. DOI</w:t>
      </w:r>
      <w:r>
        <w:rPr>
          <w:rFonts w:ascii="Times New Roman" w:hAnsi="Times New Roman"/>
          <w:bCs/>
          <w:i w:val="false"/>
          <w:color w:val="auto"/>
          <w:sz w:val="24"/>
          <w:szCs w:val="24"/>
          <w:lang w:val="en-US"/>
        </w:rPr>
        <w:t xml:space="preserve"> 10.4067/s0718-58392023000200146.</w:t>
      </w:r>
      <w:r>
        <w:rPr>
          <w:rFonts w:ascii="Verdana" w:hAnsi="Verdana"/>
          <w:b/>
          <w:bCs/>
          <w:color w:val="auto"/>
          <w:sz w:val="16"/>
          <w:szCs w:val="16"/>
          <w:lang w:val="en-US"/>
        </w:rPr>
        <w:t> </w:t>
      </w:r>
    </w:p>
    <w:p>
      <w:pPr>
        <w:pStyle w:val="Normal"/>
        <w:spacing w:lineRule="auto" w:line="240"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kk-KZ"/>
        </w:rPr>
        <w:t>10.</w:t>
      </w:r>
      <w:r>
        <w:rPr>
          <w:rFonts w:eastAsia="Times New Roman" w:cs="Times New Roman" w:ascii="Times New Roman" w:hAnsi="Times New Roman"/>
          <w:sz w:val="24"/>
          <w:szCs w:val="24"/>
          <w:lang w:val="en-US"/>
        </w:rPr>
        <w:t xml:space="preserve"> </w:t>
      </w:r>
      <w:r>
        <w:rPr>
          <w:rFonts w:cs="Times New Roman" w:ascii="Times New Roman" w:hAnsi="Times New Roman"/>
          <w:sz w:val="24"/>
          <w:szCs w:val="24"/>
          <w:shd w:fill="FFFFFF" w:val="clear"/>
          <w:lang w:val="kk-KZ"/>
        </w:rPr>
        <w:t>J.Wang</w:t>
      </w:r>
      <w:r>
        <w:rPr>
          <w:rFonts w:cs="Times New Roman" w:ascii="Times New Roman" w:hAnsi="Times New Roman"/>
          <w:sz w:val="24"/>
          <w:szCs w:val="24"/>
          <w:shd w:fill="FFFFFF" w:val="clear"/>
          <w:lang w:val="en-US"/>
        </w:rPr>
        <w:t xml:space="preserve"> E.,Chatzidimitroiou L. Wood,</w:t>
      </w:r>
      <w:r>
        <w:rPr>
          <w:rFonts w:cs="Times New Roman" w:ascii="Times New Roman" w:hAnsi="Times New Roman"/>
          <w:sz w:val="24"/>
          <w:szCs w:val="24"/>
          <w:shd w:fill="FFFFFF" w:val="clear"/>
          <w:lang w:val="kk-KZ"/>
        </w:rPr>
        <w:t xml:space="preserve"> et al. Effect of wheat species (Triticum aestivum vs T. spelta), farming system (organic vs conventional) and flour type (wholegrain vs white) on composition of wheat Flour</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Results of a retail survey in the UK and Germany</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2. Antioxidant activity, and phenolic and mineral content//Food Chemistry:X.</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2020.</w:t>
      </w:r>
      <w:r>
        <w:rPr>
          <w:rFonts w:cs="Times New Roman" w:ascii="Times New Roman" w:hAnsi="Times New Roman"/>
          <w:sz w:val="24"/>
          <w:szCs w:val="24"/>
          <w:shd w:fill="FFFFFF" w:val="clear"/>
          <w:lang w:val="en-US"/>
        </w:rPr>
        <w:t>-Vol</w:t>
      </w:r>
      <w:r>
        <w:rPr>
          <w:rFonts w:cs="Times New Roman" w:ascii="Times New Roman" w:hAnsi="Times New Roman"/>
          <w:sz w:val="24"/>
          <w:szCs w:val="24"/>
          <w:shd w:fill="FFFFFF" w:val="clear"/>
          <w:lang w:val="kk-KZ"/>
        </w:rPr>
        <w:t>.6</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 xml:space="preserve"> 100091.DOI</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lang w:val="kk-KZ"/>
        </w:rPr>
        <w:t>10.1016/j.fochx.2020.100091</w:t>
      </w:r>
      <w:r>
        <w:rPr>
          <w:rFonts w:eastAsia="Times New Roman" w:cs="Times New Roman" w:ascii="Times New Roman" w:hAnsi="Times New Roman"/>
          <w:sz w:val="24"/>
          <w:szCs w:val="24"/>
          <w:lang w:val="en-US"/>
        </w:rPr>
        <w:t>.</w:t>
      </w:r>
    </w:p>
    <w:p>
      <w:pPr>
        <w:pStyle w:val="Normal"/>
        <w:spacing w:lineRule="auto" w:line="240"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kk-KZ"/>
        </w:rPr>
        <w:t xml:space="preserve">11. </w:t>
      </w:r>
      <w:r>
        <w:rPr>
          <w:rFonts w:cs="Times New Roman" w:ascii="Times New Roman" w:hAnsi="Times New Roman"/>
          <w:sz w:val="24"/>
          <w:szCs w:val="24"/>
          <w:shd w:fill="FFFFFF" w:val="clear"/>
          <w:lang w:val="kk-KZ"/>
        </w:rPr>
        <w:t>J.Wang</w:t>
      </w:r>
      <w:r>
        <w:rPr>
          <w:rFonts w:cs="Times New Roman" w:ascii="Times New Roman" w:hAnsi="Times New Roman"/>
          <w:sz w:val="24"/>
          <w:szCs w:val="24"/>
          <w:shd w:fill="FFFFFF" w:val="clear"/>
          <w:lang w:val="en-US"/>
        </w:rPr>
        <w:t xml:space="preserve">, M.Barancki, G.Hasanaliyeva </w:t>
      </w:r>
      <w:r>
        <w:rPr>
          <w:rFonts w:cs="Times New Roman" w:ascii="Times New Roman" w:hAnsi="Times New Roman"/>
          <w:sz w:val="24"/>
          <w:szCs w:val="24"/>
          <w:shd w:fill="FFFFFF" w:val="clear"/>
          <w:lang w:val="kk-KZ"/>
        </w:rPr>
        <w:t xml:space="preserve"> et al. Effect of irrigation, fertiliser type and variety on grain yield and nutritional quality of spelt wheat (Triticum spelta) grown under semi-arid conditions//Food Chemistry.</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2021.</w:t>
      </w:r>
      <w:r>
        <w:rPr>
          <w:rFonts w:cs="Times New Roman" w:ascii="Times New Roman" w:hAnsi="Times New Roman"/>
          <w:sz w:val="24"/>
          <w:szCs w:val="24"/>
          <w:shd w:fill="FFFFFF" w:val="clear"/>
          <w:lang w:val="en-US"/>
        </w:rPr>
        <w:t>-Vol.3</w:t>
      </w:r>
      <w:r>
        <w:rPr>
          <w:rFonts w:cs="Times New Roman" w:ascii="Times New Roman" w:hAnsi="Times New Roman"/>
          <w:sz w:val="24"/>
          <w:szCs w:val="24"/>
          <w:shd w:fill="FFFFFF" w:val="clear"/>
          <w:lang w:val="kk-KZ"/>
        </w:rPr>
        <w:t>58</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 xml:space="preserve"> 129826.DOI</w:t>
      </w:r>
      <w:r>
        <w:rPr>
          <w:rFonts w:eastAsia="Times New Roman" w:cs="Times New Roman" w:ascii="Times New Roman" w:hAnsi="Times New Roman"/>
          <w:sz w:val="24"/>
          <w:szCs w:val="24"/>
          <w:lang w:val="kk-KZ"/>
        </w:rPr>
        <w:t xml:space="preserve"> 10.1016/j.foodchem.2021.129826</w:t>
      </w:r>
      <w:r>
        <w:rPr>
          <w:rFonts w:eastAsia="Times New Roman" w:cs="Times New Roman" w:ascii="Times New Roman" w:hAnsi="Times New Roman"/>
          <w:sz w:val="24"/>
          <w:szCs w:val="24"/>
          <w:lang w:val="en-US"/>
        </w:rPr>
        <w:t>.</w:t>
      </w:r>
    </w:p>
    <w:p>
      <w:pPr>
        <w:pStyle w:val="Normal"/>
        <w:spacing w:lineRule="auto" w:line="240"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kk-KZ"/>
        </w:rPr>
        <w:t xml:space="preserve">12. </w:t>
      </w:r>
      <w:r>
        <w:rPr>
          <w:rFonts w:cs="Times New Roman" w:ascii="Times New Roman" w:hAnsi="Times New Roman"/>
          <w:sz w:val="24"/>
          <w:szCs w:val="24"/>
          <w:shd w:fill="FFFFFF" w:val="clear"/>
          <w:lang w:val="kk-KZ"/>
        </w:rPr>
        <w:t>J.Wang, M.Baranski, R.Korkut, H</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 xml:space="preserve"> Kalee, L.Wood, P.Bilsborrow et al. Performance of Modern and Traditional Spelt Wheat (</w:t>
      </w:r>
      <w:r>
        <w:rPr>
          <w:rFonts w:cs="Times New Roman" w:ascii="Times New Roman" w:hAnsi="Times New Roman"/>
          <w:iCs/>
          <w:sz w:val="24"/>
          <w:szCs w:val="24"/>
          <w:shd w:fill="FFFFFF" w:val="clear"/>
          <w:lang w:val="kk-KZ"/>
        </w:rPr>
        <w:t>Triticum spelta</w:t>
      </w:r>
      <w:r>
        <w:rPr>
          <w:rFonts w:cs="Times New Roman" w:ascii="Times New Roman" w:hAnsi="Times New Roman"/>
          <w:sz w:val="24"/>
          <w:szCs w:val="24"/>
          <w:shd w:fill="FFFFFF" w:val="clear"/>
          <w:lang w:val="kk-KZ"/>
        </w:rPr>
        <w:t>) Varieties in Rain-Fed and Irrigated, Organic and Conventional Production Systems in a Semi-Arid Environment; Results from Exploratory Field Experiments in Crete,</w:t>
      </w:r>
      <w:r>
        <w:rPr>
          <w:rFonts w:cs="Times New Roman" w:ascii="Times New Roman" w:hAnsi="Times New Roman"/>
          <w:sz w:val="24"/>
          <w:szCs w:val="24"/>
          <w:shd w:fill="FFFFFF" w:val="clear"/>
          <w:lang w:val="en-US"/>
        </w:rPr>
        <w:t xml:space="preserve"> </w:t>
      </w:r>
      <w:r>
        <w:rPr>
          <w:rFonts w:cs="Times New Roman" w:ascii="Times New Roman" w:hAnsi="Times New Roman"/>
          <w:sz w:val="24"/>
          <w:szCs w:val="24"/>
          <w:shd w:fill="FFFFFF" w:val="clear"/>
          <w:lang w:val="kk-KZ"/>
        </w:rPr>
        <w:t>Greece.</w:t>
      </w:r>
      <w:r>
        <w:rPr>
          <w:rFonts w:cs="Times New Roman" w:ascii="Times New Roman" w:hAnsi="Times New Roman"/>
          <w:sz w:val="24"/>
          <w:szCs w:val="24"/>
          <w:shd w:fill="FFFFFF" w:val="clear"/>
          <w:lang w:val="en-US"/>
        </w:rPr>
        <w:t>//</w:t>
      </w:r>
      <w:r>
        <w:rPr>
          <w:rStyle w:val="Emphasis"/>
          <w:rFonts w:cs="Times New Roman" w:ascii="Times New Roman" w:hAnsi="Times New Roman"/>
          <w:i w:val="false"/>
          <w:iCs w:val="false"/>
          <w:sz w:val="24"/>
          <w:szCs w:val="24"/>
          <w:shd w:fill="FFFFFF" w:val="clear"/>
          <w:lang w:val="kk-KZ"/>
        </w:rPr>
        <w:t>Agronomy</w:t>
      </w:r>
      <w:r>
        <w:rPr>
          <w:rStyle w:val="Emphasis"/>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2021</w:t>
      </w:r>
      <w:r>
        <w:rPr>
          <w:rFonts w:cs="Times New Roman" w:ascii="Times New Roman" w:hAnsi="Times New Roman"/>
          <w:sz w:val="24"/>
          <w:szCs w:val="24"/>
          <w:shd w:fill="FFFFFF" w:val="clear"/>
          <w:lang w:val="en-US"/>
        </w:rPr>
        <w:t>.-Vol.11(5):890</w:t>
      </w:r>
      <w:r>
        <w:rPr>
          <w:rFonts w:cs="Times New Roman" w:ascii="Times New Roman" w:hAnsi="Times New Roman"/>
          <w:sz w:val="24"/>
          <w:szCs w:val="24"/>
          <w:shd w:fill="FFFFFF" w:val="clear"/>
          <w:lang w:val="kk-KZ"/>
        </w:rPr>
        <w:t xml:space="preserve">. </w:t>
      </w:r>
      <w:r>
        <w:rPr>
          <w:rFonts w:cs="Times New Roman" w:ascii="Times New Roman" w:hAnsi="Times New Roman"/>
          <w:sz w:val="24"/>
          <w:szCs w:val="24"/>
          <w:shd w:fill="FFFFFF" w:val="clear"/>
          <w:lang w:val="en-US"/>
        </w:rPr>
        <w:t xml:space="preserve">DOI </w:t>
      </w:r>
      <w:r>
        <w:rPr>
          <w:rFonts w:cs="Times New Roman" w:ascii="Times New Roman" w:hAnsi="Times New Roman"/>
          <w:sz w:val="24"/>
          <w:szCs w:val="24"/>
          <w:shd w:fill="FFFFFF" w:val="clear"/>
          <w:lang w:val="kk-KZ"/>
        </w:rPr>
        <w:t>10.3390/agronomy11050890</w:t>
      </w:r>
      <w:r>
        <w:rPr>
          <w:rFonts w:cs="Times New Roman" w:ascii="Times New Roman" w:hAnsi="Times New Roman"/>
          <w:sz w:val="24"/>
          <w:szCs w:val="24"/>
          <w:shd w:fill="FFFFFF" w:val="clear"/>
          <w:lang w:val="en-US"/>
        </w:rPr>
        <w:t>.</w:t>
      </w:r>
    </w:p>
    <w:p>
      <w:pPr>
        <w:pStyle w:val="Normal"/>
        <w:spacing w:lineRule="auto" w:line="240"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kk-KZ"/>
        </w:rPr>
        <w:t xml:space="preserve">13. </w:t>
      </w:r>
      <w:r>
        <w:rPr>
          <w:rFonts w:cs="Times New Roman" w:ascii="Times New Roman" w:hAnsi="Times New Roman"/>
          <w:sz w:val="24"/>
          <w:szCs w:val="24"/>
          <w:shd w:fill="FFFFFF" w:val="clear"/>
          <w:lang w:val="kk-KZ"/>
        </w:rPr>
        <w:t>Skrajda-Brdak M. et al. Phenolic nutrient composition and grain morphology of winter spelt wheat (Triticum aestivum ssp. spelta) cultivated in Poland //Quality Assurance and Safety of Crops &amp; Foods.</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2018.</w:t>
      </w:r>
      <w:r>
        <w:rPr>
          <w:rFonts w:cs="Times New Roman" w:ascii="Times New Roman" w:hAnsi="Times New Roman"/>
          <w:sz w:val="24"/>
          <w:szCs w:val="24"/>
          <w:shd w:fill="FFFFFF" w:val="clear"/>
          <w:lang w:val="en-US"/>
        </w:rPr>
        <w:t>-Vol.</w:t>
      </w:r>
      <w:r>
        <w:rPr>
          <w:rFonts w:cs="Times New Roman" w:ascii="Times New Roman" w:hAnsi="Times New Roman"/>
          <w:sz w:val="24"/>
          <w:szCs w:val="24"/>
          <w:shd w:fill="FFFFFF" w:val="clear"/>
          <w:lang w:val="kk-KZ"/>
        </w:rPr>
        <w:t>10</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3</w:t>
      </w:r>
      <w:r>
        <w:rPr>
          <w:rFonts w:cs="Times New Roman" w:ascii="Times New Roman" w:hAnsi="Times New Roman"/>
          <w:sz w:val="24"/>
          <w:szCs w:val="24"/>
          <w:shd w:fill="FFFFFF" w:val="clear"/>
          <w:lang w:val="en-US"/>
        </w:rPr>
        <w:t>):1-12</w:t>
      </w:r>
      <w:r>
        <w:rPr>
          <w:rFonts w:cs="Times New Roman" w:ascii="Times New Roman" w:hAnsi="Times New Roman"/>
          <w:sz w:val="24"/>
          <w:szCs w:val="24"/>
          <w:shd w:fill="FFFFFF" w:val="clear"/>
          <w:lang w:val="kk-KZ"/>
        </w:rPr>
        <w:t xml:space="preserve">. </w:t>
      </w:r>
      <w:r>
        <w:rPr>
          <w:rFonts w:eastAsia="Times New Roman" w:cs="Times New Roman" w:ascii="Times New Roman" w:hAnsi="Times New Roman"/>
          <w:sz w:val="24"/>
          <w:szCs w:val="24"/>
          <w:lang w:val="kk-KZ"/>
        </w:rPr>
        <w:t>DOI</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lang w:val="kk-KZ"/>
        </w:rPr>
        <w:t>10.3920/QAS2018.1267</w:t>
      </w:r>
      <w:r>
        <w:rPr>
          <w:rFonts w:eastAsia="Times New Roman" w:cs="Times New Roman" w:ascii="Times New Roman" w:hAnsi="Times New Roman"/>
          <w:sz w:val="24"/>
          <w:szCs w:val="24"/>
          <w:lang w:val="en-US"/>
        </w:rPr>
        <w:t>.</w:t>
      </w:r>
    </w:p>
    <w:p>
      <w:pPr>
        <w:pStyle w:val="Normal"/>
        <w:spacing w:lineRule="auto" w:line="240"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kk-KZ"/>
        </w:rPr>
        <w:t xml:space="preserve">14. </w:t>
      </w:r>
      <w:r>
        <w:rPr>
          <w:rFonts w:cs="Times New Roman" w:ascii="Times New Roman" w:hAnsi="Times New Roman"/>
          <w:sz w:val="24"/>
          <w:szCs w:val="24"/>
          <w:shd w:fill="FFFFFF" w:val="clear"/>
          <w:lang w:val="kk-KZ"/>
        </w:rPr>
        <w:t>Rakszegi M., Tóth V., Mikó P. The place of spelt wheat among plant protein sources//Cereal Science.</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2023.</w:t>
      </w:r>
      <w:r>
        <w:rPr>
          <w:rFonts w:cs="Times New Roman" w:ascii="Times New Roman" w:hAnsi="Times New Roman"/>
          <w:sz w:val="24"/>
          <w:szCs w:val="24"/>
          <w:shd w:fill="FFFFFF" w:val="clear"/>
          <w:lang w:val="en-US"/>
        </w:rPr>
        <w:t>-Vol</w:t>
      </w:r>
      <w:r>
        <w:rPr>
          <w:rFonts w:cs="Times New Roman" w:ascii="Times New Roman" w:hAnsi="Times New Roman"/>
          <w:sz w:val="24"/>
          <w:szCs w:val="24"/>
          <w:shd w:fill="FFFFFF" w:val="clear"/>
          <w:lang w:val="kk-KZ"/>
        </w:rPr>
        <w:t>.114</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 xml:space="preserve">103813. </w:t>
      </w:r>
      <w:r>
        <w:rPr>
          <w:rFonts w:eastAsia="Times New Roman" w:cs="Times New Roman" w:ascii="Times New Roman" w:hAnsi="Times New Roman"/>
          <w:sz w:val="24"/>
          <w:szCs w:val="24"/>
          <w:lang w:val="kk-KZ"/>
        </w:rPr>
        <w:t>DOI</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lang w:val="kk-KZ"/>
        </w:rPr>
        <w:t>10.1016/j.jcs.2023.103813</w:t>
      </w:r>
      <w:r>
        <w:rPr>
          <w:rFonts w:eastAsia="Times New Roman" w:cs="Times New Roman" w:ascii="Times New Roman" w:hAnsi="Times New Roman"/>
          <w:sz w:val="24"/>
          <w:szCs w:val="24"/>
          <w:lang w:val="en-US"/>
        </w:rPr>
        <w:t>.</w:t>
      </w:r>
    </w:p>
    <w:p>
      <w:pPr>
        <w:pStyle w:val="Normal"/>
        <w:spacing w:lineRule="auto" w:line="240"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kk-KZ"/>
        </w:rPr>
        <w:t xml:space="preserve">15. </w:t>
      </w:r>
      <w:r>
        <w:rPr>
          <w:rFonts w:cs="Times New Roman" w:ascii="Times New Roman" w:hAnsi="Times New Roman"/>
          <w:sz w:val="24"/>
          <w:szCs w:val="24"/>
          <w:shd w:fill="FFFFFF" w:val="clear"/>
          <w:lang w:val="kk-KZ"/>
        </w:rPr>
        <w:t>D.Rajnincova</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 xml:space="preserve"> </w:t>
      </w:r>
      <w:r>
        <w:rPr>
          <w:rFonts w:cs="Times New Roman" w:ascii="Times New Roman" w:hAnsi="Times New Roman"/>
          <w:sz w:val="24"/>
          <w:szCs w:val="24"/>
          <w:shd w:fill="FFFFFF" w:val="clear"/>
          <w:lang w:val="en-US"/>
        </w:rPr>
        <w:t xml:space="preserve">Z. Galova, </w:t>
      </w:r>
      <w:r>
        <w:rPr>
          <w:rFonts w:cs="Times New Roman" w:ascii="Times New Roman" w:hAnsi="Times New Roman"/>
          <w:sz w:val="24"/>
          <w:szCs w:val="24"/>
          <w:shd w:fill="FFFFFF" w:val="clear"/>
          <w:lang w:val="kk-KZ"/>
        </w:rPr>
        <w:t>et al. Comparison of nutritional and technological quality of winter wheat (Triticum aestivum L.) and hybrid wheat (Triticum aestivum L. x Triticum spelta L.)//central European agriculture.</w:t>
      </w:r>
      <w:r>
        <w:rPr>
          <w:rFonts w:cs="Times New Roman" w:ascii="Times New Roman" w:hAnsi="Times New Roman"/>
          <w:sz w:val="24"/>
          <w:szCs w:val="24"/>
          <w:shd w:fill="FFFFFF" w:val="clear"/>
          <w:lang w:val="en-US"/>
        </w:rPr>
        <w:t xml:space="preserve"> -</w:t>
      </w:r>
      <w:r>
        <w:rPr>
          <w:rFonts w:cs="Times New Roman" w:ascii="Times New Roman" w:hAnsi="Times New Roman"/>
          <w:sz w:val="24"/>
          <w:szCs w:val="24"/>
          <w:shd w:fill="FFFFFF" w:val="clear"/>
          <w:lang w:val="kk-KZ"/>
        </w:rPr>
        <w:t>2018.</w:t>
      </w:r>
      <w:r>
        <w:rPr>
          <w:rFonts w:cs="Times New Roman" w:ascii="Times New Roman" w:hAnsi="Times New Roman"/>
          <w:sz w:val="24"/>
          <w:szCs w:val="24"/>
          <w:shd w:fill="FFFFFF" w:val="clear"/>
          <w:lang w:val="en-US"/>
        </w:rPr>
        <w:t>-Vol.</w:t>
      </w:r>
      <w:r>
        <w:rPr>
          <w:rFonts w:cs="Times New Roman" w:ascii="Times New Roman" w:hAnsi="Times New Roman"/>
          <w:sz w:val="24"/>
          <w:szCs w:val="24"/>
          <w:shd w:fill="FFFFFF" w:val="clear"/>
          <w:lang w:val="kk-KZ"/>
        </w:rPr>
        <w:t>19</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2</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w:t>
      </w:r>
      <w:r>
        <w:rPr>
          <w:rFonts w:cs="Times New Roman" w:ascii="Times New Roman" w:hAnsi="Times New Roman"/>
          <w:sz w:val="24"/>
          <w:szCs w:val="24"/>
          <w:shd w:fill="FFFFFF" w:val="clear"/>
          <w:lang w:val="en-US"/>
        </w:rPr>
        <w:t xml:space="preserve"> -P.</w:t>
      </w:r>
      <w:r>
        <w:rPr>
          <w:rFonts w:cs="Times New Roman" w:ascii="Times New Roman" w:hAnsi="Times New Roman"/>
          <w:sz w:val="24"/>
          <w:szCs w:val="24"/>
          <w:shd w:fill="FFFFFF" w:val="clear"/>
          <w:lang w:val="kk-KZ"/>
        </w:rPr>
        <w:t>437-452.</w:t>
      </w:r>
      <w:r>
        <w:rPr>
          <w:rFonts w:cs="Times New Roman" w:ascii="Times New Roman" w:hAnsi="Times New Roman"/>
          <w:sz w:val="24"/>
          <w:szCs w:val="24"/>
          <w:shd w:fill="FFFFFF" w:val="clear"/>
          <w:lang w:val="en-US"/>
        </w:rPr>
        <w:t xml:space="preserve"> </w:t>
      </w:r>
      <w:r>
        <w:rPr>
          <w:rFonts w:eastAsia="Times New Roman" w:cs="Times New Roman" w:ascii="Times New Roman" w:hAnsi="Times New Roman"/>
          <w:sz w:val="24"/>
          <w:szCs w:val="24"/>
          <w:lang w:val="kk-KZ"/>
        </w:rPr>
        <w:t>DOI 10.5513/JCEA01/19.2.2146</w:t>
      </w:r>
      <w:r>
        <w:rPr>
          <w:rFonts w:eastAsia="Times New Roman" w:cs="Times New Roman" w:ascii="Times New Roman" w:hAnsi="Times New Roman"/>
          <w:sz w:val="24"/>
          <w:szCs w:val="24"/>
          <w:lang w:val="en-US"/>
        </w:rPr>
        <w:t>.</w:t>
      </w:r>
    </w:p>
    <w:p>
      <w:pPr>
        <w:pStyle w:val="Normal"/>
        <w:spacing w:lineRule="auto" w:line="240" w:before="0" w:after="0"/>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t xml:space="preserve">16. </w:t>
      </w:r>
      <w:r>
        <w:rPr>
          <w:rFonts w:cs="Times New Roman" w:ascii="Times New Roman" w:hAnsi="Times New Roman"/>
          <w:sz w:val="24"/>
          <w:szCs w:val="24"/>
          <w:shd w:fill="FFFFFF" w:val="clear"/>
          <w:lang w:val="kk-KZ"/>
        </w:rPr>
        <w:t>G</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 xml:space="preserve"> Frakolaki</w:t>
      </w:r>
      <w:r>
        <w:rPr>
          <w:rFonts w:cs="Times New Roman" w:ascii="Times New Roman" w:hAnsi="Times New Roman"/>
          <w:sz w:val="24"/>
          <w:szCs w:val="24"/>
          <w:shd w:fill="FFFFFF" w:val="clear"/>
          <w:lang w:val="en-US"/>
        </w:rPr>
        <w:t>,V</w:t>
      </w:r>
      <w:r>
        <w:rPr>
          <w:rFonts w:cs="Times New Roman" w:ascii="Times New Roman" w:hAnsi="Times New Roman"/>
          <w:sz w:val="24"/>
          <w:szCs w:val="24"/>
          <w:shd w:fill="FFFFFF" w:val="clear"/>
          <w:lang w:val="kk-KZ"/>
        </w:rPr>
        <w:t>.</w:t>
      </w:r>
      <w:r>
        <w:rPr>
          <w:rFonts w:cs="Times New Roman" w:ascii="Times New Roman" w:hAnsi="Times New Roman"/>
          <w:sz w:val="24"/>
          <w:szCs w:val="24"/>
          <w:shd w:fill="FFFFFF" w:val="clear"/>
          <w:lang w:val="en-US"/>
        </w:rPr>
        <w:t>Giannou,</w:t>
      </w:r>
      <w:r>
        <w:rPr>
          <w:rFonts w:cs="Times New Roman" w:ascii="Times New Roman" w:hAnsi="Times New Roman"/>
          <w:sz w:val="24"/>
          <w:szCs w:val="24"/>
          <w:shd w:fill="FFFFFF" w:val="clear"/>
          <w:lang w:val="kk-KZ"/>
        </w:rPr>
        <w:t xml:space="preserve"> et al. Chemical characterization and breadmaking potential of spelt versus wheat flour//</w:t>
      </w:r>
      <w:r>
        <w:rPr>
          <w:rFonts w:cs="Times New Roman" w:ascii="Times New Roman" w:hAnsi="Times New Roman"/>
          <w:sz w:val="24"/>
          <w:szCs w:val="24"/>
          <w:shd w:fill="FFFFFF" w:val="clear"/>
          <w:lang w:val="en-US"/>
        </w:rPr>
        <w:t>C</w:t>
      </w:r>
      <w:r>
        <w:rPr>
          <w:rFonts w:cs="Times New Roman" w:ascii="Times New Roman" w:hAnsi="Times New Roman"/>
          <w:sz w:val="24"/>
          <w:szCs w:val="24"/>
          <w:shd w:fill="FFFFFF" w:val="clear"/>
          <w:lang w:val="kk-KZ"/>
        </w:rPr>
        <w:t>ereal science.</w:t>
      </w:r>
      <w:r>
        <w:rPr>
          <w:rFonts w:cs="Times New Roman" w:ascii="Times New Roman" w:hAnsi="Times New Roman"/>
          <w:sz w:val="24"/>
          <w:szCs w:val="24"/>
          <w:shd w:fill="FFFFFF" w:val="clear"/>
          <w:lang w:val="en-US"/>
        </w:rPr>
        <w:t>-</w:t>
      </w:r>
      <w:r>
        <w:rPr>
          <w:rFonts w:cs="Times New Roman" w:ascii="Times New Roman" w:hAnsi="Times New Roman"/>
          <w:sz w:val="24"/>
          <w:szCs w:val="24"/>
          <w:shd w:fill="FFFFFF" w:val="clear"/>
          <w:lang w:val="kk-KZ"/>
        </w:rPr>
        <w:t>2018.</w:t>
      </w:r>
      <w:r>
        <w:rPr>
          <w:rFonts w:cs="Times New Roman" w:ascii="Times New Roman" w:hAnsi="Times New Roman"/>
          <w:sz w:val="24"/>
          <w:szCs w:val="24"/>
          <w:shd w:fill="FFFFFF" w:val="clear"/>
          <w:lang w:val="en-US"/>
        </w:rPr>
        <w:t>Vol.</w:t>
      </w:r>
      <w:r>
        <w:rPr>
          <w:rFonts w:cs="Times New Roman" w:ascii="Times New Roman" w:hAnsi="Times New Roman"/>
          <w:sz w:val="24"/>
          <w:szCs w:val="24"/>
          <w:shd w:fill="FFFFFF" w:val="clear"/>
          <w:lang w:val="kk-KZ"/>
        </w:rPr>
        <w:t>79.</w:t>
      </w:r>
      <w:r>
        <w:rPr>
          <w:rFonts w:cs="Times New Roman" w:ascii="Times New Roman" w:hAnsi="Times New Roman"/>
          <w:sz w:val="24"/>
          <w:szCs w:val="24"/>
          <w:shd w:fill="FFFFFF" w:val="clear"/>
          <w:lang w:val="en-US"/>
        </w:rPr>
        <w:t>-P.</w:t>
      </w:r>
      <w:r>
        <w:rPr>
          <w:rFonts w:cs="Times New Roman" w:ascii="Times New Roman" w:hAnsi="Times New Roman"/>
          <w:sz w:val="24"/>
          <w:szCs w:val="24"/>
          <w:shd w:fill="FFFFFF" w:val="clear"/>
          <w:lang w:val="kk-KZ"/>
        </w:rPr>
        <w:t xml:space="preserve">50-56. </w:t>
      </w:r>
      <w:r>
        <w:rPr>
          <w:rFonts w:eastAsia="Times New Roman" w:cs="Times New Roman" w:ascii="Times New Roman" w:hAnsi="Times New Roman"/>
          <w:sz w:val="24"/>
          <w:szCs w:val="24"/>
          <w:lang w:val="kk-KZ"/>
        </w:rPr>
        <w:t>DOI 10.1016/j.jcs.2017.08.023.</w:t>
      </w:r>
    </w:p>
    <w:p>
      <w:pPr>
        <w:pStyle w:val="Normal"/>
        <w:spacing w:lineRule="auto" w:line="240" w:before="0" w:after="0"/>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lang w:val="kk-KZ"/>
        </w:rPr>
      </w:r>
    </w:p>
    <w:p>
      <w:pPr>
        <w:pStyle w:val="Normal"/>
        <w:spacing w:lineRule="auto" w:line="240" w:before="0" w:after="0"/>
        <w:ind w:firstLine="708"/>
        <w:jc w:val="both"/>
        <w:rPr>
          <w:rFonts w:cs="" w:asciiTheme="majorBidi" w:cstheme="majorBidi" w:hAnsiTheme="majorBidi"/>
          <w:b/>
          <w:bCs/>
          <w:i/>
          <w:i/>
          <w:iCs/>
          <w:sz w:val="20"/>
          <w:szCs w:val="20"/>
          <w:shd w:fill="FFFFFF" w:val="clear"/>
          <w:lang w:val="kk-KZ"/>
        </w:rPr>
      </w:pPr>
      <w:r>
        <w:rPr>
          <w:rFonts w:cs="" w:asciiTheme="majorBidi" w:cstheme="majorBidi" w:hAnsiTheme="majorBidi"/>
          <w:b/>
          <w:bCs/>
          <w:i/>
          <w:iCs/>
          <w:sz w:val="20"/>
          <w:szCs w:val="20"/>
          <w:shd w:fill="FFFFFF" w:val="clear"/>
          <w:lang w:val="kk-KZ"/>
        </w:rPr>
        <w:t>Авторлар туралы мәліметтер</w:t>
      </w:r>
    </w:p>
    <w:p>
      <w:pPr>
        <w:pStyle w:val="Normal"/>
        <w:spacing w:lineRule="auto" w:line="240" w:before="0" w:after="0"/>
        <w:ind w:firstLine="708"/>
        <w:jc w:val="both"/>
        <w:rPr>
          <w:rFonts w:cs="" w:asciiTheme="majorBidi" w:cstheme="majorBidi" w:hAnsiTheme="majorBidi"/>
          <w:b/>
          <w:bCs/>
          <w:i/>
          <w:i/>
          <w:iCs/>
          <w:sz w:val="20"/>
          <w:szCs w:val="20"/>
          <w:shd w:fill="FFFFFF" w:val="clear"/>
          <w:lang w:val="kk-KZ"/>
        </w:rPr>
      </w:pPr>
      <w:r>
        <w:rPr>
          <w:rFonts w:cs="" w:asciiTheme="majorBidi" w:cstheme="majorBidi" w:hAnsiTheme="majorBidi"/>
          <w:b/>
          <w:bCs/>
          <w:i/>
          <w:iCs/>
          <w:sz w:val="20"/>
          <w:szCs w:val="20"/>
          <w:shd w:fill="FFFFFF" w:val="clear"/>
          <w:lang w:val="kk-KZ"/>
        </w:rPr>
      </w:r>
    </w:p>
    <w:p>
      <w:pPr>
        <w:pStyle w:val="Normal"/>
        <w:spacing w:lineRule="auto" w:line="240" w:before="0" w:after="0"/>
        <w:jc w:val="both"/>
        <w:rPr>
          <w:rFonts w:cs="" w:asciiTheme="majorBidi" w:cstheme="majorBidi" w:hAnsiTheme="majorBidi"/>
          <w:bCs/>
          <w:iCs/>
          <w:sz w:val="20"/>
          <w:szCs w:val="20"/>
          <w:shd w:fill="FFFFFF" w:val="clear"/>
          <w:lang w:val="kk-KZ"/>
        </w:rPr>
      </w:pPr>
      <w:r>
        <w:rPr>
          <w:rFonts w:cs="" w:asciiTheme="majorBidi" w:cstheme="majorBidi" w:hAnsiTheme="majorBidi"/>
          <w:bCs/>
          <w:iCs/>
          <w:sz w:val="20"/>
          <w:szCs w:val="20"/>
          <w:shd w:fill="FFFFFF" w:val="clear"/>
          <w:lang w:val="kk-KZ"/>
        </w:rPr>
        <w:t>Сейсеналы М.Е.- PhD докторант, Алматы Технологиялық Университеті, Алматы, Қазақстан, e-mail: makpal-97_97@mail.ru;</w:t>
      </w:r>
    </w:p>
    <w:p>
      <w:pPr>
        <w:pStyle w:val="Normal"/>
        <w:spacing w:lineRule="auto" w:line="240" w:before="0" w:after="0"/>
        <w:jc w:val="both"/>
        <w:rPr>
          <w:rFonts w:cs="" w:asciiTheme="majorBidi" w:cstheme="majorBidi" w:hAnsiTheme="majorBidi"/>
          <w:bCs/>
          <w:iCs/>
          <w:sz w:val="20"/>
          <w:szCs w:val="20"/>
          <w:shd w:fill="FFFFFF" w:val="clear"/>
        </w:rPr>
      </w:pPr>
      <w:r>
        <w:rPr>
          <w:rFonts w:cs="" w:asciiTheme="majorBidi" w:cstheme="majorBidi" w:hAnsiTheme="majorBidi"/>
          <w:bCs/>
          <w:iCs/>
          <w:sz w:val="20"/>
          <w:szCs w:val="20"/>
          <w:shd w:fill="FFFFFF" w:val="clear"/>
          <w:lang w:val="kk-KZ"/>
        </w:rPr>
        <w:t xml:space="preserve">Байысбаева М.П.-техника ғылымдарының кандидаты, профессор, Алматы Технологиялық Университеті, Алматы, Қазақстан, e-mail: </w:t>
      </w:r>
      <w:hyperlink r:id="rId245">
        <w:r>
          <w:rPr>
            <w:rStyle w:val="Hyperlink"/>
            <w:rFonts w:cs="" w:asciiTheme="majorBidi" w:cstheme="majorBidi" w:hAnsiTheme="majorBidi"/>
            <w:bCs/>
            <w:iCs/>
            <w:color w:val="000000"/>
            <w:sz w:val="20"/>
            <w:szCs w:val="20"/>
            <w:u w:val="none"/>
            <w:shd w:fill="FFFFFF" w:val="clear"/>
            <w:lang w:val="kk-KZ"/>
          </w:rPr>
          <w:t>meruert_80@mail.ru</w:t>
        </w:r>
      </w:hyperlink>
      <w:r>
        <w:rPr>
          <w:rFonts w:cs="" w:asciiTheme="majorBidi" w:cstheme="majorBidi" w:hAnsiTheme="majorBidi"/>
          <w:bCs/>
          <w:iCs/>
          <w:sz w:val="20"/>
          <w:szCs w:val="20"/>
          <w:shd w:fill="FFFFFF" w:val="clear"/>
        </w:rPr>
        <w:t>;</w:t>
      </w:r>
    </w:p>
    <w:p>
      <w:pPr>
        <w:pStyle w:val="Normal"/>
        <w:spacing w:lineRule="auto" w:line="240" w:before="0" w:after="0"/>
        <w:jc w:val="both"/>
        <w:rPr>
          <w:rFonts w:cs="" w:asciiTheme="majorBidi" w:cstheme="majorBidi" w:hAnsiTheme="majorBidi"/>
          <w:bCs/>
          <w:iCs/>
          <w:sz w:val="20"/>
          <w:szCs w:val="20"/>
          <w:shd w:fill="FFFFFF" w:val="clear"/>
        </w:rPr>
      </w:pPr>
      <w:r>
        <w:rPr>
          <w:rFonts w:cs="" w:asciiTheme="majorBidi" w:cstheme="majorBidi" w:hAnsiTheme="majorBidi"/>
          <w:bCs/>
          <w:iCs/>
          <w:sz w:val="20"/>
          <w:szCs w:val="20"/>
          <w:shd w:fill="FFFFFF" w:val="clear"/>
          <w:lang w:val="kk-KZ"/>
        </w:rPr>
        <w:t xml:space="preserve">Шаншарова Д.А.-т.ғ.д., профессор, Алматы Технологиялық Университеті, Алматы, Қазақстан, e-mail: </w:t>
      </w:r>
      <w:hyperlink r:id="rId246">
        <w:r>
          <w:rPr>
            <w:rStyle w:val="Hyperlink"/>
            <w:rFonts w:cs="" w:asciiTheme="majorBidi" w:cstheme="majorBidi" w:hAnsiTheme="majorBidi"/>
            <w:bCs/>
            <w:iCs/>
            <w:color w:val="000000"/>
            <w:sz w:val="20"/>
            <w:szCs w:val="20"/>
            <w:u w:val="none"/>
            <w:shd w:fill="FFFFFF" w:val="clear"/>
            <w:lang w:val="kk-KZ"/>
          </w:rPr>
          <w:t>dinara.shansharova@mail.ru</w:t>
        </w:r>
      </w:hyperlink>
      <w:r>
        <w:rPr>
          <w:rFonts w:cs="" w:asciiTheme="majorBidi" w:cstheme="majorBidi" w:hAnsiTheme="majorBidi"/>
          <w:bCs/>
          <w:iCs/>
          <w:sz w:val="20"/>
          <w:szCs w:val="20"/>
          <w:shd w:fill="FFFFFF" w:val="clear"/>
        </w:rPr>
        <w:t>.</w:t>
      </w:r>
    </w:p>
    <w:p>
      <w:pPr>
        <w:pStyle w:val="Normal"/>
        <w:spacing w:lineRule="auto" w:line="240" w:before="0" w:after="0"/>
        <w:jc w:val="both"/>
        <w:rPr>
          <w:rFonts w:cs="" w:asciiTheme="majorBidi" w:cstheme="majorBidi" w:hAnsiTheme="majorBidi"/>
          <w:bCs/>
          <w:iCs/>
          <w:sz w:val="20"/>
          <w:szCs w:val="20"/>
          <w:shd w:fill="FFFFFF" w:val="clear"/>
        </w:rPr>
      </w:pPr>
      <w:r>
        <w:rPr>
          <w:rFonts w:cs="" w:asciiTheme="majorBidi" w:cstheme="majorBidi" w:hAnsiTheme="majorBidi"/>
          <w:bCs/>
          <w:iCs/>
          <w:sz w:val="20"/>
          <w:szCs w:val="20"/>
          <w:shd w:fill="FFFFFF" w:val="clear"/>
        </w:rPr>
      </w:r>
    </w:p>
    <w:p>
      <w:pPr>
        <w:pStyle w:val="Normal"/>
        <w:spacing w:lineRule="auto" w:line="240" w:before="0" w:after="0"/>
        <w:ind w:firstLine="567"/>
        <w:jc w:val="both"/>
        <w:rPr>
          <w:rFonts w:ascii="Times New Roman" w:hAnsi="Times New Roman" w:eastAsia="Calibri" w:cs="Arial"/>
          <w:b/>
          <w:i/>
          <w:i/>
          <w:sz w:val="20"/>
          <w:szCs w:val="20"/>
          <w:shd w:fill="FFFFFF" w:val="clear"/>
          <w:lang w:val="en-US"/>
        </w:rPr>
      </w:pPr>
      <w:r>
        <w:rPr>
          <w:rFonts w:eastAsia="Calibri" w:cs="Arial" w:ascii="Times New Roman" w:hAnsi="Times New Roman"/>
          <w:b/>
          <w:i/>
          <w:sz w:val="20"/>
          <w:szCs w:val="20"/>
          <w:shd w:fill="FFFFFF" w:val="clear"/>
          <w:lang w:val="en-US"/>
        </w:rPr>
        <w:t>Information about the authors</w:t>
      </w:r>
    </w:p>
    <w:p>
      <w:pPr>
        <w:pStyle w:val="NormalWeb"/>
        <w:spacing w:beforeAutospacing="0" w:before="0" w:afterAutospacing="0" w:after="0"/>
        <w:jc w:val="both"/>
        <w:rPr>
          <w:rStyle w:val="Strong"/>
          <w:rFonts w:cs="" w:asciiTheme="majorBidi" w:cstheme="majorBidi" w:hAnsiTheme="majorBidi"/>
          <w:iCs/>
          <w:sz w:val="20"/>
          <w:szCs w:val="20"/>
          <w:lang w:val="en-US"/>
        </w:rPr>
      </w:pPr>
      <w:r>
        <w:rPr>
          <w:rFonts w:cs="" w:asciiTheme="majorBidi" w:cstheme="majorBidi" w:hAnsiTheme="majorBidi"/>
          <w:iCs/>
          <w:sz w:val="20"/>
          <w:szCs w:val="20"/>
          <w:lang w:val="en-US"/>
        </w:rPr>
      </w:r>
    </w:p>
    <w:p>
      <w:pPr>
        <w:pStyle w:val="NormalWeb"/>
        <w:spacing w:beforeAutospacing="0" w:before="0" w:afterAutospacing="0" w:after="0"/>
        <w:jc w:val="both"/>
        <w:rPr>
          <w:rFonts w:cs="" w:asciiTheme="majorBidi" w:cstheme="majorBidi" w:hAnsiTheme="majorBidi"/>
          <w:bCs/>
          <w:iCs/>
          <w:sz w:val="20"/>
          <w:szCs w:val="20"/>
          <w:lang w:val="kk-KZ"/>
        </w:rPr>
      </w:pPr>
      <w:r>
        <w:rPr>
          <w:rStyle w:val="Strong"/>
          <w:rFonts w:cs="" w:asciiTheme="majorBidi" w:cstheme="majorBidi" w:hAnsiTheme="majorBidi"/>
          <w:b w:val="false"/>
          <w:iCs/>
          <w:sz w:val="20"/>
          <w:szCs w:val="20"/>
          <w:lang w:val="kk-KZ"/>
        </w:rPr>
        <w:t>Seisenaly M.E.</w:t>
      </w:r>
      <w:r>
        <w:rPr>
          <w:rStyle w:val="Strong"/>
          <w:rFonts w:cs="" w:asciiTheme="majorBidi" w:cstheme="majorBidi" w:hAnsiTheme="majorBidi"/>
          <w:b w:val="false"/>
          <w:iCs/>
          <w:sz w:val="20"/>
          <w:szCs w:val="20"/>
          <w:lang w:val="en-US"/>
        </w:rPr>
        <w:t xml:space="preserve">- </w:t>
      </w:r>
      <w:r>
        <w:rPr>
          <w:rFonts w:cs="" w:asciiTheme="majorBidi" w:cstheme="majorBidi" w:hAnsiTheme="majorBidi"/>
          <w:bCs/>
          <w:iCs/>
          <w:sz w:val="20"/>
          <w:szCs w:val="20"/>
          <w:lang w:val="kk-KZ"/>
        </w:rPr>
        <w:t>PhD</w:t>
      </w:r>
      <w:r>
        <w:rPr>
          <w:rFonts w:cs="" w:asciiTheme="majorBidi" w:cstheme="majorBidi" w:hAnsiTheme="majorBidi"/>
          <w:bCs/>
          <w:i/>
          <w:iCs/>
          <w:sz w:val="20"/>
          <w:szCs w:val="20"/>
          <w:lang w:val="kk-KZ"/>
        </w:rPr>
        <w:t xml:space="preserve"> doctoral student, Almaty Technological University, Almaty, Kazakhstan</w:t>
      </w:r>
      <w:r>
        <w:rPr>
          <w:rFonts w:cs="" w:asciiTheme="majorBidi" w:cstheme="majorBidi" w:hAnsiTheme="majorBidi"/>
          <w:bCs/>
          <w:i/>
          <w:iCs/>
          <w:sz w:val="20"/>
          <w:szCs w:val="20"/>
          <w:lang w:val="en-US"/>
        </w:rPr>
        <w:t>,</w:t>
      </w:r>
      <w:r>
        <w:rPr>
          <w:rFonts w:cs="" w:asciiTheme="majorBidi" w:cstheme="majorBidi" w:hAnsiTheme="majorBidi"/>
          <w:bCs/>
          <w:i/>
          <w:iCs/>
          <w:sz w:val="20"/>
          <w:szCs w:val="20"/>
          <w:lang w:val="kk-KZ"/>
        </w:rPr>
        <w:t xml:space="preserve"> e-mail: makpal-</w:t>
      </w:r>
      <w:r>
        <w:rPr>
          <w:rFonts w:cs="" w:asciiTheme="majorBidi" w:cstheme="majorBidi" w:hAnsiTheme="majorBidi"/>
          <w:bCs/>
          <w:iCs/>
          <w:sz w:val="20"/>
          <w:szCs w:val="20"/>
          <w:lang w:val="kk-KZ"/>
        </w:rPr>
        <w:t xml:space="preserve">97_97@mail.ru; </w:t>
      </w:r>
    </w:p>
    <w:p>
      <w:pPr>
        <w:pStyle w:val="NormalWeb"/>
        <w:spacing w:beforeAutospacing="0" w:before="0" w:afterAutospacing="0" w:after="0"/>
        <w:jc w:val="both"/>
        <w:rPr>
          <w:rFonts w:cs="" w:asciiTheme="majorBidi" w:cstheme="majorBidi" w:hAnsiTheme="majorBidi"/>
          <w:bCs/>
          <w:iCs/>
          <w:sz w:val="20"/>
          <w:szCs w:val="20"/>
          <w:lang w:val="kk-KZ"/>
        </w:rPr>
      </w:pPr>
      <w:r>
        <w:rPr>
          <w:rStyle w:val="Strong"/>
          <w:rFonts w:cs="" w:asciiTheme="majorBidi" w:cstheme="majorBidi" w:hAnsiTheme="majorBidi"/>
          <w:b w:val="false"/>
          <w:iCs/>
          <w:sz w:val="20"/>
          <w:szCs w:val="20"/>
          <w:lang w:val="kk-KZ"/>
        </w:rPr>
        <w:t>Baysbayeva M.P.</w:t>
      </w:r>
      <w:r>
        <w:rPr>
          <w:rStyle w:val="Strong"/>
          <w:rFonts w:cs="" w:asciiTheme="majorBidi" w:cstheme="majorBidi" w:hAnsiTheme="majorBidi"/>
          <w:b w:val="false"/>
          <w:iCs/>
          <w:sz w:val="20"/>
          <w:szCs w:val="20"/>
          <w:lang w:val="en-US"/>
        </w:rPr>
        <w:t xml:space="preserve">- </w:t>
      </w:r>
      <w:r>
        <w:rPr>
          <w:rFonts w:cs="" w:asciiTheme="majorBidi" w:cstheme="majorBidi" w:hAnsiTheme="majorBidi"/>
          <w:bCs/>
          <w:iCs/>
          <w:sz w:val="20"/>
          <w:szCs w:val="20"/>
          <w:lang w:val="kk-KZ"/>
        </w:rPr>
        <w:t>Candidate of Technical Sciences, Professor, Almaty Technological University, Almaty, Kazakhstan</w:t>
      </w:r>
      <w:r>
        <w:rPr>
          <w:rFonts w:cs="" w:asciiTheme="majorBidi" w:cstheme="majorBidi" w:hAnsiTheme="majorBidi"/>
          <w:bCs/>
          <w:iCs/>
          <w:sz w:val="20"/>
          <w:szCs w:val="20"/>
          <w:lang w:val="en-US"/>
        </w:rPr>
        <w:t>,</w:t>
      </w:r>
      <w:r>
        <w:rPr>
          <w:rFonts w:cs="" w:asciiTheme="majorBidi" w:cstheme="majorBidi" w:hAnsiTheme="majorBidi"/>
          <w:bCs/>
          <w:iCs/>
          <w:sz w:val="20"/>
          <w:szCs w:val="20"/>
          <w:lang w:val="kk-KZ"/>
        </w:rPr>
        <w:t xml:space="preserve"> e-mail: meruert_80@mail.ru; </w:t>
      </w:r>
    </w:p>
    <w:p>
      <w:pPr>
        <w:pStyle w:val="NormalWeb"/>
        <w:spacing w:beforeAutospacing="0" w:before="0" w:afterAutospacing="0" w:after="0"/>
        <w:jc w:val="both"/>
        <w:rPr>
          <w:rFonts w:cs="" w:asciiTheme="majorBidi" w:cstheme="majorBidi" w:hAnsiTheme="majorBidi"/>
          <w:bCs/>
          <w:iCs/>
          <w:sz w:val="20"/>
          <w:szCs w:val="20"/>
          <w:lang w:val="kk-KZ"/>
        </w:rPr>
      </w:pPr>
      <w:r>
        <w:rPr>
          <w:rStyle w:val="Strong"/>
          <w:rFonts w:cs="" w:asciiTheme="majorBidi" w:cstheme="majorBidi" w:hAnsiTheme="majorBidi"/>
          <w:b w:val="false"/>
          <w:iCs/>
          <w:sz w:val="20"/>
          <w:szCs w:val="20"/>
          <w:lang w:val="kk-KZ"/>
        </w:rPr>
        <w:t>Shansharova D.A.</w:t>
      </w:r>
      <w:r>
        <w:rPr>
          <w:rStyle w:val="Strong"/>
          <w:rFonts w:cs="" w:asciiTheme="majorBidi" w:cstheme="majorBidi" w:hAnsiTheme="majorBidi"/>
          <w:b w:val="false"/>
          <w:iCs/>
          <w:sz w:val="20"/>
          <w:szCs w:val="20"/>
          <w:lang w:val="en-US"/>
        </w:rPr>
        <w:t xml:space="preserve">- </w:t>
      </w:r>
      <w:r>
        <w:rPr>
          <w:rFonts w:cs="" w:asciiTheme="majorBidi" w:cstheme="majorBidi" w:hAnsiTheme="majorBidi"/>
          <w:bCs/>
          <w:iCs/>
          <w:sz w:val="20"/>
          <w:szCs w:val="20"/>
          <w:lang w:val="kk-KZ"/>
        </w:rPr>
        <w:t>Doctor of Technical Sciences, Professor, Almaty Technological University, Almaty, Kazakhstan</w:t>
      </w:r>
      <w:r>
        <w:rPr>
          <w:rFonts w:cs="" w:asciiTheme="majorBidi" w:cstheme="majorBidi" w:hAnsiTheme="majorBidi"/>
          <w:bCs/>
          <w:iCs/>
          <w:sz w:val="20"/>
          <w:szCs w:val="20"/>
          <w:lang w:val="en-US"/>
        </w:rPr>
        <w:t>,</w:t>
      </w:r>
      <w:r>
        <w:rPr>
          <w:rFonts w:cs="" w:asciiTheme="majorBidi" w:cstheme="majorBidi" w:hAnsiTheme="majorBidi"/>
          <w:bCs/>
          <w:iCs/>
          <w:sz w:val="20"/>
          <w:szCs w:val="20"/>
          <w:lang w:val="kk-KZ"/>
        </w:rPr>
        <w:t xml:space="preserve"> e-mail: dinara.shansharova@mail.ru. </w:t>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Web"/>
        <w:spacing w:beforeAutospacing="0" w:before="0" w:afterAutospacing="0" w:after="0"/>
        <w:jc w:val="both"/>
        <w:rPr>
          <w:rFonts w:cs="" w:asciiTheme="majorBidi" w:cstheme="majorBidi" w:hAnsiTheme="majorBidi"/>
          <w:bCs/>
          <w:iCs/>
          <w:sz w:val="20"/>
          <w:szCs w:val="20"/>
          <w:lang w:val="kk-KZ"/>
        </w:rPr>
      </w:pPr>
      <w:r>
        <w:rPr>
          <w:rFonts w:cs="" w:asciiTheme="majorBidi" w:cstheme="majorBidi" w:hAnsiTheme="majorBidi"/>
          <w:bCs/>
          <w:iCs/>
          <w:sz w:val="20"/>
          <w:szCs w:val="20"/>
          <w:lang w:val="kk-KZ"/>
        </w:rPr>
      </w:r>
    </w:p>
    <w:p>
      <w:pPr>
        <w:pStyle w:val="Normal"/>
        <w:spacing w:lineRule="auto" w:line="240" w:before="0" w:after="0"/>
        <w:ind w:firstLine="649" w:right="50"/>
        <w:jc w:val="both"/>
        <w:rPr>
          <w:rFonts w:ascii="Times New Roman" w:hAnsi="Times New Roman" w:eastAsia="Calibri" w:cs="Times New Roman"/>
          <w:lang w:val="kk-KZ" w:eastAsia="ru-RU"/>
        </w:rPr>
      </w:pPr>
      <w:r>
        <w:rPr>
          <w:rFonts w:eastAsia="Calibri" w:cs="Times New Roman" w:ascii="Times New Roman" w:hAnsi="Times New Roman"/>
          <w:lang w:val="kk-KZ" w:eastAsia="ru-RU"/>
        </w:rPr>
        <w:t>ҒТАМР 65.09.05</w:t>
      </w:r>
    </w:p>
    <w:p>
      <w:pPr>
        <w:pStyle w:val="Normal"/>
        <w:spacing w:lineRule="auto" w:line="240" w:before="0" w:after="0"/>
        <w:ind w:firstLine="649" w:right="50"/>
        <w:jc w:val="both"/>
        <w:rPr>
          <w:rFonts w:ascii="Times New Roman" w:hAnsi="Times New Roman" w:eastAsia="Calibri" w:cs="Times New Roman"/>
          <w:lang w:val="kk-KZ" w:eastAsia="ru-RU"/>
        </w:rPr>
      </w:pPr>
      <w:r>
        <w:rPr>
          <w:rFonts w:eastAsia="Calibri" w:cs="Times New Roman" w:ascii="Times New Roman" w:hAnsi="Times New Roman"/>
          <w:lang w:val="kk-KZ" w:eastAsia="ru-RU"/>
        </w:rPr>
      </w:r>
    </w:p>
    <w:p>
      <w:pPr>
        <w:pStyle w:val="Normal"/>
        <w:keepNext w:val="true"/>
        <w:keepLines/>
        <w:numPr>
          <w:ilvl w:val="0"/>
          <w:numId w:val="0"/>
        </w:numPr>
        <w:spacing w:lineRule="auto" w:line="240" w:before="0" w:after="0"/>
        <w:ind w:firstLine="652" w:right="50"/>
        <w:jc w:val="center"/>
        <w:outlineLvl w:val="0"/>
        <w:rPr>
          <w:rFonts w:ascii="Times New Roman" w:hAnsi="Times New Roman" w:eastAsia="MS Gothic" w:cs="Times New Roman"/>
          <w:b/>
          <w:lang w:val="kk-KZ"/>
        </w:rPr>
      </w:pPr>
      <w:r>
        <w:rPr>
          <w:rFonts w:eastAsia="MS Gothic" w:cs="Times New Roman" w:ascii="Times New Roman" w:hAnsi="Times New Roman"/>
          <w:b/>
          <w:lang w:val="kk-KZ"/>
        </w:rPr>
        <w:t>БАЛЫҚ ӨНІМДЕРІНІҢ САПАСЫ МЕН ҚАУІПСІЗДІГІН НОРМАТИВТІК РЕТТЕУ ЖӘНЕ ХАЛЫҚАРАЛЫҚ СТАНДАРТТАРМЕН ҮЙЛЕСТІРУ</w:t>
      </w:r>
    </w:p>
    <w:p>
      <w:pPr>
        <w:pStyle w:val="Normal"/>
        <w:keepNext w:val="true"/>
        <w:keepLines/>
        <w:numPr>
          <w:ilvl w:val="0"/>
          <w:numId w:val="0"/>
        </w:numPr>
        <w:spacing w:lineRule="auto" w:line="240" w:before="0" w:after="0"/>
        <w:ind w:firstLine="652" w:right="50"/>
        <w:jc w:val="center"/>
        <w:outlineLvl w:val="0"/>
        <w:rPr>
          <w:rFonts w:ascii="Times New Roman" w:hAnsi="Times New Roman" w:eastAsia="MS Gothic" w:cs="Times New Roman"/>
          <w:b/>
          <w:vertAlign w:val="superscript"/>
          <w:lang w:val="kk-KZ"/>
        </w:rPr>
      </w:pPr>
      <w:r>
        <w:rPr>
          <w:rFonts w:eastAsia="MS Gothic" w:cs="Times New Roman" w:ascii="Times New Roman" w:hAnsi="Times New Roman"/>
          <w:b/>
          <w:vertAlign w:val="superscript"/>
          <w:lang w:val="kk-KZ"/>
        </w:rPr>
      </w:r>
    </w:p>
    <w:p>
      <w:pPr>
        <w:pStyle w:val="NormalWeb"/>
        <w:spacing w:beforeAutospacing="0" w:before="0" w:afterAutospacing="0" w:after="0"/>
        <w:jc w:val="center"/>
        <w:rPr>
          <w:rFonts w:eastAsia="Arial"/>
          <w:b/>
          <w:color w:val="365F91"/>
          <w:sz w:val="22"/>
          <w:szCs w:val="22"/>
          <w:lang w:val="kk-KZ"/>
        </w:rPr>
      </w:pPr>
      <w:r>
        <w:rPr>
          <w:rFonts w:eastAsia="MS Gothic"/>
          <w:b/>
          <w:sz w:val="22"/>
          <w:szCs w:val="22"/>
          <w:vertAlign w:val="superscript"/>
          <w:lang w:val="kk-KZ"/>
        </w:rPr>
        <w:t xml:space="preserve">1 </w:t>
      </w:r>
      <w:r>
        <w:rPr>
          <w:rFonts w:eastAsia="MS Gothic"/>
          <w:b/>
          <w:sz w:val="22"/>
          <w:szCs w:val="22"/>
          <w:lang w:val="kk-KZ"/>
        </w:rPr>
        <w:t xml:space="preserve">Д.Б. </w:t>
      </w:r>
      <w:r>
        <w:rPr>
          <w:rFonts w:eastAsia="MS Gothic"/>
          <w:b/>
          <w:color w:val="000000"/>
          <w:sz w:val="22"/>
          <w:szCs w:val="22"/>
          <w:lang w:val="kk-KZ"/>
        </w:rPr>
        <w:t>Курмангалиева</w:t>
      </w:r>
      <w:r>
        <w:rPr/>
        <w:drawing>
          <wp:inline distT="0" distB="0" distL="0" distR="0">
            <wp:extent cx="137160" cy="137160"/>
            <wp:effectExtent l="0" t="0" r="0" b="0"/>
            <wp:docPr id="119" name="Рисунок 241" descr="D:\Desktop\иконка.png">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Рисунок 241" descr="D:\Desktop\иконка.png">
                      <a:hlinkClick r:id="rId248"/>
                    </pic:cNvPr>
                    <pic:cNvPicPr>
                      <a:picLocks noChangeAspect="1" noChangeArrowheads="1"/>
                    </pic:cNvPicPr>
                  </pic:nvPicPr>
                  <pic:blipFill>
                    <a:blip r:embed="rId247"/>
                    <a:stretch>
                      <a:fillRect/>
                    </a:stretch>
                  </pic:blipFill>
                  <pic:spPr bwMode="auto">
                    <a:xfrm>
                      <a:off x="0" y="0"/>
                      <a:ext cx="137160" cy="137160"/>
                    </a:xfrm>
                    <a:prstGeom prst="rect">
                      <a:avLst/>
                    </a:prstGeom>
                    <a:noFill/>
                  </pic:spPr>
                </pic:pic>
              </a:graphicData>
            </a:graphic>
          </wp:inline>
        </w:drawing>
      </w:r>
      <w:r>
        <w:rPr>
          <w:rFonts w:eastAsia="MS Gothic"/>
          <w:b/>
          <w:color w:val="000000"/>
          <w:sz w:val="22"/>
          <w:szCs w:val="22"/>
          <w:lang w:val="kk-KZ"/>
        </w:rPr>
        <w:t>,</w:t>
      </w:r>
      <w:r>
        <w:rPr>
          <w:rFonts w:eastAsia="MS Gothic"/>
          <w:b/>
          <w:color w:val="000000"/>
          <w:sz w:val="22"/>
          <w:szCs w:val="22"/>
          <w:vertAlign w:val="superscript"/>
          <w:lang w:val="kk-KZ"/>
        </w:rPr>
        <w:t xml:space="preserve"> </w:t>
      </w:r>
      <w:r>
        <w:rPr>
          <w:rFonts w:eastAsia="MS Gothic"/>
          <w:b/>
          <w:sz w:val="22"/>
          <w:szCs w:val="22"/>
          <w:vertAlign w:val="superscript"/>
          <w:lang w:val="kk-KZ"/>
        </w:rPr>
        <w:t>1</w:t>
      </w:r>
      <w:r>
        <w:rPr>
          <w:rFonts w:eastAsia="MS Gothic"/>
          <w:b/>
          <w:sz w:val="22"/>
          <w:szCs w:val="22"/>
          <w:lang w:val="kk-KZ"/>
        </w:rPr>
        <w:t>А.А. Дарибаева</w:t>
      </w:r>
      <w:r>
        <w:rPr/>
        <w:drawing>
          <wp:inline distT="0" distB="0" distL="0" distR="0">
            <wp:extent cx="137160" cy="137160"/>
            <wp:effectExtent l="0" t="0" r="0" b="0"/>
            <wp:docPr id="120" name="Рисунок 242" descr="D:\Desktop\иконка.png">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Рисунок 242" descr="D:\Desktop\иконка.png">
                      <a:hlinkClick r:id="rId250"/>
                    </pic:cNvPr>
                    <pic:cNvPicPr>
                      <a:picLocks noChangeAspect="1" noChangeArrowheads="1"/>
                    </pic:cNvPicPr>
                  </pic:nvPicPr>
                  <pic:blipFill>
                    <a:blip r:embed="rId249"/>
                    <a:stretch>
                      <a:fillRect/>
                    </a:stretch>
                  </pic:blipFill>
                  <pic:spPr bwMode="auto">
                    <a:xfrm>
                      <a:off x="0" y="0"/>
                      <a:ext cx="137160" cy="137160"/>
                    </a:xfrm>
                    <a:prstGeom prst="rect">
                      <a:avLst/>
                    </a:prstGeom>
                    <a:noFill/>
                  </pic:spPr>
                </pic:pic>
              </a:graphicData>
            </a:graphic>
          </wp:inline>
        </w:drawing>
      </w:r>
      <w:r>
        <w:rPr>
          <w:rFonts w:eastAsia="MS Gothic"/>
          <w:b/>
          <w:sz w:val="22"/>
          <w:szCs w:val="22"/>
          <w:lang w:val="kk-KZ"/>
        </w:rPr>
        <w:t xml:space="preserve">, </w:t>
      </w:r>
      <w:r>
        <w:rPr>
          <w:rFonts w:eastAsia="MS Gothic"/>
          <w:b/>
          <w:color w:val="000000"/>
          <w:sz w:val="22"/>
          <w:szCs w:val="22"/>
          <w:vertAlign w:val="superscript"/>
          <w:lang w:val="kk-KZ"/>
        </w:rPr>
        <w:t>1</w:t>
      </w:r>
      <w:r>
        <w:rPr>
          <w:rFonts w:eastAsia="Arial"/>
          <w:b/>
          <w:color w:val="000000"/>
          <w:sz w:val="22"/>
          <w:szCs w:val="22"/>
          <w:lang w:val="kk-KZ"/>
        </w:rPr>
        <w:t>Г.Т. Юсупова</w:t>
      </w:r>
      <w:r>
        <w:rPr/>
        <w:drawing>
          <wp:inline distT="0" distB="0" distL="0" distR="0">
            <wp:extent cx="137160" cy="137160"/>
            <wp:effectExtent l="0" t="0" r="0" b="0"/>
            <wp:docPr id="121" name="Рисунок 243" descr="D:\Desktop\иконка.png">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Рисунок 243" descr="D:\Desktop\иконка.png">
                      <a:hlinkClick r:id="rId252"/>
                    </pic:cNvPr>
                    <pic:cNvPicPr>
                      <a:picLocks noChangeAspect="1" noChangeArrowheads="1"/>
                    </pic:cNvPicPr>
                  </pic:nvPicPr>
                  <pic:blipFill>
                    <a:blip r:embed="rId251"/>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sz w:val="22"/>
          <w:szCs w:val="22"/>
          <w:vertAlign w:val="superscript"/>
        </w:rPr>
        <w:sym w:font="Wingdings" w:char="f02a"/>
      </w:r>
      <w:r>
        <w:rPr>
          <w:rFonts w:eastAsia="Arial"/>
          <w:b/>
          <w:color w:val="000000"/>
          <w:sz w:val="22"/>
          <w:szCs w:val="22"/>
          <w:lang w:val="kk-KZ"/>
        </w:rPr>
        <w:t>,</w:t>
      </w:r>
      <w:r>
        <w:rPr>
          <w:rFonts w:eastAsia="Arial"/>
          <w:b/>
          <w:color w:val="365F91"/>
          <w:sz w:val="22"/>
          <w:szCs w:val="22"/>
          <w:lang w:val="kk-KZ"/>
        </w:rPr>
        <w:t xml:space="preserve"> </w:t>
      </w:r>
    </w:p>
    <w:p>
      <w:pPr>
        <w:pStyle w:val="NormalWeb"/>
        <w:spacing w:beforeAutospacing="0" w:before="0" w:afterAutospacing="0" w:after="0"/>
        <w:jc w:val="center"/>
        <w:rPr>
          <w:sz w:val="22"/>
          <w:szCs w:val="22"/>
        </w:rPr>
      </w:pPr>
      <w:r>
        <w:rPr>
          <w:rFonts w:eastAsia="MS Gothic"/>
          <w:b/>
          <w:sz w:val="22"/>
          <w:szCs w:val="22"/>
          <w:vertAlign w:val="superscript"/>
          <w:lang w:val="kk-KZ"/>
        </w:rPr>
        <w:t>1</w:t>
      </w:r>
      <w:r>
        <w:rPr>
          <w:rFonts w:eastAsia="MS Gothic"/>
          <w:b/>
          <w:sz w:val="22"/>
          <w:szCs w:val="22"/>
          <w:lang w:val="kk-KZ"/>
        </w:rPr>
        <w:t>Ж.К. Шадьярова</w:t>
      </w:r>
      <w:r>
        <w:rPr/>
        <w:drawing>
          <wp:inline distT="0" distB="0" distL="0" distR="0">
            <wp:extent cx="137160" cy="137160"/>
            <wp:effectExtent l="0" t="0" r="0" b="0"/>
            <wp:docPr id="122" name="Рисунок 244" descr="D:\Desktop\иконка.png">
              <a:hlinkClick xmlns:a="http://schemas.openxmlformats.org/drawingml/2006/main" r:id="rId2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Рисунок 244" descr="D:\Desktop\иконка.png">
                      <a:hlinkClick r:id="rId254"/>
                    </pic:cNvPr>
                    <pic:cNvPicPr>
                      <a:picLocks noChangeAspect="1" noChangeArrowheads="1"/>
                    </pic:cNvPicPr>
                  </pic:nvPicPr>
                  <pic:blipFill>
                    <a:blip r:embed="rId253"/>
                    <a:stretch>
                      <a:fillRect/>
                    </a:stretch>
                  </pic:blipFill>
                  <pic:spPr bwMode="auto">
                    <a:xfrm>
                      <a:off x="0" y="0"/>
                      <a:ext cx="137160" cy="137160"/>
                    </a:xfrm>
                    <a:prstGeom prst="rect">
                      <a:avLst/>
                    </a:prstGeom>
                    <a:noFill/>
                  </pic:spPr>
                </pic:pic>
              </a:graphicData>
            </a:graphic>
          </wp:inline>
        </w:drawing>
      </w:r>
      <w:r>
        <w:rPr>
          <w:rFonts w:eastAsia="MS Gothic"/>
          <w:b/>
          <w:bCs/>
          <w:color w:val="000000"/>
          <w:sz w:val="22"/>
          <w:szCs w:val="22"/>
          <w:lang w:val="kk-KZ"/>
        </w:rPr>
        <w:t xml:space="preserve">, </w:t>
      </w:r>
      <w:r>
        <w:rPr>
          <w:rFonts w:eastAsia="MS Gothic"/>
          <w:b/>
          <w:sz w:val="22"/>
          <w:szCs w:val="22"/>
          <w:vertAlign w:val="superscript"/>
          <w:lang w:val="kk-KZ"/>
        </w:rPr>
        <w:t xml:space="preserve">2 </w:t>
      </w:r>
      <w:r>
        <w:rPr>
          <w:rFonts w:eastAsia="MS Gothic"/>
          <w:b/>
          <w:sz w:val="22"/>
          <w:szCs w:val="22"/>
          <w:lang w:val="kk-KZ"/>
        </w:rPr>
        <w:t>Г.Г. Жуматова</w:t>
      </w:r>
      <w:r>
        <w:rPr>
          <w:sz w:val="22"/>
          <w:szCs w:val="22"/>
        </w:rPr>
        <w:t xml:space="preserve"> </w:t>
      </w:r>
      <w:hyperlink r:id="rId255">
        <w:r>
          <w:rPr/>
          <w:drawing>
            <wp:inline distT="0" distB="0" distL="0" distR="0">
              <wp:extent cx="137160" cy="137160"/>
              <wp:effectExtent l="0" t="0" r="0" b="0"/>
              <wp:docPr id="123" name="Рисунок 245" descr="D:\Desktop\иконка.png">
                <a:hlinkClick xmlns:a="http://schemas.openxmlformats.org/drawingml/2006/main" r:id="rId2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Рисунок 245" descr="D:\Desktop\иконка.png">
                        <a:hlinkClick r:id="rId257"/>
                      </pic:cNvPr>
                      <pic:cNvPicPr>
                        <a:picLocks noChangeAspect="1" noChangeArrowheads="1"/>
                      </pic:cNvPicPr>
                    </pic:nvPicPr>
                    <pic:blipFill>
                      <a:blip r:embed="rId256"/>
                      <a:stretch>
                        <a:fillRect/>
                      </a:stretch>
                    </pic:blipFill>
                    <pic:spPr bwMode="auto">
                      <a:xfrm>
                        <a:off x="0" y="0"/>
                        <a:ext cx="137160" cy="137160"/>
                      </a:xfrm>
                      <a:prstGeom prst="rect">
                        <a:avLst/>
                      </a:prstGeom>
                      <a:noFill/>
                    </pic:spPr>
                  </pic:pic>
                </a:graphicData>
              </a:graphic>
            </wp:inline>
          </w:drawing>
        </w:r>
      </w:hyperlink>
    </w:p>
    <w:p>
      <w:pPr>
        <w:pStyle w:val="Normal"/>
        <w:spacing w:lineRule="auto" w:line="240" w:before="0" w:after="0"/>
        <w:ind w:firstLine="590" w:right="50"/>
        <w:jc w:val="center"/>
        <w:rPr>
          <w:rFonts w:ascii="Times New Roman" w:hAnsi="Times New Roman" w:eastAsia="Calibri" w:cs="Times New Roman"/>
          <w:i/>
          <w:i/>
          <w:sz w:val="20"/>
          <w:szCs w:val="20"/>
          <w:lang w:val="kk-KZ"/>
        </w:rPr>
      </w:pPr>
      <w:r>
        <w:rPr>
          <w:rFonts w:eastAsia="Calibri" w:cs="Times New Roman" w:ascii="Times New Roman" w:hAnsi="Times New Roman"/>
          <w:i/>
          <w:sz w:val="20"/>
          <w:szCs w:val="20"/>
          <w:vertAlign w:val="superscript"/>
          <w:lang w:val="kk-KZ"/>
        </w:rPr>
        <w:t>1</w:t>
      </w:r>
      <w:r>
        <w:rPr>
          <w:rFonts w:eastAsia="Calibri" w:cs="Times New Roman" w:ascii="Times New Roman" w:hAnsi="Times New Roman"/>
          <w:i/>
          <w:sz w:val="20"/>
          <w:szCs w:val="20"/>
          <w:lang w:val="kk-KZ"/>
        </w:rPr>
        <w:t>С.Сейфуллин атындағы Қазақ агротехникалық зерттеу университеті КеАҚ, Астана, Қазақстан,</w:t>
      </w:r>
    </w:p>
    <w:p>
      <w:pPr>
        <w:pStyle w:val="Normal"/>
        <w:spacing w:lineRule="auto" w:line="240" w:before="0" w:after="0"/>
        <w:ind w:firstLine="590" w:right="50"/>
        <w:jc w:val="center"/>
        <w:rPr>
          <w:rFonts w:ascii="Times New Roman" w:hAnsi="Times New Roman" w:eastAsia="Calibri" w:cs="Times New Roman"/>
          <w:i/>
          <w:i/>
          <w:sz w:val="24"/>
          <w:szCs w:val="24"/>
          <w:lang w:val="kk-KZ"/>
        </w:rPr>
      </w:pPr>
      <w:r>
        <w:rPr>
          <w:rFonts w:eastAsia="Calibri" w:cs="Times New Roman" w:ascii="Times New Roman" w:hAnsi="Times New Roman"/>
          <w:i/>
          <w:sz w:val="20"/>
          <w:szCs w:val="20"/>
          <w:vertAlign w:val="superscript"/>
          <w:lang w:val="kk-KZ"/>
        </w:rPr>
        <w:t>2</w:t>
      </w:r>
      <w:r>
        <w:rPr>
          <w:rFonts w:eastAsia="Calibri" w:cs="Times New Roman" w:ascii="Times New Roman" w:hAnsi="Times New Roman"/>
          <w:i/>
          <w:sz w:val="20"/>
          <w:szCs w:val="20"/>
          <w:lang w:val="kk-KZ"/>
        </w:rPr>
        <w:t>Х. Досмұхамедов атындағы Атырау университеті КеАҚ, Атырау, Қазақстан</w:t>
      </w:r>
      <w:r>
        <w:rPr>
          <w:rFonts w:eastAsia="Calibri" w:cs="Times New Roman" w:ascii="Times New Roman" w:hAnsi="Times New Roman"/>
          <w:i/>
          <w:sz w:val="24"/>
          <w:szCs w:val="24"/>
          <w:lang w:val="kk-KZ"/>
        </w:rPr>
        <w:t>,</w:t>
      </w:r>
    </w:p>
    <w:p>
      <w:pPr>
        <w:pStyle w:val="Normal"/>
        <w:spacing w:lineRule="auto" w:line="240" w:before="0" w:after="0"/>
        <w:ind w:firstLine="708" w:right="50"/>
        <w:jc w:val="center"/>
        <w:rPr>
          <w:rFonts w:ascii="Times New Roman" w:hAnsi="Times New Roman" w:eastAsia="Calibri" w:cs="Times New Roman"/>
          <w:i/>
          <w:i/>
          <w:sz w:val="24"/>
          <w:szCs w:val="24"/>
          <w:lang w:val="kk-KZ"/>
        </w:rPr>
      </w:pPr>
      <w:r>
        <w:rPr>
          <w:rFonts w:eastAsia="Calibri" w:cs="Times New Roman" w:ascii="Times New Roman" w:hAnsi="Times New Roman"/>
          <w:i/>
          <w:sz w:val="24"/>
          <w:szCs w:val="24"/>
          <w:lang w:val="kk-KZ"/>
        </w:rPr>
      </w:r>
    </w:p>
    <w:p>
      <w:pPr>
        <w:pStyle w:val="Normal"/>
        <w:spacing w:lineRule="auto" w:line="240" w:before="0" w:after="0"/>
        <w:ind w:right="50"/>
        <w:rPr>
          <w:rFonts w:ascii="Times New Roman" w:hAnsi="Times New Roman" w:eastAsia="Calibri" w:cs="Times New Roman"/>
          <w:lang w:val="kk-KZ"/>
        </w:rPr>
      </w:pPr>
      <w:r>
        <w:rPr>
          <w:rFonts w:eastAsia="Wingdings" w:cs="Wingdings" w:ascii="Wingdings" w:hAnsi="Wingdings"/>
          <w:b/>
          <w:bCs/>
          <w:color w:val="1F497D"/>
          <w:vertAlign w:val="superscript"/>
        </w:rPr>
        <w:sym w:font="Wingdings" w:char="f02a"/>
      </w:r>
      <w:r>
        <w:rPr>
          <w:rFonts w:eastAsia="Calibri" w:cs="Times New Roman" w:ascii="Times New Roman" w:hAnsi="Times New Roman"/>
          <w:lang w:val="kk-KZ"/>
        </w:rPr>
        <w:t>Корреспондент-автор: gauhar_20_90@mail.ru</w:t>
      </w:r>
    </w:p>
    <w:p>
      <w:pPr>
        <w:pStyle w:val="Normal"/>
        <w:spacing w:lineRule="auto" w:line="240" w:before="0" w:after="0"/>
        <w:ind w:firstLine="708" w:right="50"/>
        <w:jc w:val="both"/>
        <w:rPr>
          <w:rFonts w:ascii="Times New Roman" w:hAnsi="Times New Roman" w:eastAsia="Times New Roman" w:cs="Times New Roman"/>
          <w:bCs/>
          <w:sz w:val="24"/>
          <w:szCs w:val="24"/>
          <w:lang w:val="kk-KZ"/>
        </w:rPr>
      </w:pPr>
      <w:r>
        <w:rPr>
          <w:rFonts w:eastAsia="Times New Roman" w:cs="Times New Roman" w:ascii="Times New Roman" w:hAnsi="Times New Roman"/>
          <w:bCs/>
          <w:sz w:val="24"/>
          <w:szCs w:val="24"/>
          <w:lang w:val="kk-KZ"/>
        </w:rPr>
      </w:r>
    </w:p>
    <w:p>
      <w:pPr>
        <w:pStyle w:val="Normal"/>
        <w:spacing w:lineRule="auto" w:line="240" w:before="0" w:after="0"/>
        <w:ind w:firstLine="708" w:right="50"/>
        <w:jc w:val="both"/>
        <w:rPr>
          <w:rFonts w:ascii="Times New Roman" w:hAnsi="Times New Roman" w:eastAsia="Times New Roman" w:cs="Times New Roman"/>
          <w:bCs/>
          <w:sz w:val="24"/>
          <w:szCs w:val="24"/>
          <w:lang w:val="kk-KZ"/>
        </w:rPr>
      </w:pPr>
      <w:r>
        <w:rPr>
          <w:rFonts w:eastAsia="Times New Roman" w:cs="Times New Roman" w:ascii="Times New Roman" w:hAnsi="Times New Roman"/>
          <w:bCs/>
          <w:sz w:val="24"/>
          <w:szCs w:val="24"/>
          <w:lang w:val="kk-KZ"/>
        </w:rPr>
        <w:t>Халықаралық деңгейде азық-түлік қауіпсіздігіне қойылатын талаптардың күшеюі жағдайында ұлттық нормативтік реттеу жүйелерін халықаралық стандарттармен үйлестіру өзекті мәселеге айналуда. Балық өнімдері, әсіресе ready-to-eat (RTE) санатына жататын өнімдер микробиологиялық қауіпсіздікке, суық тізбекті бақылауға және шикізаттың қадағалануына қатысты жоғары талаптармен сипатталады.</w:t>
      </w:r>
    </w:p>
    <w:p>
      <w:pPr>
        <w:pStyle w:val="Normal"/>
        <w:spacing w:lineRule="auto" w:line="240" w:before="0" w:after="0"/>
        <w:ind w:firstLine="708" w:right="50"/>
        <w:jc w:val="both"/>
        <w:rPr>
          <w:rFonts w:ascii="Times New Roman" w:hAnsi="Times New Roman" w:eastAsia="Times New Roman" w:cs="Times New Roman"/>
          <w:bCs/>
          <w:sz w:val="24"/>
          <w:szCs w:val="24"/>
          <w:lang w:val="kk-KZ"/>
        </w:rPr>
      </w:pPr>
      <w:r>
        <w:rPr>
          <w:rFonts w:eastAsia="Times New Roman" w:cs="Times New Roman" w:ascii="Times New Roman" w:hAnsi="Times New Roman"/>
          <w:bCs/>
          <w:sz w:val="24"/>
          <w:szCs w:val="24"/>
          <w:lang w:val="kk-KZ"/>
        </w:rPr>
        <w:t>Зерттеудің мақсаты – Еуразиялық экономикалық одақ елдеріндегі балық өнімдерінің қауіпсіздігін нормативтік реттеу жүйесінің үйлесімділік деңгейін Еуропалық одақ талаптарымен және Codex Alimentarius халықаралық стандарттарымен салыстыра отырып бағалау.</w:t>
      </w:r>
    </w:p>
    <w:p>
      <w:pPr>
        <w:pStyle w:val="Normal"/>
        <w:spacing w:lineRule="auto" w:line="240" w:before="0" w:after="0"/>
        <w:ind w:firstLine="708" w:right="50"/>
        <w:jc w:val="both"/>
        <w:rPr>
          <w:rFonts w:ascii="Times New Roman" w:hAnsi="Times New Roman" w:eastAsia="Times New Roman" w:cs="Times New Roman"/>
          <w:bCs/>
          <w:sz w:val="24"/>
          <w:szCs w:val="24"/>
          <w:lang w:val="kk-KZ"/>
        </w:rPr>
      </w:pPr>
      <w:r>
        <w:rPr>
          <w:rFonts w:eastAsia="Times New Roman" w:cs="Times New Roman" w:ascii="Times New Roman" w:hAnsi="Times New Roman"/>
          <w:bCs/>
          <w:sz w:val="24"/>
          <w:szCs w:val="24"/>
          <w:lang w:val="kk-KZ"/>
        </w:rPr>
        <w:t>Зерттеу барысында нормативтік құжаттарды салыстырмалы-құқықтық талдау, нормативтік талаптардың контент-талдауы, реттеуші блоктарды сараптамалық ранжирлеу, gap-талдау және нормативтік жүйенің үйлесімділігін интегралды бағалау әдістерін қамтитын ғылыми әдістер кешені қолданылды. Зерттеу шеңберінде ұлттық нормативтік жүйенің халықаралық талаптарға сәйкестік деңгейін сандық тұрғыдан бағалауға мүмкіндік беретін IH-FISH (Index of Harmonization for Fish Safety Regulation) интегралды үйлесімділік индексінің моделі әзірленді.</w:t>
      </w:r>
    </w:p>
    <w:p>
      <w:pPr>
        <w:pStyle w:val="Normal"/>
        <w:spacing w:lineRule="auto" w:line="240" w:before="0" w:after="0"/>
        <w:ind w:firstLine="708" w:right="50"/>
        <w:jc w:val="both"/>
        <w:rPr>
          <w:rFonts w:ascii="Times New Roman" w:hAnsi="Times New Roman" w:eastAsia="Times New Roman" w:cs="Times New Roman"/>
          <w:bCs/>
          <w:sz w:val="24"/>
          <w:szCs w:val="24"/>
          <w:lang w:val="kk-KZ"/>
        </w:rPr>
      </w:pPr>
      <w:r>
        <w:rPr>
          <w:rFonts w:eastAsia="Times New Roman" w:cs="Times New Roman" w:ascii="Times New Roman" w:hAnsi="Times New Roman"/>
          <w:bCs/>
          <w:sz w:val="24"/>
          <w:szCs w:val="24"/>
          <w:lang w:val="kk-KZ"/>
        </w:rPr>
        <w:t>Зерттеу нәтижелері нормативтік талаптардың ең жоғары үйлесімділік деңгейі микробиологиялық қауіпсіздік және өндірістің санитарлық талаптары саласында байқалатынын көрсетті. Сонымен қатар суық тізбекті цифрлық мониторингтеу, өнімнің қадағалану жүйелері және антифрод-бақылау механизмдері саласында елеулі айырмашылықтар анықталды. Интегралды үйлесімділік индексінің есептеулері ЕАЭО нормативтік жүйесінің халықаралық талаптарға сәйкестігі орташа деңгейде екенін көрсетті.</w:t>
      </w:r>
    </w:p>
    <w:p>
      <w:pPr>
        <w:pStyle w:val="Normal"/>
        <w:spacing w:lineRule="auto" w:line="240" w:before="0" w:after="0"/>
        <w:ind w:firstLine="708"/>
        <w:jc w:val="both"/>
        <w:rPr>
          <w:rFonts w:ascii="Times New Roman" w:hAnsi="Times New Roman" w:eastAsia="Times New Roman" w:cs="Times New Roman"/>
          <w:bCs/>
          <w:sz w:val="24"/>
          <w:szCs w:val="24"/>
          <w:lang w:val="kk-KZ"/>
        </w:rPr>
      </w:pPr>
      <w:r>
        <w:rPr>
          <w:rFonts w:eastAsia="Times New Roman" w:cs="Times New Roman" w:ascii="Times New Roman" w:hAnsi="Times New Roman"/>
          <w:bCs/>
          <w:sz w:val="24"/>
          <w:szCs w:val="24"/>
          <w:lang w:val="kk-KZ"/>
        </w:rPr>
        <w:t>Алынған нәтижелер балық өнімдерінің қауіпсіздігін нормативтік реттеу жүйесін жетілдіруде, жеткізу тізбектерін цифрлық мониторингтеу механизмдерін дамытуда және өңделген балық өнімдерінің халықаралық нарықтағы экспорттық бәсекеге қабілеттілігін арттыруда қолданылуы мүмкін.</w:t>
      </w:r>
    </w:p>
    <w:p>
      <w:pPr>
        <w:pStyle w:val="Normal"/>
        <w:spacing w:lineRule="auto" w:line="240" w:before="0" w:after="0"/>
        <w:ind w:firstLine="708"/>
        <w:jc w:val="both"/>
        <w:rPr>
          <w:rFonts w:ascii="Times New Roman" w:hAnsi="Times New Roman" w:eastAsia="Times New Roman" w:cs="Times New Roman"/>
          <w:bCs/>
          <w:sz w:val="24"/>
          <w:szCs w:val="24"/>
          <w:lang w:val="kk-KZ"/>
        </w:rPr>
      </w:pPr>
      <w:r>
        <w:rPr>
          <w:rFonts w:eastAsia="Times New Roman" w:cs="Times New Roman" w:ascii="Times New Roman" w:hAnsi="Times New Roman"/>
          <w:b/>
          <w:bCs/>
          <w:sz w:val="24"/>
          <w:szCs w:val="24"/>
          <w:lang w:val="kk-KZ"/>
        </w:rPr>
        <w:t>Түйін сөздер:</w:t>
      </w:r>
      <w:r>
        <w:rPr>
          <w:rFonts w:eastAsia="Times New Roman" w:cs="Times New Roman" w:ascii="Times New Roman" w:hAnsi="Times New Roman"/>
          <w:bCs/>
          <w:sz w:val="24"/>
          <w:szCs w:val="24"/>
          <w:lang w:val="kk-KZ"/>
        </w:rPr>
        <w:t xml:space="preserve"> балық өнімдері, тағам қауіпсіздігі, стандарттарды үйлестіру, антифрод-бақылау, gap-талдау, HACCP.</w:t>
      </w:r>
    </w:p>
    <w:p>
      <w:pPr>
        <w:pStyle w:val="Normal"/>
        <w:spacing w:lineRule="auto" w:line="240" w:before="0" w:after="0"/>
        <w:ind w:firstLine="708" w:right="50"/>
        <w:jc w:val="both"/>
        <w:rPr>
          <w:rFonts w:ascii="Times New Roman" w:hAnsi="Times New Roman" w:eastAsia="Times New Roman" w:cs="Times New Roman"/>
          <w:b/>
          <w:bCs/>
          <w:sz w:val="24"/>
          <w:szCs w:val="24"/>
          <w:lang w:val="kk-KZ"/>
        </w:rPr>
      </w:pPr>
      <w:r>
        <w:rPr>
          <w:rFonts w:eastAsia="Times New Roman" w:cs="Times New Roman" w:ascii="Times New Roman" w:hAnsi="Times New Roman"/>
          <w:b/>
          <w:bCs/>
          <w:sz w:val="24"/>
          <w:szCs w:val="24"/>
          <w:lang w:val="kk-KZ"/>
        </w:rPr>
      </w:r>
    </w:p>
    <w:p>
      <w:pPr>
        <w:pStyle w:val="Normal"/>
        <w:spacing w:lineRule="auto" w:line="240" w:before="0" w:after="0"/>
        <w:ind w:firstLine="649" w:right="50"/>
        <w:jc w:val="center"/>
        <w:rPr>
          <w:rFonts w:ascii="Times New Roman" w:hAnsi="Times New Roman" w:eastAsia="Times New Roman" w:cs="Times New Roman"/>
          <w:b/>
          <w:bCs/>
          <w:lang w:val="kk-KZ"/>
        </w:rPr>
      </w:pPr>
      <w:r>
        <w:rPr>
          <w:rFonts w:eastAsia="Times New Roman" w:cs="Times New Roman" w:ascii="Times New Roman" w:hAnsi="Times New Roman"/>
          <w:b/>
          <w:bCs/>
          <w:lang w:val="kk-KZ"/>
        </w:rPr>
        <w:t>НОРМАТИВНОЕ РЕГУЛИРОВАНИЕ КАЧЕСТВА И БЕЗОПАСНОСТИ РЫБНОЙ ПРОДУКЦИИ И ГАРМОНИЗАЦИЯ С МЕЖДУНАРОДНЫМИ СТАНДАРТАМИ</w:t>
      </w:r>
    </w:p>
    <w:p>
      <w:pPr>
        <w:pStyle w:val="Normal"/>
        <w:spacing w:lineRule="auto" w:line="240" w:before="0" w:after="0"/>
        <w:ind w:firstLine="649" w:right="50"/>
        <w:jc w:val="center"/>
        <w:rPr>
          <w:rFonts w:ascii="Times New Roman" w:hAnsi="Times New Roman" w:eastAsia="Times New Roman" w:cs="Times New Roman"/>
          <w:b/>
          <w:bCs/>
          <w:lang w:val="kk-KZ"/>
        </w:rPr>
      </w:pPr>
      <w:r>
        <w:rPr>
          <w:rFonts w:eastAsia="Times New Roman" w:cs="Times New Roman" w:ascii="Times New Roman" w:hAnsi="Times New Roman"/>
          <w:b/>
          <w:bCs/>
          <w:lang w:val="kk-KZ"/>
        </w:rPr>
      </w:r>
    </w:p>
    <w:p>
      <w:pPr>
        <w:pStyle w:val="Normal"/>
        <w:keepNext w:val="true"/>
        <w:keepLines/>
        <w:numPr>
          <w:ilvl w:val="0"/>
          <w:numId w:val="0"/>
        </w:numPr>
        <w:spacing w:lineRule="auto" w:line="240" w:before="0" w:after="0"/>
        <w:ind w:firstLine="652" w:right="50"/>
        <w:jc w:val="center"/>
        <w:outlineLvl w:val="0"/>
        <w:rPr>
          <w:rFonts w:ascii="Times New Roman" w:hAnsi="Times New Roman" w:eastAsia="Arial" w:cs="Times New Roman"/>
          <w:b/>
          <w:color w:val="365F91"/>
          <w:lang w:val="kk-KZ" w:eastAsia="ru-RU"/>
        </w:rPr>
      </w:pPr>
      <w:r>
        <w:rPr>
          <w:rFonts w:eastAsia="MS Gothic" w:cs="Times New Roman" w:ascii="Times New Roman" w:hAnsi="Times New Roman"/>
          <w:b/>
          <w:vertAlign w:val="superscript"/>
          <w:lang w:val="kk-KZ"/>
        </w:rPr>
        <w:t>1</w:t>
      </w:r>
      <w:r>
        <w:rPr>
          <w:rFonts w:eastAsia="MS Gothic" w:cs="Times New Roman" w:ascii="Times New Roman" w:hAnsi="Times New Roman"/>
          <w:b/>
          <w:lang w:val="kk-KZ"/>
        </w:rPr>
        <w:t xml:space="preserve">Д.Б. </w:t>
      </w:r>
      <w:r>
        <w:rPr>
          <w:rFonts w:eastAsia="MS Gothic" w:cs="Times New Roman" w:ascii="Times New Roman" w:hAnsi="Times New Roman"/>
          <w:b/>
          <w:color w:val="000000"/>
          <w:lang w:val="kk-KZ"/>
        </w:rPr>
        <w:t>Курмангалиева,</w:t>
      </w:r>
      <w:r>
        <w:rPr>
          <w:rFonts w:eastAsia="MS Gothic" w:cs="Times New Roman" w:ascii="Times New Roman" w:hAnsi="Times New Roman"/>
          <w:b/>
          <w:color w:val="000000"/>
          <w:vertAlign w:val="superscript"/>
          <w:lang w:val="kk-KZ"/>
        </w:rPr>
        <w:t xml:space="preserve"> </w:t>
      </w:r>
      <w:r>
        <w:rPr>
          <w:rFonts w:eastAsia="MS Gothic" w:cs="Times New Roman" w:ascii="Times New Roman" w:hAnsi="Times New Roman"/>
          <w:b/>
          <w:vertAlign w:val="superscript"/>
          <w:lang w:val="kk-KZ"/>
        </w:rPr>
        <w:t>1</w:t>
      </w:r>
      <w:r>
        <w:rPr>
          <w:rFonts w:eastAsia="MS Gothic" w:cs="Times New Roman" w:ascii="Times New Roman" w:hAnsi="Times New Roman"/>
          <w:b/>
          <w:lang w:val="kk-KZ"/>
        </w:rPr>
        <w:t xml:space="preserve">А.А. Дарибаева, </w:t>
      </w:r>
      <w:r>
        <w:rPr>
          <w:rFonts w:eastAsia="MS Gothic" w:cs="Times New Roman" w:ascii="Times New Roman" w:hAnsi="Times New Roman"/>
          <w:b/>
          <w:color w:val="000000"/>
          <w:vertAlign w:val="superscript"/>
          <w:lang w:val="kk-KZ"/>
        </w:rPr>
        <w:t>1</w:t>
      </w:r>
      <w:r>
        <w:rPr>
          <w:rFonts w:eastAsia="Arial" w:cs="Times New Roman" w:ascii="Times New Roman" w:hAnsi="Times New Roman"/>
          <w:b/>
          <w:color w:val="000000"/>
          <w:lang w:val="kk-KZ" w:eastAsia="ru-RU"/>
        </w:rPr>
        <w:t>Г.Т.</w:t>
      </w:r>
      <w:r>
        <w:rPr>
          <w:rFonts w:eastAsia="MS Gothic" w:cs="Times New Roman" w:ascii="Calibri" w:hAnsi="Calibri"/>
          <w:b/>
          <w:bCs/>
          <w:color w:val="365F91"/>
        </w:rPr>
        <w:t xml:space="preserve"> </w:t>
      </w:r>
      <w:r>
        <w:rPr>
          <w:rFonts w:eastAsia="Arial" w:cs="Times New Roman" w:ascii="Times New Roman" w:hAnsi="Times New Roman"/>
          <w:b/>
          <w:color w:val="000000"/>
          <w:lang w:val="kk-KZ" w:eastAsia="ru-RU"/>
        </w:rPr>
        <w:t>Юсупова</w:t>
      </w:r>
      <w:r>
        <w:rPr>
          <w:rFonts w:eastAsia="Wingdings" w:cs="Wingdings" w:ascii="Wingdings" w:hAnsi="Wingdings"/>
          <w:b/>
          <w:bCs/>
          <w:color w:val="1F497D"/>
          <w:vertAlign w:val="superscript"/>
        </w:rPr>
        <w:sym w:font="Wingdings" w:char="f02a"/>
      </w:r>
      <w:r>
        <w:rPr>
          <w:rFonts w:eastAsia="Arial" w:cs="Times New Roman" w:ascii="Times New Roman" w:hAnsi="Times New Roman"/>
          <w:b/>
          <w:color w:val="000000"/>
          <w:lang w:val="kk-KZ" w:eastAsia="ru-RU"/>
        </w:rPr>
        <w:t>,</w:t>
      </w:r>
    </w:p>
    <w:p>
      <w:pPr>
        <w:pStyle w:val="Normal"/>
        <w:keepNext w:val="true"/>
        <w:keepLines/>
        <w:numPr>
          <w:ilvl w:val="0"/>
          <w:numId w:val="0"/>
        </w:numPr>
        <w:spacing w:lineRule="auto" w:line="240" w:before="0" w:after="0"/>
        <w:ind w:firstLine="652" w:right="50"/>
        <w:jc w:val="center"/>
        <w:outlineLvl w:val="0"/>
        <w:rPr>
          <w:rFonts w:ascii="Times New Roman" w:hAnsi="Times New Roman" w:eastAsia="MS Gothic" w:cs="Times New Roman"/>
          <w:b/>
          <w:lang w:val="kk-KZ"/>
        </w:rPr>
      </w:pPr>
      <w:r>
        <w:rPr>
          <w:rFonts w:eastAsia="MS Gothic" w:cs="Times New Roman" w:ascii="Times New Roman" w:hAnsi="Times New Roman"/>
          <w:b/>
          <w:vertAlign w:val="superscript"/>
          <w:lang w:val="kk-KZ"/>
        </w:rPr>
        <w:t>1</w:t>
      </w:r>
      <w:r>
        <w:rPr>
          <w:rFonts w:eastAsia="MS Gothic" w:cs="Times New Roman" w:ascii="Times New Roman" w:hAnsi="Times New Roman"/>
          <w:b/>
          <w:lang w:val="kk-KZ"/>
        </w:rPr>
        <w:t xml:space="preserve">Ж.К. Шадьярова, </w:t>
      </w:r>
      <w:r>
        <w:rPr>
          <w:rFonts w:eastAsia="MS Gothic" w:cs="Times New Roman" w:ascii="Times New Roman" w:hAnsi="Times New Roman"/>
          <w:b/>
          <w:vertAlign w:val="superscript"/>
          <w:lang w:val="kk-KZ"/>
        </w:rPr>
        <w:t xml:space="preserve">2  </w:t>
      </w:r>
      <w:r>
        <w:rPr>
          <w:rFonts w:eastAsia="MS Gothic" w:cs="Times New Roman" w:ascii="Times New Roman" w:hAnsi="Times New Roman"/>
          <w:b/>
          <w:lang w:val="kk-KZ"/>
        </w:rPr>
        <w:t xml:space="preserve">Г.Г.Жуматова </w:t>
      </w:r>
    </w:p>
    <w:p>
      <w:pPr>
        <w:pStyle w:val="Normal"/>
        <w:spacing w:lineRule="auto" w:line="240" w:before="0" w:after="0"/>
        <w:ind w:firstLine="590" w:right="50"/>
        <w:jc w:val="center"/>
        <w:rPr>
          <w:rFonts w:ascii="Times New Roman" w:hAnsi="Times New Roman" w:eastAsia="Calibri" w:cs="Times New Roman"/>
          <w:i/>
          <w:i/>
          <w:sz w:val="20"/>
          <w:szCs w:val="20"/>
          <w:vertAlign w:val="superscript"/>
          <w:lang w:val="kk-KZ"/>
        </w:rPr>
      </w:pPr>
      <w:r>
        <w:rPr>
          <w:rFonts w:eastAsia="Calibri" w:cs="Times New Roman" w:ascii="Times New Roman" w:hAnsi="Times New Roman"/>
          <w:i/>
          <w:sz w:val="20"/>
          <w:szCs w:val="20"/>
          <w:vertAlign w:val="superscript"/>
        </w:rPr>
        <w:t>1</w:t>
      </w:r>
      <w:r>
        <w:rPr>
          <w:rFonts w:eastAsia="Calibri" w:cs="Times New Roman" w:ascii="Times New Roman" w:hAnsi="Times New Roman"/>
          <w:i/>
          <w:sz w:val="20"/>
          <w:szCs w:val="20"/>
          <w:lang w:val="kk-KZ"/>
        </w:rPr>
        <w:t>НАО «Казахский агротехнический исследовательский университет им. С.Сейфуллина», Астана, Казахстан,</w:t>
      </w:r>
    </w:p>
    <w:p>
      <w:pPr>
        <w:pStyle w:val="Normal"/>
        <w:spacing w:lineRule="auto" w:line="240" w:before="0" w:after="0"/>
        <w:ind w:firstLine="590" w:right="50"/>
        <w:jc w:val="center"/>
        <w:rPr>
          <w:rFonts w:ascii="Times New Roman" w:hAnsi="Times New Roman" w:eastAsia="Calibri" w:cs="Times New Roman"/>
          <w:i/>
          <w:i/>
          <w:sz w:val="20"/>
          <w:szCs w:val="20"/>
          <w:lang w:val="kk-KZ"/>
        </w:rPr>
      </w:pPr>
      <w:r>
        <w:rPr>
          <w:rFonts w:eastAsia="Calibri" w:cs="Times New Roman" w:ascii="Times New Roman" w:hAnsi="Times New Roman"/>
          <w:i/>
          <w:sz w:val="20"/>
          <w:szCs w:val="20"/>
          <w:vertAlign w:val="superscript"/>
          <w:lang w:val="kk-KZ"/>
        </w:rPr>
        <w:t>2</w:t>
      </w:r>
      <w:r>
        <w:rPr>
          <w:rFonts w:eastAsia="Calibri" w:cs="Times New Roman" w:ascii="Times New Roman" w:hAnsi="Times New Roman"/>
          <w:i/>
          <w:sz w:val="20"/>
          <w:szCs w:val="20"/>
        </w:rPr>
        <w:t>НАО «</w:t>
      </w:r>
      <w:r>
        <w:rPr>
          <w:rFonts w:eastAsia="Calibri" w:cs="Times New Roman" w:ascii="Times New Roman" w:hAnsi="Times New Roman"/>
          <w:i/>
          <w:sz w:val="20"/>
          <w:szCs w:val="20"/>
          <w:lang w:val="kk-KZ"/>
        </w:rPr>
        <w:t>Атырауский университет им. Х. Досмухамедова», Атырау, Казахстан,</w:t>
      </w:r>
    </w:p>
    <w:p>
      <w:pPr>
        <w:pStyle w:val="Normal"/>
        <w:spacing w:lineRule="auto" w:line="240" w:before="0" w:after="0"/>
        <w:ind w:firstLine="649" w:right="50"/>
        <w:jc w:val="center"/>
        <w:rPr>
          <w:rFonts w:ascii="Times New Roman" w:hAnsi="Times New Roman" w:eastAsia="Calibri" w:cs="Times New Roman"/>
          <w:lang w:val="kk-KZ"/>
        </w:rPr>
      </w:pPr>
      <w:r>
        <w:rPr>
          <w:rFonts w:eastAsia="Calibri" w:cs="Times New Roman" w:ascii="Times New Roman" w:hAnsi="Times New Roman"/>
          <w:lang w:val="kk-KZ"/>
        </w:rPr>
        <w:t>e-mail: gauhar_20_90@mail.ru</w:t>
      </w:r>
    </w:p>
    <w:p>
      <w:pPr>
        <w:pStyle w:val="Normal"/>
        <w:spacing w:lineRule="auto" w:line="240" w:before="0" w:after="0"/>
        <w:ind w:firstLine="708" w:right="50"/>
        <w:jc w:val="both"/>
        <w:rPr>
          <w:rFonts w:ascii="Times New Roman" w:hAnsi="Times New Roman" w:eastAsia="Times New Roman" w:cs="Times New Roman"/>
          <w:i/>
          <w:i/>
          <w:iCs/>
          <w:sz w:val="24"/>
          <w:szCs w:val="24"/>
          <w:lang w:val="kk-KZ"/>
        </w:rPr>
      </w:pPr>
      <w:r>
        <w:rPr>
          <w:rFonts w:eastAsia="Times New Roman" w:cs="Times New Roman" w:ascii="Times New Roman" w:hAnsi="Times New Roman"/>
          <w:i/>
          <w:iCs/>
          <w:sz w:val="24"/>
          <w:szCs w:val="24"/>
          <w:lang w:val="kk-KZ"/>
        </w:rPr>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i/>
          <w:sz w:val="24"/>
          <w:szCs w:val="24"/>
        </w:rPr>
        <w:t>В условиях</w:t>
      </w:r>
      <w:r>
        <w:rPr>
          <w:rFonts w:eastAsia="Calibri" w:cs="Times New Roman" w:ascii="Times New Roman" w:hAnsi="Times New Roman"/>
          <w:bCs/>
          <w:sz w:val="24"/>
          <w:szCs w:val="24"/>
        </w:rPr>
        <w:t xml:space="preserve"> усиления международных требований к безопасности пищевых продуктов особую актуальность приобретает гармонизация национальных систем нормативного регулирования с международными стандартами. Рыбная продукция, особенно изделия категории ready-to-eat (RTE), характеризуется повышенными требованиями к микробиологической безопасности, контролю холодовой цепи и прослеживаемости сырья.</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Целью настоящего исследования является оценка уровня гармонизации нормативного регулирования безопасности рыбной продукции в странах Евразийского экономического союза с требованиями Европейского союза и международными стандартами Codex Alimentarius.</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В работе использован комплекс научных методов, включающий сравнительно-правовой анализ нормативных документов, контент-анализ регуляторных требований, экспертное ранжирование регуляторных блоков, gap-анализ и метод интегральной оценки гармонизации нормативной системы. В рамках исследования была разработана модель интегрального индекса гармонизации IH-FISH (Index of Harmonization for Fish Safety Regulation), позволяющая количественно оценить степень соответствия национальной нормативной системы международным требованиям.</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Результаты исследования показали, что наиболее высокий уровень гармонизации нормативных требований наблюдается в области микробиологической безопасности и санитарных требований производства. Существенные различия выявлены в сфере цифрового мониторинга холодовой цепи, систем прослеживаемости продукции и механизмов антифрод-контроля. Расчёт интегрального индекса гармонизации показал средний уровень соответствия нормативной системы ЕАЭС международным требованиям.</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Полученные результаты могут быть использованы для совершенствования системы нормативного регулирования безопасности рыбной продукции, развития механизмов цифрового мониторинга цепей поставок и повышения экспортной конкурентоспособности переработанных рыбных продуктов на международных рынках.</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i/>
          <w:i/>
          <w:sz w:val="24"/>
          <w:szCs w:val="24"/>
        </w:rPr>
      </w:pPr>
      <w:r>
        <w:rPr>
          <w:rFonts w:eastAsia="Calibri" w:cs="Times New Roman" w:ascii="Times New Roman" w:hAnsi="Times New Roman"/>
          <w:b/>
          <w:bCs/>
          <w:sz w:val="24"/>
          <w:szCs w:val="24"/>
        </w:rPr>
        <w:t>Ключевые слова:</w:t>
      </w:r>
      <w:r>
        <w:rPr>
          <w:rFonts w:eastAsia="Calibri" w:cs="Times New Roman" w:ascii="Times New Roman" w:hAnsi="Times New Roman"/>
          <w:bCs/>
          <w:i/>
          <w:sz w:val="24"/>
          <w:szCs w:val="24"/>
        </w:rPr>
        <w:t xml:space="preserve"> </w:t>
      </w:r>
      <w:r>
        <w:rPr>
          <w:rFonts w:eastAsia="Calibri" w:cs="Times New Roman" w:ascii="Times New Roman" w:hAnsi="Times New Roman"/>
          <w:bCs/>
          <w:sz w:val="24"/>
          <w:szCs w:val="24"/>
        </w:rPr>
        <w:t>рыбная продукция, безопасность пищевых продуктов, гармонизация стандартов, антифрод-контроль, gap-анализ, HACCP.</w:t>
      </w:r>
    </w:p>
    <w:p>
      <w:pPr>
        <w:pStyle w:val="Normal"/>
        <w:tabs>
          <w:tab w:val="clear" w:pos="708"/>
          <w:tab w:val="left" w:pos="0" w:leader="none"/>
        </w:tabs>
        <w:spacing w:lineRule="auto" w:line="240" w:before="0" w:after="0"/>
        <w:ind w:firstLine="708" w:right="50"/>
        <w:jc w:val="center"/>
        <w:rPr>
          <w:rFonts w:ascii="Times New Roman" w:hAnsi="Times New Roman" w:eastAsia="Calibri" w:cs="Times New Roman"/>
          <w:b/>
          <w:bCs/>
          <w:sz w:val="24"/>
          <w:szCs w:val="24"/>
        </w:rPr>
      </w:pPr>
      <w:r>
        <w:rPr>
          <w:rFonts w:eastAsia="Calibri" w:cs="Times New Roman" w:ascii="Times New Roman" w:hAnsi="Times New Roman"/>
          <w:b/>
          <w:bCs/>
          <w:sz w:val="24"/>
          <w:szCs w:val="24"/>
        </w:rPr>
      </w:r>
    </w:p>
    <w:p>
      <w:pPr>
        <w:pStyle w:val="Normal"/>
        <w:tabs>
          <w:tab w:val="clear" w:pos="708"/>
          <w:tab w:val="left" w:pos="0" w:leader="none"/>
        </w:tabs>
        <w:spacing w:lineRule="auto" w:line="240" w:before="0" w:after="0"/>
        <w:ind w:firstLine="649" w:right="50"/>
        <w:jc w:val="center"/>
        <w:rPr>
          <w:rFonts w:ascii="Times New Roman" w:hAnsi="Times New Roman" w:eastAsia="Calibri" w:cs="Times New Roman"/>
          <w:b/>
          <w:bCs/>
          <w:lang w:val="en-US"/>
        </w:rPr>
      </w:pPr>
      <w:r>
        <w:rPr>
          <w:rFonts w:eastAsia="Calibri" w:cs="Times New Roman" w:ascii="Times New Roman" w:hAnsi="Times New Roman"/>
          <w:b/>
          <w:bCs/>
          <w:lang w:val="en-US"/>
        </w:rPr>
        <w:t>REGULATORY FRAMEWORK FOR QUALITY AND SAFETY OF FISH PRODUCTS AND HARMONIZATION WITH INTERNATIONAL STANDARDS</w:t>
      </w:r>
    </w:p>
    <w:p>
      <w:pPr>
        <w:pStyle w:val="Normal"/>
        <w:tabs>
          <w:tab w:val="clear" w:pos="708"/>
          <w:tab w:val="left" w:pos="0" w:leader="none"/>
        </w:tabs>
        <w:spacing w:lineRule="auto" w:line="240" w:before="0" w:after="0"/>
        <w:ind w:firstLine="649" w:right="50"/>
        <w:jc w:val="center"/>
        <w:rPr>
          <w:rFonts w:ascii="Times New Roman" w:hAnsi="Times New Roman" w:eastAsia="Calibri" w:cs="Times New Roman"/>
          <w:b/>
          <w:bCs/>
          <w:lang w:val="en-US"/>
        </w:rPr>
      </w:pPr>
      <w:r>
        <w:rPr>
          <w:rFonts w:eastAsia="Calibri" w:cs="Times New Roman" w:ascii="Times New Roman" w:hAnsi="Times New Roman"/>
          <w:b/>
          <w:bCs/>
          <w:lang w:val="en-US"/>
        </w:rPr>
      </w:r>
    </w:p>
    <w:p>
      <w:pPr>
        <w:pStyle w:val="Normal"/>
        <w:spacing w:lineRule="auto" w:line="240" w:before="0" w:after="0"/>
        <w:ind w:right="50"/>
        <w:jc w:val="center"/>
        <w:rPr>
          <w:rFonts w:ascii="Times New Roman" w:hAnsi="Times New Roman" w:eastAsia="Calibri" w:cs="Times New Roman"/>
          <w:i/>
          <w:i/>
          <w:lang w:val="kk-KZ"/>
        </w:rPr>
      </w:pPr>
      <w:r>
        <w:rPr>
          <w:rFonts w:eastAsia="MS Gothic" w:cs="Times New Roman" w:ascii="Times New Roman" w:hAnsi="Times New Roman"/>
          <w:b/>
          <w:vertAlign w:val="superscript"/>
          <w:lang w:val="kk-KZ"/>
        </w:rPr>
        <w:t>1</w:t>
      </w:r>
      <w:r>
        <w:rPr>
          <w:rFonts w:eastAsia="Calibri" w:cs="Times New Roman" w:ascii="Times New Roman" w:hAnsi="Times New Roman"/>
          <w:b/>
          <w:lang w:val="kk-KZ"/>
        </w:rPr>
        <w:t xml:space="preserve">D Kurmangaliyeva, </w:t>
      </w:r>
      <w:r>
        <w:rPr>
          <w:rFonts w:eastAsia="MS Gothic" w:cs="Times New Roman" w:ascii="Times New Roman" w:hAnsi="Times New Roman"/>
          <w:b/>
          <w:vertAlign w:val="superscript"/>
          <w:lang w:val="kk-KZ"/>
        </w:rPr>
        <w:t>1</w:t>
      </w:r>
      <w:r>
        <w:rPr>
          <w:rFonts w:eastAsia="Calibri" w:cs="Times New Roman" w:ascii="Times New Roman" w:hAnsi="Times New Roman"/>
          <w:b/>
          <w:lang w:val="en-US"/>
        </w:rPr>
        <w:t xml:space="preserve">A. </w:t>
      </w:r>
      <w:r>
        <w:rPr>
          <w:rFonts w:eastAsia="Calibri" w:cs="Times New Roman" w:ascii="Times New Roman" w:hAnsi="Times New Roman"/>
          <w:b/>
          <w:lang w:val="kk-KZ"/>
        </w:rPr>
        <w:t xml:space="preserve">Daribayeva, </w:t>
      </w:r>
      <w:r>
        <w:rPr>
          <w:rFonts w:eastAsia="MS Gothic" w:cs="Times New Roman" w:ascii="Times New Roman" w:hAnsi="Times New Roman"/>
          <w:b/>
          <w:vertAlign w:val="superscript"/>
          <w:lang w:val="kk-KZ"/>
        </w:rPr>
        <w:t>1</w:t>
      </w:r>
      <w:r>
        <w:rPr>
          <w:rFonts w:eastAsia="Calibri" w:cs="Times New Roman" w:ascii="Times New Roman" w:hAnsi="Times New Roman"/>
          <w:b/>
          <w:lang w:val="kk-KZ"/>
        </w:rPr>
        <w:t>G. Yussupova</w:t>
      </w:r>
      <w:r>
        <w:rPr>
          <w:rFonts w:eastAsia="Wingdings" w:cs="Wingdings" w:ascii="Wingdings" w:hAnsi="Wingdings"/>
          <w:b/>
          <w:bCs/>
          <w:color w:val="1F497D"/>
          <w:vertAlign w:val="superscript"/>
        </w:rPr>
        <w:sym w:font="Wingdings" w:char="f02a"/>
      </w:r>
      <w:r>
        <w:rPr>
          <w:rFonts w:eastAsia="Calibri" w:cs="Times New Roman" w:ascii="Times New Roman" w:hAnsi="Times New Roman"/>
          <w:b/>
          <w:lang w:val="kk-KZ"/>
        </w:rPr>
        <w:t xml:space="preserve">, </w:t>
      </w:r>
      <w:r>
        <w:rPr>
          <w:rFonts w:eastAsia="MS Gothic" w:cs="Times New Roman" w:ascii="Times New Roman" w:hAnsi="Times New Roman"/>
          <w:b/>
          <w:vertAlign w:val="superscript"/>
          <w:lang w:val="kk-KZ"/>
        </w:rPr>
        <w:t>1</w:t>
      </w:r>
      <w:r>
        <w:rPr>
          <w:rFonts w:eastAsia="Calibri" w:cs="Times New Roman" w:ascii="Times New Roman" w:hAnsi="Times New Roman"/>
          <w:b/>
          <w:lang w:val="en-US"/>
        </w:rPr>
        <w:t>Zh</w:t>
      </w:r>
      <w:r>
        <w:rPr>
          <w:rFonts w:eastAsia="Calibri" w:cs="Times New Roman" w:ascii="Times New Roman" w:hAnsi="Times New Roman"/>
          <w:b/>
          <w:lang w:val="kk-KZ"/>
        </w:rPr>
        <w:t>. Shadyarova</w:t>
      </w:r>
      <w:hyperlink r:id="rId258">
        <w:r>
          <w:rPr>
            <w:rStyle w:val="Style"/>
            <w:rFonts w:eastAsia="Calibri" w:cs="Times New Roman" w:ascii="Times New Roman" w:hAnsi="Times New Roman"/>
            <w:b/>
            <w:i/>
            <w:lang w:val="kk-KZ"/>
          </w:rPr>
          <w:t>,</w:t>
        </w:r>
      </w:hyperlink>
      <w:r>
        <w:rPr>
          <w:rFonts w:eastAsia="Calibri" w:cs="Times New Roman" w:ascii="Times New Roman" w:hAnsi="Times New Roman"/>
          <w:b/>
          <w:i/>
          <w:lang w:val="en-US"/>
        </w:rPr>
        <w:t xml:space="preserve"> </w:t>
      </w:r>
      <w:r>
        <w:rPr>
          <w:rFonts w:eastAsia="MS Gothic" w:cs="Times New Roman" w:ascii="Times New Roman" w:hAnsi="Times New Roman"/>
          <w:b/>
          <w:vertAlign w:val="superscript"/>
          <w:lang w:val="kk-KZ"/>
        </w:rPr>
        <w:t>2</w:t>
      </w:r>
      <w:r>
        <w:rPr>
          <w:rFonts w:eastAsia="Calibri" w:cs="Times New Roman" w:ascii="Times New Roman" w:hAnsi="Times New Roman"/>
          <w:b/>
          <w:lang w:val="kk-KZ"/>
        </w:rPr>
        <w:t>G.</w:t>
      </w:r>
      <w:r>
        <w:rPr>
          <w:rFonts w:eastAsia="Calibri" w:cs="Times New Roman" w:ascii="Times New Roman" w:hAnsi="Times New Roman"/>
          <w:b/>
          <w:lang w:val="en-US"/>
        </w:rPr>
        <w:t xml:space="preserve"> </w:t>
      </w:r>
      <w:r>
        <w:rPr>
          <w:rFonts w:eastAsia="Calibri" w:cs="Times New Roman" w:ascii="Times New Roman" w:hAnsi="Times New Roman"/>
          <w:b/>
          <w:lang w:val="kk-KZ"/>
        </w:rPr>
        <w:t>Zhumatova</w:t>
      </w:r>
      <w:r>
        <w:rPr>
          <w:rFonts w:eastAsia="Calibri" w:cs="Times New Roman" w:ascii="Times New Roman" w:hAnsi="Times New Roman"/>
          <w:i/>
          <w:lang w:val="kk-KZ"/>
        </w:rPr>
        <w:t xml:space="preserve"> </w:t>
      </w:r>
    </w:p>
    <w:p>
      <w:pPr>
        <w:pStyle w:val="Normal"/>
        <w:tabs>
          <w:tab w:val="clear" w:pos="708"/>
          <w:tab w:val="left" w:pos="0" w:leader="none"/>
        </w:tabs>
        <w:spacing w:lineRule="auto" w:line="240" w:before="0" w:after="0"/>
        <w:ind w:firstLine="590" w:right="50"/>
        <w:jc w:val="center"/>
        <w:rPr>
          <w:rFonts w:ascii="Times New Roman" w:hAnsi="Times New Roman" w:eastAsia="Calibri" w:cs="Times New Roman"/>
          <w:bCs/>
          <w:i/>
          <w:i/>
          <w:sz w:val="20"/>
          <w:szCs w:val="20"/>
          <w:lang w:val="en-US"/>
        </w:rPr>
      </w:pPr>
      <w:r>
        <w:rPr>
          <w:rFonts w:eastAsia="MS Gothic" w:cs="Times New Roman" w:ascii="Times New Roman" w:hAnsi="Times New Roman"/>
          <w:i/>
          <w:sz w:val="20"/>
          <w:szCs w:val="20"/>
          <w:vertAlign w:val="superscript"/>
          <w:lang w:val="kk-KZ"/>
        </w:rPr>
        <w:t>1</w:t>
      </w:r>
      <w:r>
        <w:rPr>
          <w:rFonts w:eastAsia="Calibri" w:cs="Times New Roman" w:ascii="Times New Roman" w:hAnsi="Times New Roman"/>
          <w:bCs/>
          <w:i/>
          <w:sz w:val="20"/>
          <w:szCs w:val="20"/>
          <w:lang w:val="en-US"/>
        </w:rPr>
        <w:t>NP JSC «S. Seifullin Kazakh Agrotechnical Research University», Astana, Kazakhstan</w:t>
      </w:r>
    </w:p>
    <w:p>
      <w:pPr>
        <w:pStyle w:val="Normal"/>
        <w:tabs>
          <w:tab w:val="clear" w:pos="708"/>
          <w:tab w:val="left" w:pos="0" w:leader="none"/>
        </w:tabs>
        <w:spacing w:lineRule="auto" w:line="240" w:before="0" w:after="0"/>
        <w:ind w:firstLine="590" w:right="50"/>
        <w:jc w:val="center"/>
        <w:rPr>
          <w:rFonts w:ascii="Times New Roman" w:hAnsi="Times New Roman" w:eastAsia="Calibri" w:cs="Times New Roman"/>
          <w:bCs/>
          <w:i/>
          <w:i/>
          <w:sz w:val="20"/>
          <w:szCs w:val="20"/>
          <w:lang w:val="kk-KZ"/>
        </w:rPr>
      </w:pPr>
      <w:r>
        <w:rPr>
          <w:rFonts w:eastAsia="Calibri" w:cs="Times New Roman" w:ascii="Times New Roman" w:hAnsi="Times New Roman"/>
          <w:bCs/>
          <w:i/>
          <w:sz w:val="20"/>
          <w:szCs w:val="20"/>
          <w:vertAlign w:val="superscript"/>
          <w:lang w:val="kk-KZ"/>
        </w:rPr>
        <w:t xml:space="preserve"> </w:t>
      </w:r>
      <w:r>
        <w:rPr>
          <w:rFonts w:eastAsia="MS Gothic" w:cs="Times New Roman" w:ascii="Times New Roman" w:hAnsi="Times New Roman"/>
          <w:i/>
          <w:sz w:val="20"/>
          <w:szCs w:val="20"/>
          <w:vertAlign w:val="superscript"/>
          <w:lang w:val="kk-KZ"/>
        </w:rPr>
        <w:t>2</w:t>
      </w:r>
      <w:r>
        <w:rPr>
          <w:rFonts w:eastAsia="Calibri" w:cs="Times New Roman" w:ascii="Times New Roman" w:hAnsi="Times New Roman"/>
          <w:bCs/>
          <w:i/>
          <w:sz w:val="20"/>
          <w:szCs w:val="20"/>
          <w:lang w:val="en-US"/>
        </w:rPr>
        <w:t xml:space="preserve">NP JSC </w:t>
      </w:r>
      <w:r>
        <w:rPr>
          <w:rFonts w:eastAsia="Calibri" w:cs="Times New Roman" w:ascii="Times New Roman" w:hAnsi="Times New Roman"/>
          <w:bCs/>
          <w:i/>
          <w:sz w:val="20"/>
          <w:szCs w:val="20"/>
          <w:lang w:val="kk-KZ"/>
        </w:rPr>
        <w:t>«</w:t>
      </w:r>
      <w:r>
        <w:rPr>
          <w:rFonts w:eastAsia="Calibri" w:cs="Times New Roman" w:ascii="Times New Roman" w:hAnsi="Times New Roman"/>
          <w:bCs/>
          <w:i/>
          <w:sz w:val="20"/>
          <w:szCs w:val="20"/>
          <w:lang w:val="en-US"/>
        </w:rPr>
        <w:t>Atyrau University named after Khalel Dosmukhamedov</w:t>
      </w:r>
      <w:r>
        <w:rPr>
          <w:rFonts w:eastAsia="Calibri" w:cs="Times New Roman" w:ascii="Times New Roman" w:hAnsi="Times New Roman"/>
          <w:bCs/>
          <w:i/>
          <w:sz w:val="20"/>
          <w:szCs w:val="20"/>
          <w:lang w:val="kk-KZ"/>
        </w:rPr>
        <w:t>»</w:t>
      </w:r>
      <w:r>
        <w:rPr>
          <w:rFonts w:eastAsia="Calibri" w:cs="Times New Roman" w:ascii="Times New Roman" w:hAnsi="Times New Roman"/>
          <w:bCs/>
          <w:i/>
          <w:sz w:val="20"/>
          <w:szCs w:val="20"/>
          <w:lang w:val="en-US"/>
        </w:rPr>
        <w:t xml:space="preserve"> Atyrau, Kazakhstan</w:t>
      </w:r>
    </w:p>
    <w:p>
      <w:pPr>
        <w:pStyle w:val="Normal"/>
        <w:spacing w:lineRule="auto" w:line="240" w:before="0" w:after="0"/>
        <w:ind w:firstLine="708" w:right="50"/>
        <w:jc w:val="center"/>
        <w:rPr>
          <w:rFonts w:ascii="Times New Roman" w:hAnsi="Times New Roman" w:eastAsia="Calibri" w:cs="Times New Roman"/>
          <w:i/>
          <w:i/>
          <w:sz w:val="24"/>
          <w:szCs w:val="24"/>
          <w:lang w:val="kk-KZ"/>
        </w:rPr>
      </w:pPr>
      <w:r>
        <w:rPr>
          <w:rFonts w:eastAsia="Calibri" w:cs="Times New Roman" w:ascii="Times New Roman" w:hAnsi="Times New Roman"/>
          <w:i/>
          <w:sz w:val="24"/>
          <w:szCs w:val="24"/>
          <w:lang w:val="kk-KZ"/>
        </w:rPr>
        <w:t>*e-mail: gauhar_20_90@mail.ru</w:t>
      </w:r>
    </w:p>
    <w:p>
      <w:pPr>
        <w:pStyle w:val="Normal"/>
        <w:tabs>
          <w:tab w:val="clear" w:pos="708"/>
          <w:tab w:val="left" w:pos="0" w:leader="none"/>
        </w:tabs>
        <w:spacing w:lineRule="auto" w:line="240" w:before="0" w:after="0"/>
        <w:ind w:firstLine="708" w:right="50"/>
        <w:jc w:val="center"/>
        <w:rPr>
          <w:rFonts w:ascii="Times New Roman" w:hAnsi="Times New Roman" w:eastAsia="Calibri" w:cs="Times New Roman"/>
          <w:bCs/>
          <w:sz w:val="24"/>
          <w:szCs w:val="24"/>
          <w:lang w:val="en-US"/>
        </w:rPr>
      </w:pPr>
      <w:r>
        <w:rPr>
          <w:rFonts w:eastAsia="Calibri" w:cs="Times New Roman" w:ascii="Times New Roman" w:hAnsi="Times New Roman"/>
          <w:bCs/>
          <w:sz w:val="24"/>
          <w:szCs w:val="24"/>
          <w:lang w:val="en-US"/>
        </w:rPr>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lang w:val="en-US"/>
        </w:rPr>
      </w:pPr>
      <w:r>
        <w:rPr>
          <w:rFonts w:eastAsia="Calibri" w:cs="Times New Roman" w:ascii="Times New Roman" w:hAnsi="Times New Roman"/>
          <w:bCs/>
          <w:sz w:val="24"/>
          <w:szCs w:val="24"/>
          <w:lang w:val="en-US"/>
        </w:rPr>
        <w:t>In the context of increasing international requirements for food safety, the harmonization of national regulatory systems with international standards has become particularly relevant. Fish products, especially ready-to-eat (RTE) products, are characterized by increased requirements for microbiological safety, cold chain control, and traceability of raw materials.</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lang w:val="en-US"/>
        </w:rPr>
      </w:pPr>
      <w:r>
        <w:rPr>
          <w:rFonts w:eastAsia="Calibri" w:cs="Times New Roman" w:ascii="Times New Roman" w:hAnsi="Times New Roman"/>
          <w:bCs/>
          <w:sz w:val="24"/>
          <w:szCs w:val="24"/>
          <w:lang w:val="en-US"/>
        </w:rPr>
        <w:t>The aim of this study is to assess the level of harmonization of the regulatory framework for fish product safety in the countries of the Eurasian Economic Union with the requirements of the European Union and the international standards of Codex Alimentarius.</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lang w:val="en-US"/>
        </w:rPr>
      </w:pPr>
      <w:r>
        <w:rPr>
          <w:rFonts w:eastAsia="Calibri" w:cs="Times New Roman" w:ascii="Times New Roman" w:hAnsi="Times New Roman"/>
          <w:bCs/>
          <w:sz w:val="24"/>
          <w:szCs w:val="24"/>
          <w:lang w:val="en-US"/>
        </w:rPr>
        <w:t>The study employed a комплекс of scientific methods, including comparative legal analysis of regulatory documents, content analysis of regulatory requirements, expert ranking of regulatory blocks, gap analysis, and the method of integral assessment of regulatory harmonization. Within the framework of the study, a model of the IH-FISH (Index of Harmonization for Fish Safety Regulation) integral harmonization index was developed, allowing a quantitative assessment of the compliance of national regulatory systems with international requirements.</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lang w:val="en-US"/>
        </w:rPr>
      </w:pPr>
      <w:r>
        <w:rPr>
          <w:rFonts w:eastAsia="Calibri" w:cs="Times New Roman" w:ascii="Times New Roman" w:hAnsi="Times New Roman"/>
          <w:bCs/>
          <w:sz w:val="24"/>
          <w:szCs w:val="24"/>
          <w:lang w:val="en-US"/>
        </w:rPr>
        <w:t>The results of the study showed that the highest level of harmonization of regulatory requirements is observed in the field of microbiological safety and sanitary requirements of production. Significant differences were identified in the areas of digital monitoring of the cold chain, product traceability systems, and anti-fraud control mechanisms. The calculation of the integral harmonization index demonstrated a moderate level of compliance of the EAEU regulatory system with international requirements.</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lang w:val="en-US"/>
        </w:rPr>
      </w:pPr>
      <w:r>
        <w:rPr>
          <w:rFonts w:eastAsia="Calibri" w:cs="Times New Roman" w:ascii="Times New Roman" w:hAnsi="Times New Roman"/>
          <w:bCs/>
          <w:sz w:val="24"/>
          <w:szCs w:val="24"/>
          <w:lang w:val="en-US"/>
        </w:rPr>
        <w:t>The obtained results can be used to improve the regulatory system for fish product safety, develop digital monitoring mechanisms for supply chains, and enhance the export competitiveness of processed fish products in international markets.</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lang w:val="en-US"/>
        </w:rPr>
      </w:pPr>
      <w:r>
        <w:rPr>
          <w:rFonts w:eastAsia="Calibri" w:cs="Times New Roman" w:ascii="Times New Roman" w:hAnsi="Times New Roman"/>
          <w:b/>
          <w:bCs/>
          <w:sz w:val="24"/>
          <w:szCs w:val="24"/>
          <w:lang w:val="en-US"/>
        </w:rPr>
        <w:t xml:space="preserve">Keywords: </w:t>
      </w:r>
      <w:r>
        <w:rPr>
          <w:rFonts w:eastAsia="Calibri" w:cs="Times New Roman" w:ascii="Times New Roman" w:hAnsi="Times New Roman"/>
          <w:bCs/>
          <w:sz w:val="24"/>
          <w:szCs w:val="24"/>
          <w:lang w:val="en-US"/>
        </w:rPr>
        <w:t>fish products; food safety, harmonization of standards, anti-fraud control, gap analysis, HACCP.</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lang w:val="en-US"/>
        </w:rPr>
      </w:pPr>
      <w:r>
        <w:rPr>
          <w:rFonts w:eastAsia="Calibri" w:cs="Times New Roman" w:ascii="Times New Roman" w:hAnsi="Times New Roman"/>
          <w:bCs/>
          <w:sz w:val="24"/>
          <w:szCs w:val="24"/>
          <w:lang w:val="en-US"/>
        </w:rPr>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
          <w:sz w:val="24"/>
          <w:szCs w:val="24"/>
          <w:lang w:val="en-US"/>
        </w:rPr>
      </w:pPr>
      <w:r>
        <w:rPr>
          <w:rFonts w:eastAsia="Calibri" w:cs="Times New Roman" w:ascii="Times New Roman" w:hAnsi="Times New Roman"/>
          <w:b/>
          <w:sz w:val="24"/>
          <w:szCs w:val="24"/>
        </w:rPr>
        <w:t>Кіріспе</w:t>
      </w:r>
      <w:r>
        <w:rPr>
          <w:rFonts w:eastAsia="Calibri" w:cs="Times New Roman" w:ascii="Times New Roman" w:hAnsi="Times New Roman"/>
          <w:b/>
          <w:sz w:val="24"/>
          <w:szCs w:val="24"/>
          <w:lang w:val="en-US"/>
        </w:rPr>
        <w:t xml:space="preserve">. </w:t>
      </w:r>
      <w:r>
        <w:rPr>
          <w:rFonts w:eastAsia="Calibri" w:cs="Times New Roman" w:ascii="Times New Roman" w:hAnsi="Times New Roman"/>
          <w:sz w:val="24"/>
          <w:szCs w:val="24"/>
        </w:rPr>
        <w:t>Соңғы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онжылдықтарда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әлемдік</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балық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өнімдері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өндірісі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тұрақты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өсім</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көрсетіп</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келеді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бұл</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аквакультураның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белсенді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дамуы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өңдеу</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технологияларының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жетілдірілуі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және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жоғары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тағамдық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әрі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биологиялық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құндылығы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бар</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өнімдерге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тұтынушылық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сұраныстың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артуымен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байланысты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Балық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өнімдері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әлемдік</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азық</w:t>
      </w:r>
      <w:r>
        <w:rPr>
          <w:rFonts w:eastAsia="Calibri" w:cs="Times New Roman" w:ascii="Times New Roman" w:hAnsi="Times New Roman"/>
          <w:sz w:val="24"/>
          <w:szCs w:val="24"/>
          <w:lang w:val="en-US"/>
        </w:rPr>
        <w:t>-</w:t>
      </w:r>
      <w:r>
        <w:rPr>
          <w:rFonts w:eastAsia="Calibri" w:cs="Times New Roman" w:ascii="Times New Roman" w:hAnsi="Times New Roman"/>
          <w:sz w:val="24"/>
          <w:szCs w:val="24"/>
        </w:rPr>
        <w:t>түлік</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нарығы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құрылымында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маңызды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орын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алады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және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толыққұнды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ақуыздың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полиқанықпаған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май</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қышқылдарының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және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басқа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да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биологиялық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белсенді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компоненттердің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маңызды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көзі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ретінде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қарастырылады</w:t>
      </w:r>
      <w:r>
        <w:rPr>
          <w:rFonts w:eastAsia="Calibri" w:cs="Times New Roman" w:ascii="Times New Roman" w:hAnsi="Times New Roman"/>
          <w:sz w:val="24"/>
          <w:szCs w:val="24"/>
          <w:lang w:val="en-US"/>
        </w:rPr>
        <w:t xml:space="preserve"> [1,2].</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sz w:val="24"/>
          <w:szCs w:val="24"/>
          <w:lang w:val="en-US"/>
        </w:rPr>
      </w:pPr>
      <w:r>
        <w:rPr>
          <w:rFonts w:eastAsia="Calibri" w:cs="Times New Roman" w:ascii="Times New Roman" w:hAnsi="Times New Roman"/>
          <w:sz w:val="24"/>
          <w:szCs w:val="24"/>
        </w:rPr>
        <w:t>Балық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өнімдерінің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құрылымында</w:t>
      </w:r>
      <w:r>
        <w:rPr>
          <w:rFonts w:eastAsia="Calibri" w:cs="Times New Roman" w:ascii="Times New Roman" w:hAnsi="Times New Roman"/>
          <w:sz w:val="24"/>
          <w:szCs w:val="24"/>
          <w:lang w:val="en-US"/>
        </w:rPr>
        <w:t xml:space="preserve"> ready-to-eat (RTE) </w:t>
      </w:r>
      <w:r>
        <w:rPr>
          <w:rFonts w:eastAsia="Calibri" w:cs="Times New Roman" w:ascii="Times New Roman" w:hAnsi="Times New Roman"/>
          <w:sz w:val="24"/>
          <w:szCs w:val="24"/>
        </w:rPr>
        <w:t>санатына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жататын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өнімдер</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ерекше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орын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алады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Бұл</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өнімдер</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қосымша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термиялық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өңдеусіз</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тұтынылатындықтан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олардың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микробиологиялық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қауіпсіздігін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қамтамасыз</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етуге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өндірістің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санитарлық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жағдайларын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бақылауға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сақтау</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мен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тасымалдау</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кезіндегі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температуралық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режимдерді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сақтауға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сондай</w:t>
      </w:r>
      <w:r>
        <w:rPr>
          <w:rFonts w:eastAsia="Calibri" w:cs="Times New Roman" w:ascii="Times New Roman" w:hAnsi="Times New Roman"/>
          <w:sz w:val="24"/>
          <w:szCs w:val="24"/>
          <w:lang w:val="en-US"/>
        </w:rPr>
        <w:t>-</w:t>
      </w:r>
      <w:r>
        <w:rPr>
          <w:rFonts w:eastAsia="Calibri" w:cs="Times New Roman" w:ascii="Times New Roman" w:hAnsi="Times New Roman"/>
          <w:sz w:val="24"/>
          <w:szCs w:val="24"/>
        </w:rPr>
        <w:t>ақ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шикізат</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пен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дайын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өнімнің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қадағалануын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қамтамасыз</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етуге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жоғары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талаптар</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қойылады</w:t>
      </w:r>
      <w:r>
        <w:rPr>
          <w:rFonts w:eastAsia="Calibri" w:cs="Times New Roman" w:ascii="Times New Roman" w:hAnsi="Times New Roman"/>
          <w:sz w:val="24"/>
          <w:szCs w:val="24"/>
          <w:lang w:val="en-US"/>
        </w:rPr>
        <w:t xml:space="preserve"> [3,4].</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sz w:val="24"/>
          <w:szCs w:val="24"/>
          <w:lang w:val="en-US"/>
        </w:rPr>
      </w:pPr>
      <w:r>
        <w:rPr>
          <w:rFonts w:eastAsia="Calibri" w:cs="Times New Roman" w:ascii="Times New Roman" w:hAnsi="Times New Roman"/>
          <w:sz w:val="24"/>
          <w:szCs w:val="24"/>
        </w:rPr>
        <w:t>Ферменттелген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балық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өнімдері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күрделі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микробиологиялық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экожүйемен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сипатталатын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тағам</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өнімдерінің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жеке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санатын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құрайды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Стерилизацияланған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немесе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термиялық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өңдеуден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өткен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өнімдерден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айырмашылығы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ферменттелген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өнімдердің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қауіпсіздігі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тек</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өндірістің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технологиялық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параметрлерімен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ғана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емес</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сонымен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қатар</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микроорганизмдердің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дамуын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бақылауды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суық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тізбектің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сақталуын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және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шикізаттың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шығу</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тегін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бақылауды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қамтитын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нормативтік</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бақылау</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жүйесінің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тиімділігімен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анықталады</w:t>
      </w:r>
      <w:r>
        <w:rPr>
          <w:rFonts w:eastAsia="Calibri" w:cs="Times New Roman" w:ascii="Times New Roman" w:hAnsi="Times New Roman"/>
          <w:sz w:val="24"/>
          <w:szCs w:val="24"/>
          <w:lang w:val="en-US"/>
        </w:rPr>
        <w:t xml:space="preserve"> [5,6].</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sz w:val="24"/>
          <w:szCs w:val="24"/>
          <w:lang w:val="en-US"/>
        </w:rPr>
      </w:pPr>
      <w:r>
        <w:rPr>
          <w:rFonts w:eastAsia="Calibri" w:cs="Times New Roman" w:ascii="Times New Roman" w:hAnsi="Times New Roman"/>
          <w:sz w:val="24"/>
          <w:szCs w:val="24"/>
        </w:rPr>
        <w:t>Тилапия</w:t>
      </w:r>
      <w:r>
        <w:rPr>
          <w:rFonts w:eastAsia="Calibri" w:cs="Times New Roman" w:ascii="Times New Roman" w:hAnsi="Times New Roman"/>
          <w:sz w:val="24"/>
          <w:szCs w:val="24"/>
          <w:lang w:val="en-US"/>
        </w:rPr>
        <w:t xml:space="preserve"> (Tilapia nilotica) </w:t>
      </w:r>
      <w:r>
        <w:rPr>
          <w:rFonts w:eastAsia="Calibri" w:cs="Times New Roman" w:ascii="Times New Roman" w:hAnsi="Times New Roman"/>
          <w:sz w:val="24"/>
          <w:szCs w:val="24"/>
        </w:rPr>
        <w:t>әлемдік</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аквакультураның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ең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қарқынды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дамып</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келе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жатқан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объектілерінің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бірі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болып</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табылады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Оның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етінің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жоғары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биологиялық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құндылығы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қолайлы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аминқышқылдық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құрамы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және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технологиялық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әмбебаптығы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бұл</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балықты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әртүрлі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өңделген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балық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өнімдерін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өндіру</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үшін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перспективалы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шикізат</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ретінде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қарастыруға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мүмкіндік</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береді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Аквакультура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өнімдерінің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халықаралық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саудасы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артып</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отырған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жағдайда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тилапиядан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алынатын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өнімдердің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халықаралық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азық</w:t>
      </w:r>
      <w:r>
        <w:rPr>
          <w:rFonts w:eastAsia="Calibri" w:cs="Times New Roman" w:ascii="Times New Roman" w:hAnsi="Times New Roman"/>
          <w:sz w:val="24"/>
          <w:szCs w:val="24"/>
          <w:lang w:val="en-US"/>
        </w:rPr>
        <w:t>-</w:t>
      </w:r>
      <w:r>
        <w:rPr>
          <w:rFonts w:eastAsia="Calibri" w:cs="Times New Roman" w:ascii="Times New Roman" w:hAnsi="Times New Roman"/>
          <w:sz w:val="24"/>
          <w:szCs w:val="24"/>
        </w:rPr>
        <w:t>түлік</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қауіпсіздігі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талаптарына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және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әртүрлі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елдердің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нормативтік</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стандарттарына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сәйкестігін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қамтамасыз</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ету</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ерекше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маңызға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ие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болуда</w:t>
      </w:r>
      <w:r>
        <w:rPr>
          <w:rFonts w:eastAsia="Calibri" w:cs="Times New Roman" w:ascii="Times New Roman" w:hAnsi="Times New Roman"/>
          <w:sz w:val="24"/>
          <w:szCs w:val="24"/>
          <w:lang w:val="en-US"/>
        </w:rPr>
        <w:t xml:space="preserve"> [1-6].</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sz w:val="24"/>
          <w:szCs w:val="24"/>
          <w:lang w:val="kk-KZ"/>
        </w:rPr>
      </w:pPr>
      <w:r>
        <w:rPr>
          <w:rFonts w:eastAsia="Calibri" w:cs="Times New Roman" w:ascii="Times New Roman" w:hAnsi="Times New Roman"/>
          <w:sz w:val="24"/>
          <w:szCs w:val="24"/>
        </w:rPr>
        <w:t>Еуропалық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одақтағы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азық</w:t>
      </w:r>
      <w:r>
        <w:rPr>
          <w:rFonts w:eastAsia="Calibri" w:cs="Times New Roman" w:ascii="Times New Roman" w:hAnsi="Times New Roman"/>
          <w:sz w:val="24"/>
          <w:szCs w:val="24"/>
          <w:lang w:val="en-US"/>
        </w:rPr>
        <w:t>-</w:t>
      </w:r>
      <w:r>
        <w:rPr>
          <w:rFonts w:eastAsia="Calibri" w:cs="Times New Roman" w:ascii="Times New Roman" w:hAnsi="Times New Roman"/>
          <w:sz w:val="24"/>
          <w:szCs w:val="24"/>
        </w:rPr>
        <w:t>түлік</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қауіпсіздігін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реттеу</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жүйесі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тәуекелге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негізделген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тәсілге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және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фермадан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тұтынушыға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дейін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қағидатына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негізделген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Бұл</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жүйе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өндірістің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гигиенасына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қойылатын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талаптарды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микробиологиялық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қауіпсіздік</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критерийлерін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ресми</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бақылауды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өнімнің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қадағалануын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және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сақтау</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мерзімін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ғылыми</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негіздеуді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қамтитын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өнімнің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бүкіл</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өндірістік</w:t>
      </w:r>
      <w:r>
        <w:rPr>
          <w:rFonts w:eastAsia="Calibri" w:cs="Times New Roman" w:ascii="Times New Roman" w:hAnsi="Times New Roman"/>
          <w:sz w:val="24"/>
          <w:szCs w:val="24"/>
          <w:lang w:val="en-US"/>
        </w:rPr>
        <w:t>-</w:t>
      </w:r>
      <w:r>
        <w:rPr>
          <w:rFonts w:eastAsia="Calibri" w:cs="Times New Roman" w:ascii="Times New Roman" w:hAnsi="Times New Roman"/>
          <w:sz w:val="24"/>
          <w:szCs w:val="24"/>
        </w:rPr>
        <w:t>тасымалдау</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тізбегі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бойынша</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кешенді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бақылауды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қарастырады</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Бұл</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модель</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халықаралық</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деңгейде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азық</w:t>
      </w:r>
      <w:r>
        <w:rPr>
          <w:rFonts w:eastAsia="Calibri" w:cs="Times New Roman" w:ascii="Times New Roman" w:hAnsi="Times New Roman"/>
          <w:sz w:val="24"/>
          <w:szCs w:val="24"/>
          <w:lang w:val="en-US"/>
        </w:rPr>
        <w:t>-</w:t>
      </w:r>
      <w:r>
        <w:rPr>
          <w:rFonts w:eastAsia="Calibri" w:cs="Times New Roman" w:ascii="Times New Roman" w:hAnsi="Times New Roman"/>
          <w:sz w:val="24"/>
          <w:szCs w:val="24"/>
        </w:rPr>
        <w:t>түлік</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қауіпсіздігін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реттеудің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ең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дамыған</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және</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тиімді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жүйелерінің</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бірі</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болып</w:t>
      </w:r>
      <w:r>
        <w:rPr>
          <w:rFonts w:eastAsia="Calibri" w:cs="Times New Roman" w:ascii="Times New Roman" w:hAnsi="Times New Roman"/>
          <w:sz w:val="24"/>
          <w:szCs w:val="24"/>
          <w:lang w:val="en-US"/>
        </w:rPr>
        <w:t xml:space="preserve"> </w:t>
      </w:r>
      <w:r>
        <w:rPr>
          <w:rFonts w:eastAsia="Calibri" w:cs="Times New Roman" w:ascii="Times New Roman" w:hAnsi="Times New Roman"/>
          <w:sz w:val="24"/>
          <w:szCs w:val="24"/>
        </w:rPr>
        <w:t>саналады</w:t>
      </w:r>
      <w:r>
        <w:rPr>
          <w:rFonts w:eastAsia="Calibri" w:cs="Times New Roman" w:ascii="Times New Roman" w:hAnsi="Times New Roman"/>
          <w:sz w:val="24"/>
          <w:szCs w:val="24"/>
          <w:lang w:val="en-US"/>
        </w:rPr>
        <w:t xml:space="preserve"> [7 - 10].</w:t>
      </w:r>
    </w:p>
    <w:p>
      <w:pPr>
        <w:pStyle w:val="Normal"/>
        <w:keepNext w:val="true"/>
        <w:keepLines/>
        <w:numPr>
          <w:ilvl w:val="0"/>
          <w:numId w:val="0"/>
        </w:numPr>
        <w:spacing w:lineRule="auto" w:line="240" w:before="0" w:after="0"/>
        <w:ind w:firstLine="708" w:right="50"/>
        <w:jc w:val="both"/>
        <w:outlineLvl w:val="0"/>
        <w:rPr>
          <w:rFonts w:ascii="Times New Roman" w:hAnsi="Times New Roman" w:eastAsia="Calibri" w:cs="Times New Roman"/>
          <w:bCs/>
          <w:sz w:val="24"/>
          <w:szCs w:val="24"/>
          <w:lang w:val="kk-KZ"/>
        </w:rPr>
      </w:pPr>
      <w:r>
        <w:rPr>
          <w:rFonts w:eastAsia="Calibri" w:cs="Times New Roman" w:ascii="Times New Roman" w:hAnsi="Times New Roman"/>
          <w:bCs/>
          <w:sz w:val="24"/>
          <w:szCs w:val="24"/>
          <w:lang w:val="kk-KZ"/>
        </w:rPr>
        <w:t>Еуразиялық экономикалық одақ елдерінде азық-түлік өнімдерінің қауіпсіздігін реттеу тұтынушылардың денсаулығын қорғауға және ортақ нарықта өнім айналымының бірыңғай ережелерін қалыптастыруға бағытталған техникалық регламенттер негізінде жүзеге асырылады. Негізгі нормативтік құжаттарға КО ТР 021/2011 «Тағам өнімдерінің қауіпсіздігі туралы», КО ТР 022/2011 «Тағам өнімдерінің таңбалануы туралы» және КО ТР 040/2016 «Балық және балық өнімдерінің қауіпсіздігі туралы» техникалық регламенттері жатады [10].</w:t>
      </w:r>
    </w:p>
    <w:p>
      <w:pPr>
        <w:pStyle w:val="Normal"/>
        <w:keepNext w:val="true"/>
        <w:keepLines/>
        <w:numPr>
          <w:ilvl w:val="0"/>
          <w:numId w:val="0"/>
        </w:numPr>
        <w:spacing w:lineRule="auto" w:line="240" w:before="0" w:after="0"/>
        <w:ind w:firstLine="708" w:right="50"/>
        <w:jc w:val="both"/>
        <w:outlineLvl w:val="0"/>
        <w:rPr>
          <w:rFonts w:ascii="Times New Roman" w:hAnsi="Times New Roman" w:eastAsia="Calibri" w:cs="Times New Roman"/>
          <w:bCs/>
          <w:sz w:val="24"/>
          <w:szCs w:val="24"/>
          <w:lang w:val="kk-KZ"/>
        </w:rPr>
      </w:pPr>
      <w:r>
        <w:rPr>
          <w:rFonts w:eastAsia="Calibri" w:cs="Times New Roman" w:ascii="Times New Roman" w:hAnsi="Times New Roman"/>
          <w:bCs/>
          <w:sz w:val="24"/>
          <w:szCs w:val="24"/>
          <w:lang w:val="kk-KZ"/>
        </w:rPr>
        <w:t>Алайда халықаралық сауданың дамуы және санитарлық-фитосанитарлық талаптардың күшеюі жағдайында ұлттық нормативтік талаптарды халықаралық стандарттармен және Codex Alimentarius ұсынымдарымен одан әрі үйлестіру қажеттілігі туындап отыр [3].</w:t>
      </w:r>
    </w:p>
    <w:p>
      <w:pPr>
        <w:pStyle w:val="Normal"/>
        <w:keepNext w:val="true"/>
        <w:keepLines/>
        <w:numPr>
          <w:ilvl w:val="0"/>
          <w:numId w:val="0"/>
        </w:numPr>
        <w:spacing w:lineRule="auto" w:line="240" w:before="0" w:after="0"/>
        <w:ind w:firstLine="708" w:right="50"/>
        <w:jc w:val="both"/>
        <w:outlineLvl w:val="0"/>
        <w:rPr>
          <w:rFonts w:ascii="Times New Roman" w:hAnsi="Times New Roman" w:eastAsia="Calibri" w:cs="Times New Roman"/>
          <w:bCs/>
          <w:sz w:val="24"/>
          <w:szCs w:val="24"/>
          <w:lang w:val="kk-KZ"/>
        </w:rPr>
      </w:pPr>
      <w:r>
        <w:rPr>
          <w:rFonts w:eastAsia="Calibri" w:cs="Times New Roman" w:ascii="Times New Roman" w:hAnsi="Times New Roman"/>
          <w:bCs/>
          <w:sz w:val="24"/>
          <w:szCs w:val="24"/>
          <w:lang w:val="kk-KZ"/>
        </w:rPr>
        <w:t>Заманауи зерттеулер әртүрлі елдердің нормативтік талаптарының формалды түрде ұқсас болуы олардың іс жүзіндегі функционалдық сәйкестігін әрқашан қамтамасыз ете бермейтінін көрсетеді. Айтарлықтай айырмашылықтар бақылау жүйелерінің цифрландыру деңгейінде, зертханалық мониторингтің қарқындылығында, антифрод-бақылау механизмдерінің тиімділігінде және реттеуші органдардың азық-түлік қауіпсіздігі талаптарының бұзылуына жедел әрекет ету қабілетінде байқалуы мүмкін [5-7].</w:t>
      </w:r>
    </w:p>
    <w:p>
      <w:pPr>
        <w:pStyle w:val="Normal"/>
        <w:keepNext w:val="true"/>
        <w:keepLines/>
        <w:numPr>
          <w:ilvl w:val="0"/>
          <w:numId w:val="0"/>
        </w:numPr>
        <w:spacing w:lineRule="auto" w:line="240" w:before="0" w:after="0"/>
        <w:ind w:firstLine="708" w:right="50"/>
        <w:jc w:val="both"/>
        <w:outlineLvl w:val="0"/>
        <w:rPr>
          <w:rFonts w:ascii="Times New Roman" w:hAnsi="Times New Roman" w:eastAsia="Calibri" w:cs="Times New Roman"/>
          <w:bCs/>
          <w:sz w:val="24"/>
          <w:szCs w:val="24"/>
          <w:lang w:val="kk-KZ"/>
        </w:rPr>
      </w:pPr>
      <w:r>
        <w:rPr>
          <w:rFonts w:eastAsia="Calibri" w:cs="Times New Roman" w:ascii="Times New Roman" w:hAnsi="Times New Roman"/>
          <w:bCs/>
          <w:sz w:val="24"/>
          <w:szCs w:val="24"/>
          <w:lang w:val="kk-KZ"/>
        </w:rPr>
        <w:t>Осыған байланысты тағам қауіпсіздігін қамтамасыз етудің нормативтік жүйелерінің үйлесімділік деңгейін бағалаудың сандық құралдарын әзірлеу өзекті ғылыми міндеттердің бірі болып табылады. Мұндай құралдардың бірі ретінде нормативтік реттеудің әртүрлі элементтерін салыстыруға және ұлттық және халықаралық талаптар арасындағы негізгі реттеуші айырмашылықтарды анықтауға мүмкіндік беретін интегралды үйлесімділік индексі қолданылуы мүмкін [7-10].</w:t>
      </w:r>
    </w:p>
    <w:p>
      <w:pPr>
        <w:pStyle w:val="Normal"/>
        <w:keepNext w:val="true"/>
        <w:keepLines/>
        <w:numPr>
          <w:ilvl w:val="0"/>
          <w:numId w:val="0"/>
        </w:numPr>
        <w:spacing w:lineRule="auto" w:line="240" w:before="0" w:after="0"/>
        <w:ind w:firstLine="708" w:right="50"/>
        <w:jc w:val="both"/>
        <w:outlineLvl w:val="0"/>
        <w:rPr>
          <w:rFonts w:ascii="Times New Roman" w:hAnsi="Times New Roman" w:eastAsia="Calibri" w:cs="Times New Roman"/>
          <w:bCs/>
          <w:color w:val="000000"/>
          <w:sz w:val="24"/>
          <w:szCs w:val="24"/>
          <w:lang w:val="kk-KZ"/>
        </w:rPr>
      </w:pPr>
      <w:r>
        <w:rPr>
          <w:rFonts w:eastAsia="Calibri" w:cs="Times New Roman" w:ascii="Times New Roman" w:hAnsi="Times New Roman"/>
          <w:bCs/>
          <w:color w:val="000000"/>
          <w:sz w:val="24"/>
          <w:szCs w:val="24"/>
          <w:lang w:val="kk-KZ"/>
        </w:rPr>
        <w:t>Осы зерттеудің мақсаты - Еуропалық одақ талаптарымен және Codex Alimentarius халықаралық стандарттарымен салыстыру негізінде тилапиядан (Tilapia nilotica) алынатын өнімдерді қоса алғанда, балық өнімдерінің қауіпсіздігін нормативтік реттеудің үйлесімділік деңгейін бағалаудың интегралды моделін әзірлеу, негізгі реттеуші блоктар бойынша gap-талдау жүргізу және балық өнімдерінің қауіпсіздігін нормативтік қамтамасыз ету жүйесін жетілдіру бойынша ғылыми негізделген ұсынымдар қалыптастыру.</w:t>
      </w:r>
    </w:p>
    <w:p>
      <w:pPr>
        <w:pStyle w:val="Normal"/>
        <w:keepNext w:val="true"/>
        <w:keepLines/>
        <w:numPr>
          <w:ilvl w:val="0"/>
          <w:numId w:val="0"/>
        </w:numPr>
        <w:spacing w:lineRule="auto" w:line="240" w:before="0" w:after="0"/>
        <w:ind w:firstLine="708" w:right="50"/>
        <w:jc w:val="both"/>
        <w:outlineLvl w:val="0"/>
        <w:rPr>
          <w:rFonts w:ascii="Times New Roman" w:hAnsi="Times New Roman" w:eastAsia="MS Gothic" w:cs="Times New Roman"/>
          <w:bCs/>
          <w:color w:val="000000"/>
          <w:sz w:val="24"/>
          <w:szCs w:val="24"/>
          <w:lang w:val="kk-KZ" w:eastAsia="ru-RU"/>
        </w:rPr>
      </w:pPr>
      <w:r>
        <w:rPr>
          <w:rFonts w:eastAsia="Calibri" w:cs="Times New Roman" w:ascii="Times New Roman" w:hAnsi="Times New Roman"/>
          <w:b/>
          <w:sz w:val="24"/>
          <w:szCs w:val="24"/>
          <w:lang w:val="kk-KZ"/>
        </w:rPr>
        <w:t xml:space="preserve">Материалдар мен әдістер. </w:t>
      </w:r>
      <w:r>
        <w:rPr>
          <w:rFonts w:eastAsia="MS Gothic" w:cs="Times New Roman" w:ascii="Times New Roman" w:hAnsi="Times New Roman"/>
          <w:bCs/>
          <w:color w:val="000000"/>
          <w:sz w:val="24"/>
          <w:szCs w:val="24"/>
          <w:lang w:val="kk-KZ"/>
        </w:rPr>
        <w:t>Зерттеу нысаны ретінде Қазақстан Республикасындағы және Еуразиялық экономикалық одақ (ЕАЭО) елдеріндегі балық өнімдерінің сапасы мен қауіпсіздігін нормативтік реттеу жүйесі, сондай-ақ оның азық-түлік қауіпсіздігін қамтамасыз ету саласындағы халықаралық талаптарға сәйкестік деңгейі қарастырылды. Ерекше назар балық өнімдерінің өндірістік-өткізу тізбегінің негізгі кезеңдерін реттейтін нормативтік механизмдерді талдауға аударылды. Бұл кезеңдерге шикізат өндірісі, өңдеу, сақтау, тасымалдау және дайын өнімді өткізу процестері кіреді.</w:t>
      </w:r>
    </w:p>
    <w:p>
      <w:pPr>
        <w:pStyle w:val="Normal"/>
        <w:spacing w:lineRule="auto" w:line="240" w:before="0" w:after="0"/>
        <w:ind w:firstLine="708"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Зерттеудің нормативтік-құқықтық негізін балық өнімдерінің қауіпсіздігін реттейтін халықаралық, өңірлік және ұлттық құжаттар құрады. Негізгі дереккөздер ретінде Codex Alimentarius стандарттары, Еуропалық одақтың нормативтік актілері, Еуразиялық экономикалық одақтың техникалық регламенттері, сондай-ақ Қазақстан Республикасының қолданыстағы нормативтік-құқықтық құжаттары пайдаланылды.</w:t>
      </w:r>
    </w:p>
    <w:p>
      <w:pPr>
        <w:pStyle w:val="Normal"/>
        <w:spacing w:lineRule="auto" w:line="240" w:before="0" w:after="0"/>
        <w:ind w:firstLine="708"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Атап айтқанда, зерттеу барысында келесі нормативтік құжаттарға талдау жүргізілді:</w:t>
      </w:r>
    </w:p>
    <w:p>
      <w:pPr>
        <w:pStyle w:val="Normal"/>
        <w:spacing w:lineRule="auto" w:line="240" w:before="0" w:after="0"/>
        <w:ind w:firstLine="708" w:right="50"/>
        <w:jc w:val="both"/>
        <w:rPr>
          <w:rFonts w:ascii="Times New Roman" w:hAnsi="Times New Roman" w:eastAsia="Times New Roman" w:cs="Times New Roman"/>
          <w:b/>
          <w:color w:val="000000"/>
          <w:sz w:val="24"/>
          <w:szCs w:val="24"/>
          <w:lang w:val="kk-KZ"/>
        </w:rPr>
      </w:pPr>
      <w:r>
        <w:rPr>
          <w:rFonts w:eastAsia="Times New Roman" w:cs="Times New Roman" w:ascii="Times New Roman" w:hAnsi="Times New Roman"/>
          <w:color w:val="000000"/>
          <w:sz w:val="24"/>
          <w:szCs w:val="24"/>
          <w:lang w:val="kk-KZ"/>
        </w:rPr>
        <w:t xml:space="preserve">- ЕАЭО техникалық регламенті </w:t>
      </w:r>
      <w:r>
        <w:rPr>
          <w:rFonts w:eastAsia="Times New Roman" w:cs="Times New Roman" w:ascii="Times New Roman" w:hAnsi="Times New Roman"/>
          <w:bCs/>
          <w:color w:val="000000"/>
          <w:sz w:val="24"/>
          <w:szCs w:val="24"/>
          <w:lang w:val="kk-KZ"/>
        </w:rPr>
        <w:t>КО ТР 021/2011 «Тағам өнімдерінің қауіпсіздігі туралы»</w:t>
      </w:r>
      <w:r>
        <w:rPr>
          <w:rFonts w:eastAsia="Times New Roman" w:cs="Times New Roman" w:ascii="Times New Roman" w:hAnsi="Times New Roman"/>
          <w:color w:val="000000"/>
          <w:sz w:val="24"/>
          <w:szCs w:val="24"/>
          <w:lang w:val="kk-KZ"/>
        </w:rPr>
        <w:t>;</w:t>
      </w:r>
    </w:p>
    <w:p>
      <w:pPr>
        <w:pStyle w:val="Normal"/>
        <w:spacing w:lineRule="auto" w:line="240" w:before="0" w:after="0"/>
        <w:ind w:firstLine="708" w:right="50"/>
        <w:jc w:val="both"/>
        <w:rPr>
          <w:rFonts w:ascii="Times New Roman" w:hAnsi="Times New Roman" w:eastAsia="Times New Roman" w:cs="Times New Roman"/>
          <w:b/>
          <w:color w:val="000000"/>
          <w:sz w:val="24"/>
          <w:szCs w:val="24"/>
          <w:lang w:val="kk-KZ"/>
        </w:rPr>
      </w:pPr>
      <w:r>
        <w:rPr>
          <w:rFonts w:eastAsia="Times New Roman" w:cs="Times New Roman" w:ascii="Times New Roman" w:hAnsi="Times New Roman"/>
          <w:color w:val="000000"/>
          <w:sz w:val="24"/>
          <w:szCs w:val="24"/>
          <w:lang w:val="kk-KZ"/>
        </w:rPr>
        <w:t xml:space="preserve">- ЕАЭО техникалық регламенті </w:t>
      </w:r>
      <w:r>
        <w:rPr>
          <w:rFonts w:eastAsia="Times New Roman" w:cs="Times New Roman" w:ascii="Times New Roman" w:hAnsi="Times New Roman"/>
          <w:bCs/>
          <w:color w:val="000000"/>
          <w:sz w:val="24"/>
          <w:szCs w:val="24"/>
          <w:lang w:val="kk-KZ"/>
        </w:rPr>
        <w:t>КО ТР 040/2016 «Балық және балық өнімдерінің</w:t>
      </w:r>
      <w:r>
        <w:rPr>
          <w:rFonts w:eastAsia="Times New Roman" w:cs="Times New Roman" w:ascii="Times New Roman" w:hAnsi="Times New Roman"/>
          <w:b/>
          <w:bCs/>
          <w:color w:val="000000"/>
          <w:sz w:val="24"/>
          <w:szCs w:val="24"/>
          <w:lang w:val="kk-KZ"/>
        </w:rPr>
        <w:t xml:space="preserve"> </w:t>
      </w:r>
      <w:r>
        <w:rPr>
          <w:rFonts w:eastAsia="Times New Roman" w:cs="Times New Roman" w:ascii="Times New Roman" w:hAnsi="Times New Roman"/>
          <w:bCs/>
          <w:color w:val="000000"/>
          <w:sz w:val="24"/>
          <w:szCs w:val="24"/>
          <w:lang w:val="kk-KZ"/>
        </w:rPr>
        <w:t>қауіпсіздігі</w:t>
      </w:r>
      <w:r>
        <w:rPr>
          <w:rFonts w:eastAsia="Times New Roman" w:cs="Times New Roman" w:ascii="Times New Roman" w:hAnsi="Times New Roman"/>
          <w:b/>
          <w:bCs/>
          <w:color w:val="000000"/>
          <w:sz w:val="24"/>
          <w:szCs w:val="24"/>
          <w:lang w:val="kk-KZ"/>
        </w:rPr>
        <w:t xml:space="preserve"> </w:t>
      </w:r>
      <w:r>
        <w:rPr>
          <w:rFonts w:eastAsia="Times New Roman" w:cs="Times New Roman" w:ascii="Times New Roman" w:hAnsi="Times New Roman"/>
          <w:bCs/>
          <w:color w:val="000000"/>
          <w:sz w:val="24"/>
          <w:szCs w:val="24"/>
          <w:lang w:val="kk-KZ"/>
        </w:rPr>
        <w:t>туралы»</w:t>
      </w:r>
      <w:r>
        <w:rPr>
          <w:rFonts w:eastAsia="Times New Roman" w:cs="Times New Roman" w:ascii="Times New Roman" w:hAnsi="Times New Roman"/>
          <w:color w:val="000000"/>
          <w:sz w:val="24"/>
          <w:szCs w:val="24"/>
          <w:lang w:val="kk-KZ"/>
        </w:rPr>
        <w:t>;</w:t>
      </w:r>
    </w:p>
    <w:p>
      <w:pPr>
        <w:pStyle w:val="Normal"/>
        <w:spacing w:lineRule="auto" w:line="240" w:before="0" w:after="0"/>
        <w:ind w:firstLine="708" w:right="50"/>
        <w:jc w:val="both"/>
        <w:rPr>
          <w:rFonts w:ascii="Times New Roman" w:hAnsi="Times New Roman" w:eastAsia="Times New Roman" w:cs="Times New Roman"/>
          <w:b/>
          <w:color w:val="000000"/>
          <w:sz w:val="24"/>
          <w:szCs w:val="24"/>
          <w:lang w:val="kk-KZ"/>
        </w:rPr>
      </w:pPr>
      <w:r>
        <w:rPr>
          <w:rFonts w:eastAsia="Times New Roman" w:cs="Times New Roman" w:ascii="Times New Roman" w:hAnsi="Times New Roman"/>
          <w:color w:val="000000"/>
          <w:sz w:val="24"/>
          <w:szCs w:val="24"/>
          <w:lang w:val="kk-KZ"/>
        </w:rPr>
        <w:t xml:space="preserve">- ЕАЭО техникалық регламенті </w:t>
      </w:r>
      <w:r>
        <w:rPr>
          <w:rFonts w:eastAsia="Times New Roman" w:cs="Times New Roman" w:ascii="Times New Roman" w:hAnsi="Times New Roman"/>
          <w:bCs/>
          <w:color w:val="000000"/>
          <w:sz w:val="24"/>
          <w:szCs w:val="24"/>
          <w:lang w:val="kk-KZ"/>
        </w:rPr>
        <w:t>КО ТР 022/2011 «Тағам өнімдерінің таңбалануы туралы»</w:t>
      </w:r>
      <w:r>
        <w:rPr>
          <w:rFonts w:eastAsia="Times New Roman" w:cs="Times New Roman" w:ascii="Times New Roman" w:hAnsi="Times New Roman"/>
          <w:color w:val="000000"/>
          <w:sz w:val="24"/>
          <w:szCs w:val="24"/>
          <w:lang w:val="kk-KZ"/>
        </w:rPr>
        <w:t>;</w:t>
      </w:r>
    </w:p>
    <w:p>
      <w:pPr>
        <w:pStyle w:val="Normal"/>
        <w:spacing w:lineRule="auto" w:line="240" w:before="0" w:after="0"/>
        <w:ind w:firstLine="708" w:right="50"/>
        <w:jc w:val="both"/>
        <w:rPr>
          <w:rFonts w:ascii="Times New Roman" w:hAnsi="Times New Roman" w:eastAsia="Times New Roman" w:cs="Times New Roman"/>
          <w:b/>
          <w:color w:val="000000"/>
          <w:sz w:val="24"/>
          <w:szCs w:val="24"/>
          <w:lang w:val="kk-KZ"/>
        </w:rPr>
      </w:pPr>
      <w:r>
        <w:rPr>
          <w:rFonts w:eastAsia="Times New Roman" w:cs="Times New Roman" w:ascii="Times New Roman" w:hAnsi="Times New Roman"/>
          <w:color w:val="000000"/>
          <w:sz w:val="24"/>
          <w:szCs w:val="24"/>
          <w:lang w:val="kk-KZ"/>
        </w:rPr>
        <w:t xml:space="preserve">- балық және балық өнімдерін өңдеу қауіпсіздігін реттейтін </w:t>
      </w:r>
      <w:r>
        <w:rPr>
          <w:rFonts w:eastAsia="Times New Roman" w:cs="Times New Roman" w:ascii="Times New Roman" w:hAnsi="Times New Roman"/>
          <w:bCs/>
          <w:color w:val="000000"/>
          <w:sz w:val="24"/>
          <w:szCs w:val="24"/>
          <w:lang w:val="kk-KZ"/>
        </w:rPr>
        <w:t>Codex Alimentarius халықаралық стандарттары</w:t>
      </w:r>
      <w:r>
        <w:rPr>
          <w:rFonts w:eastAsia="Times New Roman" w:cs="Times New Roman" w:ascii="Times New Roman" w:hAnsi="Times New Roman"/>
          <w:color w:val="000000"/>
          <w:sz w:val="24"/>
          <w:szCs w:val="24"/>
          <w:lang w:val="kk-KZ"/>
        </w:rPr>
        <w:t>;</w:t>
      </w:r>
    </w:p>
    <w:p>
      <w:pPr>
        <w:pStyle w:val="Normal"/>
        <w:spacing w:lineRule="auto" w:line="240" w:before="0" w:after="0"/>
        <w:ind w:firstLine="708" w:right="50"/>
        <w:jc w:val="both"/>
        <w:rPr>
          <w:rFonts w:ascii="Times New Roman" w:hAnsi="Times New Roman" w:eastAsia="Times New Roman" w:cs="Times New Roman"/>
          <w:b/>
          <w:color w:val="000000"/>
          <w:sz w:val="24"/>
          <w:szCs w:val="24"/>
          <w:lang w:val="kk-KZ"/>
        </w:rPr>
      </w:pPr>
      <w:r>
        <w:rPr>
          <w:rFonts w:eastAsia="Times New Roman" w:cs="Times New Roman" w:ascii="Times New Roman" w:hAnsi="Times New Roman"/>
          <w:color w:val="000000"/>
          <w:sz w:val="24"/>
          <w:szCs w:val="24"/>
          <w:lang w:val="kk-KZ"/>
        </w:rPr>
        <w:t xml:space="preserve">- азық-түлік өнімдерінің гигиенасы, микробиологиялық қауіпсіздік критерийлері және ресми бақылау саласындағы </w:t>
      </w:r>
      <w:r>
        <w:rPr>
          <w:rFonts w:eastAsia="Times New Roman" w:cs="Times New Roman" w:ascii="Times New Roman" w:hAnsi="Times New Roman"/>
          <w:bCs/>
          <w:color w:val="000000"/>
          <w:sz w:val="24"/>
          <w:szCs w:val="24"/>
          <w:lang w:val="kk-KZ"/>
        </w:rPr>
        <w:t>Еуропалық одақ регламенттері</w:t>
      </w:r>
      <w:r>
        <w:rPr>
          <w:rFonts w:eastAsia="Times New Roman" w:cs="Times New Roman" w:ascii="Times New Roman" w:hAnsi="Times New Roman"/>
          <w:color w:val="000000"/>
          <w:sz w:val="24"/>
          <w:szCs w:val="24"/>
          <w:lang w:val="kk-KZ"/>
        </w:rPr>
        <w:t>.</w:t>
      </w:r>
    </w:p>
    <w:p>
      <w:pPr>
        <w:pStyle w:val="Normal"/>
        <w:spacing w:lineRule="auto" w:line="240" w:before="0" w:after="0"/>
        <w:ind w:firstLine="708"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Зерттеудің әдіснамалық негізін балық өнімдерінің қауіпсіздігін реттеудің қолданыстағы нормативтік жүйесін жүйелі бағалауға мүмкіндік беретін өзара толықтыратын ғылыми әдістер кешені құрады. Зерттеу барысында салыстырмалы-құқықтық талдау, нормативтік талаптарды жүйелік талдау, нормативтік құжаттардың контент-талдауы, сондай-ақ сараптамалық бағалау және нәтижелерді сандық интерпретациялау әдістері қолданылды.</w:t>
      </w:r>
    </w:p>
    <w:p>
      <w:pPr>
        <w:pStyle w:val="Normal"/>
        <w:spacing w:lineRule="auto" w:line="240" w:before="0" w:after="0"/>
        <w:ind w:firstLine="708"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Зерттеудің бірінші кезеңінде балық өнімдерінің қауіпсіздігін реттейтін нормативтік құжаттарға контент-талдау жүргізілді. Бұл кезең балық өнімдерін өндіру, сақтау және өткізу кезінде қойылатын негізгі талаптарды жүйелеуге мүмкіндік берді. Атап айтқанда, микробиологиялық қауіпсіздік критерийлері, тағам өнеркәсібі кәсіпорындарына қойылатын санитарлық-гигиеналық талаптар, суық тізбекті сақтау шарттары және мемлекеттік бақылау рәсімдері қарастырылды.</w:t>
      </w:r>
    </w:p>
    <w:p>
      <w:pPr>
        <w:pStyle w:val="Normal"/>
        <w:spacing w:lineRule="auto" w:line="240" w:before="0" w:after="0"/>
        <w:ind w:firstLine="708"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Екінші кезеңде халықаралық стандарттар мен ЕАЭО-ның қолданыстағы нормативтік жүйесі арасындағы ұқсастықтар мен айырмашылықтарды анықтауға бағытталған салыстырмалы талдау жүргізілді. Салыстыру балық өнімдерінің қауіпсіздігін реттеудің келесі негізгі бағыттары бойынша жүзеге асырылды:</w:t>
      </w:r>
    </w:p>
    <w:p>
      <w:pPr>
        <w:pStyle w:val="Normal"/>
        <w:spacing w:lineRule="auto" w:line="240" w:before="0" w:after="0"/>
        <w:ind w:firstLine="709"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 өнімнің микробиологиялық қауіпсіздігі;</w:t>
      </w:r>
    </w:p>
    <w:p>
      <w:pPr>
        <w:pStyle w:val="Normal"/>
        <w:spacing w:lineRule="auto" w:line="240" w:before="0" w:after="0"/>
        <w:ind w:firstLine="709"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 өндіріс және өңдеу гигиенасына қойылатын талаптар;</w:t>
      </w:r>
    </w:p>
    <w:p>
      <w:pPr>
        <w:pStyle w:val="Normal"/>
        <w:spacing w:lineRule="auto" w:line="240" w:before="0" w:after="0"/>
        <w:ind w:firstLine="709"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 сақтау және тасымалдау кезінде температуралық режимдерді және суық тізбекті бақылау;</w:t>
      </w:r>
    </w:p>
    <w:p>
      <w:pPr>
        <w:pStyle w:val="Normal"/>
        <w:spacing w:lineRule="auto" w:line="240" w:before="0" w:after="0"/>
        <w:ind w:firstLine="709"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 өнімнің қадағалануын қамтамасыз ету және шикізаттың шығу тегін сәйкестендіру;</w:t>
      </w:r>
    </w:p>
    <w:p>
      <w:pPr>
        <w:pStyle w:val="Normal"/>
        <w:spacing w:lineRule="auto" w:line="240" w:before="0" w:after="0"/>
        <w:ind w:firstLine="709"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 таңбалау және тұтынушыларды ақпараттандыру талаптары;</w:t>
      </w:r>
    </w:p>
    <w:p>
      <w:pPr>
        <w:pStyle w:val="Normal"/>
        <w:spacing w:lineRule="auto" w:line="240" w:before="0" w:after="0"/>
        <w:ind w:firstLine="709"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 мемлекеттік бақылау және инспекциялық қадағалау рәсімдері.</w:t>
      </w:r>
    </w:p>
    <w:p>
      <w:pPr>
        <w:pStyle w:val="Normal"/>
        <w:spacing w:lineRule="auto" w:line="240" w:before="0" w:after="0"/>
        <w:ind w:firstLine="708"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 xml:space="preserve">Ұлттық талаптардың халықаралық стандарттарға сәйкестік деңгейін сандық бағалау үшін нормативтік талаптардың үйлесімділігін интегралды бағалау әдісі қолданылды. Осы тәсіл шеңберінде ұлттық реттеу жүйесінің халықаралық стандарттар талаптарына сәйкестік деңгейін бағалауға мүмкіндік беретін </w:t>
      </w:r>
      <w:r>
        <w:rPr>
          <w:rFonts w:eastAsia="Times New Roman" w:cs="Times New Roman" w:ascii="Times New Roman" w:hAnsi="Times New Roman"/>
          <w:bCs/>
          <w:color w:val="000000"/>
          <w:sz w:val="24"/>
          <w:szCs w:val="24"/>
          <w:lang w:val="kk-KZ"/>
        </w:rPr>
        <w:t>IH-FISH (Index of Harmonization for Fish Safety Regulation)</w:t>
      </w:r>
      <w:r>
        <w:rPr>
          <w:rFonts w:eastAsia="Times New Roman" w:cs="Times New Roman" w:ascii="Times New Roman" w:hAnsi="Times New Roman"/>
          <w:b/>
          <w:color w:val="000000"/>
          <w:sz w:val="24"/>
          <w:szCs w:val="24"/>
          <w:lang w:val="kk-KZ"/>
        </w:rPr>
        <w:t xml:space="preserve"> </w:t>
      </w:r>
      <w:r>
        <w:rPr>
          <w:rFonts w:eastAsia="Times New Roman" w:cs="Times New Roman" w:ascii="Times New Roman" w:hAnsi="Times New Roman"/>
          <w:color w:val="000000"/>
          <w:sz w:val="24"/>
          <w:szCs w:val="24"/>
          <w:lang w:val="kk-KZ"/>
        </w:rPr>
        <w:t>интегралды үйлесімділік индексінің моделі әзірленді.</w:t>
      </w:r>
    </w:p>
    <w:p>
      <w:pPr>
        <w:pStyle w:val="Normal"/>
        <w:spacing w:lineRule="auto" w:line="240" w:before="0" w:after="0"/>
        <w:ind w:firstLine="708"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Бағалау бірнеше негізгі реттеуші блоктар бойынша жүргізілді, олардың әрқайсысына халықаралық талаптарға сәйкестік деңгейіне байланысты балдық баға берілді.</w:t>
      </w:r>
    </w:p>
    <w:p>
      <w:pPr>
        <w:pStyle w:val="Normal"/>
        <w:spacing w:lineRule="auto" w:line="240" w:before="0" w:after="0"/>
        <w:ind w:firstLine="708"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Бағалау үшін үш деңгейлі шкала қолданылды:</w:t>
      </w:r>
    </w:p>
    <w:p>
      <w:pPr>
        <w:pStyle w:val="Normal"/>
        <w:spacing w:lineRule="auto" w:line="240" w:before="0" w:after="0"/>
        <w:ind w:firstLine="708"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0 - нормативтік жүйеде ұқсас талаптардың болмауы;</w:t>
      </w:r>
    </w:p>
    <w:p>
      <w:pPr>
        <w:pStyle w:val="Normal"/>
        <w:spacing w:lineRule="auto" w:line="240" w:before="0" w:after="0"/>
        <w:ind w:firstLine="708"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1 - халықаралық талаптарға ішінара сәйкестік;</w:t>
      </w:r>
    </w:p>
    <w:p>
      <w:pPr>
        <w:pStyle w:val="Normal"/>
        <w:spacing w:lineRule="auto" w:line="240" w:before="0" w:after="0"/>
        <w:ind w:firstLine="708"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2 - халықаралық стандарттарға толық сәйкестік.</w:t>
      </w:r>
    </w:p>
    <w:p>
      <w:pPr>
        <w:pStyle w:val="Normal"/>
        <w:spacing w:lineRule="auto" w:line="240" w:before="0" w:after="0"/>
        <w:ind w:firstLine="708"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Әрбір реттеуші блоктың салыстырмалы маңыздылығын анықтау үшін тағам қауіпсіздігі, стандарттау және нормативтік реттеу саласындағы мамандар қатысқан сараптамалық ранжирлеу әдісі қолданылды. Сараптамалық бағалау балық өнімдерінің қауіпсіздігін реттеу жүйесінің әртүрлі элементтерінің салмақтық коэффициенттерін анықтауға мүмкіндік берді.</w:t>
      </w:r>
    </w:p>
    <w:p>
      <w:pPr>
        <w:pStyle w:val="Normal"/>
        <w:spacing w:lineRule="auto" w:line="240" w:before="0" w:after="0"/>
        <w:ind w:firstLine="708"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 xml:space="preserve">Қосымша ретінде ЕАЭО-ның қолданыстағы реттеу жүйесі мен халықаралық стандарттар арасындағы нормативтік айырмашылық деңгейін сандық тұрғыдан анықтауға мүмкіндік беретін </w:t>
      </w:r>
      <w:r>
        <w:rPr>
          <w:rFonts w:eastAsia="Times New Roman" w:cs="Times New Roman" w:ascii="Times New Roman" w:hAnsi="Times New Roman"/>
          <w:bCs/>
          <w:color w:val="000000"/>
          <w:sz w:val="24"/>
          <w:szCs w:val="24"/>
          <w:lang w:val="kk-KZ"/>
        </w:rPr>
        <w:t>gap-талдау әдісі</w:t>
      </w:r>
      <w:r>
        <w:rPr>
          <w:rFonts w:eastAsia="Times New Roman" w:cs="Times New Roman" w:ascii="Times New Roman" w:hAnsi="Times New Roman"/>
          <w:color w:val="000000"/>
          <w:sz w:val="24"/>
          <w:szCs w:val="24"/>
          <w:lang w:val="kk-KZ"/>
        </w:rPr>
        <w:t xml:space="preserve"> қолданылды. Бұл әдіс нормативтік реттеудің одан әрі үйлестіруді және жетілдіруді талап ететін ең проблемалық бағыттарын анықтауға мүмкіндік берді.</w:t>
      </w:r>
    </w:p>
    <w:p>
      <w:pPr>
        <w:pStyle w:val="Normal"/>
        <w:spacing w:lineRule="auto" w:line="240" w:before="0" w:after="0"/>
        <w:ind w:firstLine="708"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Алынған деректерді өңдеу және түсіндіру үшін зерттеу нәтижелерін жүйелеуге және балық өнімдерінің қауіпсіздігін нормативтік реттеу жүйесінің дамуындағы негізгі үрдістерді анықтауға мүмкіндік беретін сипаттамалық статистика әдістері қолданылды.</w:t>
      </w:r>
    </w:p>
    <w:p>
      <w:pPr>
        <w:pStyle w:val="Normal"/>
        <w:spacing w:lineRule="auto" w:line="240" w:before="0" w:after="0"/>
        <w:ind w:firstLine="708" w:right="50"/>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Кешенді әдіснамалық тәсілді қолдану балық өнімдерінің қауіпсіздігін реттеудің қолданыстағы жүйесін жан-жақты талдауға және оны азық-түлік қауіпсіздігінің халықаралық стандарттарымен үйлестіру жағдайында одан әрі жетілдірудің негізгі бағыттарын анықтауға мүмкіндік берді.</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
          <w:sz w:val="24"/>
          <w:szCs w:val="24"/>
          <w:lang w:val="kk-KZ"/>
        </w:rPr>
      </w:pPr>
      <w:r>
        <w:rPr>
          <w:rFonts w:eastAsia="Calibri" w:cs="Times New Roman" w:ascii="Times New Roman" w:hAnsi="Times New Roman"/>
          <w:b/>
          <w:sz w:val="24"/>
          <w:szCs w:val="24"/>
          <w:lang w:val="kk-KZ"/>
        </w:rPr>
        <w:t xml:space="preserve">Нәтижелер және талқылау. </w:t>
      </w:r>
      <w:r>
        <w:rPr>
          <w:rFonts w:eastAsia="Calibri" w:cs="Times New Roman" w:ascii="Times New Roman" w:hAnsi="Times New Roman"/>
          <w:sz w:val="24"/>
          <w:szCs w:val="24"/>
          <w:lang w:val="kk-KZ"/>
        </w:rPr>
        <w:t>Жүргізілген зерттеу балық өнімдерінің сапасы мен қауіпсіздігін нормативтік реттеудің қолданыстағы жүйесіне кешенді талдау жүргізуге және оның халықаралық стандарттармен үйлесімділік деңгейін анықтауға мүмкіндік берді. Зерттеу барысында Еуропалық одақтың нормативтік талаптары, Codex Alimentarius халықаралық стандарттары және Еуразиялық экономикалық одақтың техникалық регламенттері салыстырмалы түрде қарастырылды.</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Талдау нәтижелері көрсеткендей, қарастырылған реттеу жүйелерінің барлығы азық-түлік қауіпсіздігін қамтамасыз етудің ортақ негізгі қағидаттарына негізделген. Мұндай қағидаттарға микробиологиялық қауіптердің алдын алу, өндірістің санитарлық-гигиеналық жағдайларын қамтамасыз ету, сапаны бақылау жүйелерін енгізу және тағам өнеркәсібі кәсіпорындарында гигиеналық талаптарды сақтау жатады. Сонымен қатар нормативтік талаптардың нақтылану деңгейі мен оларды практикалық іске асыру механизмдері арасында айтарлықтай айырмашылықтар байқалады.</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Балық өнімдерінің қауіпсіздігін нормативтік реттеудің ең дамыған жүйесі Еуропалық одақ елдерінде қалыптасқан. Еуропалық модель «фермадан тұтынушыға дейін» қағидатына негізделген және өнімнің өндірістік-өткізу тізбегінің барлық кезеңдерінде қауіпсіздігін кешенді бақылауды қарастырады. Бұл жүйеде өнімнің қадағалануына, сақтау мерзімінің ғылыми негізделуіне, цифрлық мониторинг жүйелеріне және тәуекелге негізделген мемлекеттік бақылауға ерекше көңіл бөлінеді.</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Codex Alimentarius халықаралық стандарттары азық-түлік қауіпсіздігін қамтамасыз ету бойынша жаһандық ұсынымдар жүйесін қалыптастырады. Бұл стандарттардың негізгі мақсаты – әртүрлі елдердің талаптарын үйлестіру және халықаралық саудада тағам өнімдерінің қауіпсіздігін қамтамасыз ету. Ұсынымдық сипатта болғанымен, Codex стандарттары ұлттық нормативтік құжаттарды әзірлеу кезінде кеңінен қолданылады және азық-түлік қауіпсіздігін реттеудің заманауи жүйесін қалыптастыруда бағдар ретінде қызмет етеді.</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Еуразиялық экономикалық одақ елдерінде балық өнімдерінің қауіпсіздігін реттеу өнімді өндіру, сақтау, тасымалдау және өткізуге қойылатын міндетті талаптарды белгілейтін техникалық регламенттер негізінде жүзеге асырылады. Негізгі нормативтік құжаттар ретінде КО ТР 021/2011 «Тағам өнімдерінің қауіпсіздігі туралы» және КО ТР 040/2016 «Балық және балық өнімдерінің қауіпсіздігі туралы» техникалық регламенттері қарастырылады. Бұл құжаттар балық өнімдерінің сапасы мен қауіпсіздігіне қойылатын негізгі талаптарды айқындайды.</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Нормативтік талаптарды салыстырмалы талдау нәтижелері 1-кестеде көрсетілген. Кестеден көрініп тұрғандай, нормативтік жүйелер арасындағы ең жоғары үйлесімділік деңгейі өнімнің микробиологиялық қауіпсіздігі және өндірістің санитарлық талаптары саласында байқалады. ЕАЭО техникалық регламенттерінде патогенді микроорганизмдердің рұқсат етілген деңгейлері белгіленген және олар халықаралық стандарттар мен Еуропалық одақтың нормативтік талаптарымен салыстырмалы деңгейде.</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Сонымен қатар өнімнің қадағалануын қамтамасыз ету, суық тізбекті бақылау және сақтау мерзімін ғылыми негіздеу салаларында белгілі бір айырмашылықтар анықталды. Еуропалық одақ елдерінде бұл талаптар анағұрлым егжей-тегжейлі регламенттелген және өнім қозғалысын бақылаудың цифрлық жүйелері мен заманауи мониторинг құралдарын енгізумен қатар жүреді.</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t>Балық өнімдерінің әлемдік нарығында ерекше мәселе ретінде өнімді фальсификациялау жағдайлары қарастырылады. Бұған балық түрлерін ауыстыру, өнімнің шыққан елін дұрыс көрсетпеу және сақтау шарттарын бұзу сияқты заңбұзушылықтар жатады. Мұндай бұзушылықтардың алдын алу мақсатында Еуропалық одақ елдерінде шикізатты сәйкестендірудің заманауи әдістері, соның ішінде молекулалық-генетикалық талдау әдістері және өнімнің қадағалануын қамтамасыз ететін цифрлық жүйелер кеңінен қолданылады. Ал ЕАЭО-ның нормативтік жүйесінде мұндай механизмдер қазіргі уақытта даму кезеңінде. Нормативтік талаптарды салыстырмалы талдау нәтижелері 1-кестеде ұсынылған.</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sz w:val="24"/>
          <w:szCs w:val="24"/>
          <w:lang w:val="kk-KZ"/>
        </w:rPr>
      </w:pPr>
      <w:r>
        <w:rPr>
          <w:rFonts w:eastAsia="Calibri" w:cs="Times New Roman" w:ascii="Times New Roman" w:hAnsi="Times New Roman"/>
          <w:sz w:val="24"/>
          <w:szCs w:val="24"/>
          <w:lang w:val="kk-KZ"/>
        </w:rPr>
      </w:r>
    </w:p>
    <w:p>
      <w:pPr>
        <w:pStyle w:val="Normal"/>
        <w:tabs>
          <w:tab w:val="clear" w:pos="708"/>
          <w:tab w:val="left" w:pos="0" w:leader="none"/>
        </w:tabs>
        <w:spacing w:lineRule="auto" w:line="240" w:before="0" w:after="0"/>
        <w:ind w:firstLine="649" w:right="50"/>
        <w:jc w:val="center"/>
        <w:rPr>
          <w:rFonts w:ascii="Times New Roman" w:hAnsi="Times New Roman" w:eastAsia="Calibri" w:cs="Times New Roman"/>
          <w:b/>
          <w:bCs/>
          <w:lang w:val="kk-KZ"/>
        </w:rPr>
      </w:pPr>
      <w:r>
        <w:rPr>
          <w:rFonts w:eastAsia="Calibri" w:cs="Times New Roman" w:ascii="Times New Roman" w:hAnsi="Times New Roman"/>
          <w:b/>
          <w:iCs/>
          <w:lang w:val="kk-KZ"/>
        </w:rPr>
        <w:t xml:space="preserve">1-кесте. </w:t>
      </w:r>
      <w:r>
        <w:rPr>
          <w:rFonts w:eastAsia="Calibri" w:cs="Times New Roman" w:ascii="Times New Roman" w:hAnsi="Times New Roman"/>
          <w:b/>
          <w:bCs/>
          <w:lang w:val="kk-KZ"/>
        </w:rPr>
        <w:t>Балық өнімдерінің қауіпсіздігіне қойылатын нормативтік талаптардың үйлесімділігін салыстырмалы талдау</w:t>
      </w:r>
    </w:p>
    <w:p>
      <w:pPr>
        <w:pStyle w:val="Normal"/>
        <w:tabs>
          <w:tab w:val="clear" w:pos="708"/>
          <w:tab w:val="left" w:pos="0" w:leader="none"/>
        </w:tabs>
        <w:spacing w:lineRule="auto" w:line="240" w:before="0" w:after="0"/>
        <w:ind w:firstLine="649" w:right="50"/>
        <w:jc w:val="center"/>
        <w:rPr>
          <w:rFonts w:ascii="Times New Roman" w:hAnsi="Times New Roman" w:eastAsia="Calibri" w:cs="Times New Roman"/>
          <w:b/>
          <w:bCs/>
          <w:lang w:val="kk-KZ"/>
        </w:rPr>
      </w:pPr>
      <w:r>
        <w:rPr>
          <w:rFonts w:eastAsia="Calibri" w:cs="Times New Roman" w:ascii="Times New Roman" w:hAnsi="Times New Roman"/>
          <w:b/>
          <w:bCs/>
          <w:lang w:val="kk-KZ"/>
        </w:rPr>
      </w:r>
    </w:p>
    <w:tbl>
      <w:tblPr>
        <w:tblW w:w="9322" w:type="dxa"/>
        <w:jc w:val="left"/>
        <w:tblInd w:w="142" w:type="dxa"/>
        <w:tblLayout w:type="fixed"/>
        <w:tblCellMar>
          <w:top w:w="0" w:type="dxa"/>
          <w:left w:w="108" w:type="dxa"/>
          <w:bottom w:w="0" w:type="dxa"/>
          <w:right w:w="108" w:type="dxa"/>
        </w:tblCellMar>
        <w:tblLook w:val="04a0" w:noHBand="0" w:noVBand="1" w:firstColumn="1" w:lastRow="0" w:lastColumn="0" w:firstRow="1"/>
      </w:tblPr>
      <w:tblGrid>
        <w:gridCol w:w="2136"/>
        <w:gridCol w:w="2112"/>
        <w:gridCol w:w="2139"/>
        <w:gridCol w:w="1903"/>
        <w:gridCol w:w="1032"/>
      </w:tblGrid>
      <w:tr>
        <w:trPr/>
        <w:tc>
          <w:tcPr>
            <w:tcW w:w="213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b/>
                <w:lang w:val="en-US"/>
              </w:rPr>
            </w:pPr>
            <w:r>
              <w:rPr>
                <w:rFonts w:eastAsia="Calibri" w:cs="Times New Roman" w:ascii="Times New Roman" w:hAnsi="Times New Roman"/>
                <w:b/>
                <w:lang w:val="en-US"/>
              </w:rPr>
              <w:t>Реттеуші блок</w:t>
            </w:r>
          </w:p>
        </w:tc>
        <w:tc>
          <w:tcPr>
            <w:tcW w:w="211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b/>
                <w:lang w:val="en-US"/>
              </w:rPr>
            </w:pPr>
            <w:r>
              <w:rPr>
                <w:rFonts w:eastAsia="Calibri" w:cs="Times New Roman" w:ascii="Times New Roman" w:hAnsi="Times New Roman"/>
                <w:b/>
                <w:lang w:val="en-US"/>
              </w:rPr>
              <w:t>Еуропалық одақ</w:t>
            </w:r>
          </w:p>
        </w:tc>
        <w:tc>
          <w:tcPr>
            <w:tcW w:w="213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b/>
                <w:lang w:val="en-US"/>
              </w:rPr>
            </w:pPr>
            <w:r>
              <w:rPr>
                <w:rFonts w:eastAsia="Calibri" w:cs="Times New Roman" w:ascii="Times New Roman" w:hAnsi="Times New Roman"/>
                <w:b/>
                <w:lang w:val="en-US"/>
              </w:rPr>
              <w:t>Codex Alimentarius</w:t>
            </w:r>
          </w:p>
        </w:tc>
        <w:tc>
          <w:tcPr>
            <w:tcW w:w="190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b/>
                <w:lang w:val="en-US"/>
              </w:rPr>
            </w:pPr>
            <w:r>
              <w:rPr>
                <w:rFonts w:eastAsia="Calibri" w:cs="Times New Roman" w:ascii="Times New Roman" w:hAnsi="Times New Roman"/>
                <w:b/>
                <w:lang w:val="en-US"/>
              </w:rPr>
              <w:t>ЕАЭО</w:t>
            </w:r>
          </w:p>
        </w:tc>
        <w:tc>
          <w:tcPr>
            <w:tcW w:w="103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b/>
                <w:lang w:val="en-US"/>
              </w:rPr>
            </w:pPr>
            <w:r>
              <w:rPr>
                <w:rFonts w:eastAsia="Calibri" w:cs="Times New Roman" w:ascii="Times New Roman" w:hAnsi="Times New Roman"/>
                <w:b/>
                <w:lang w:val="en-US"/>
              </w:rPr>
              <w:t>Үйлесімділік деңгейі</w:t>
            </w:r>
          </w:p>
        </w:tc>
      </w:tr>
      <w:tr>
        <w:trPr/>
        <w:tc>
          <w:tcPr>
            <w:tcW w:w="213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Микробиологиялық қауіпсіздік</w:t>
            </w:r>
          </w:p>
        </w:tc>
        <w:tc>
          <w:tcPr>
            <w:tcW w:w="211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Микробиологиялық қауіпсіздік критерийлері толық регламенттелген және тұрақты зертханалық бақылау жүргізіледі</w:t>
            </w:r>
          </w:p>
        </w:tc>
        <w:tc>
          <w:tcPr>
            <w:tcW w:w="213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rPr>
            </w:pPr>
            <w:r>
              <w:rPr>
                <w:rFonts w:eastAsia="Calibri" w:cs="Times New Roman" w:ascii="Times New Roman" w:hAnsi="Times New Roman"/>
              </w:rPr>
              <w:t>Микробиологиялық критерийлер бойынша халықаралық ұсынымдар</w:t>
            </w:r>
          </w:p>
        </w:tc>
        <w:tc>
          <w:tcPr>
            <w:tcW w:w="190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rPr>
            </w:pPr>
            <w:r>
              <w:rPr>
                <w:rFonts w:eastAsia="Calibri" w:cs="Times New Roman" w:ascii="Times New Roman" w:hAnsi="Times New Roman"/>
              </w:rPr>
              <w:t>Патогенді микроорганизмдердің рұқсат етілген деңгейлері белгіленген</w:t>
            </w:r>
          </w:p>
        </w:tc>
        <w:tc>
          <w:tcPr>
            <w:tcW w:w="103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Жоғары</w:t>
            </w:r>
          </w:p>
        </w:tc>
      </w:tr>
      <w:tr>
        <w:trPr/>
        <w:tc>
          <w:tcPr>
            <w:tcW w:w="213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Өндірістік гигиена</w:t>
            </w:r>
          </w:p>
        </w:tc>
        <w:tc>
          <w:tcPr>
            <w:tcW w:w="211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HACCP жүйесін міндетті енгізу және қатаң мемлекеттік бақылау</w:t>
            </w:r>
          </w:p>
        </w:tc>
        <w:tc>
          <w:tcPr>
            <w:tcW w:w="213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Тағам өнімдерінің гигиенасының жалпы қағидаттары</w:t>
            </w:r>
          </w:p>
        </w:tc>
        <w:tc>
          <w:tcPr>
            <w:tcW w:w="190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HACCP жүйесі кәсіпорындарда енгізілуде</w:t>
            </w:r>
          </w:p>
        </w:tc>
        <w:tc>
          <w:tcPr>
            <w:tcW w:w="103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Жоғары</w:t>
            </w:r>
          </w:p>
        </w:tc>
      </w:tr>
      <w:tr>
        <w:trPr/>
        <w:tc>
          <w:tcPr>
            <w:tcW w:w="213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Суық тізбекті бақылау</w:t>
            </w:r>
          </w:p>
        </w:tc>
        <w:tc>
          <w:tcPr>
            <w:tcW w:w="211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Температуралық режимдерді қатаң мониторингтеу және логистиканы цифрлық бақылау</w:t>
            </w:r>
          </w:p>
        </w:tc>
        <w:tc>
          <w:tcPr>
            <w:tcW w:w="213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Сақтау және тасымалдау температурасы бойынша ұсынымдар</w:t>
            </w:r>
          </w:p>
        </w:tc>
        <w:tc>
          <w:tcPr>
            <w:tcW w:w="190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Ішінара регламенттелген</w:t>
            </w:r>
          </w:p>
        </w:tc>
        <w:tc>
          <w:tcPr>
            <w:tcW w:w="103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Орташа</w:t>
            </w:r>
          </w:p>
        </w:tc>
      </w:tr>
      <w:tr>
        <w:trPr>
          <w:trHeight w:val="1158" w:hRule="atLeast"/>
        </w:trPr>
        <w:tc>
          <w:tcPr>
            <w:tcW w:w="213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Өнімнің қадағалану жүйесі</w:t>
            </w:r>
          </w:p>
        </w:tc>
        <w:tc>
          <w:tcPr>
            <w:tcW w:w="211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Жеткізу тізбегінің барлық кезеңдерінде толық traceability жүйесі</w:t>
            </w:r>
          </w:p>
        </w:tc>
        <w:tc>
          <w:tcPr>
            <w:tcW w:w="213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Ұсынымдық талаптар</w:t>
            </w:r>
          </w:p>
        </w:tc>
        <w:tc>
          <w:tcPr>
            <w:tcW w:w="190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Қадағалану жүйесі ішінара енгізілген</w:t>
            </w:r>
          </w:p>
        </w:tc>
        <w:tc>
          <w:tcPr>
            <w:tcW w:w="103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Орташа</w:t>
            </w:r>
          </w:p>
        </w:tc>
      </w:tr>
      <w:tr>
        <w:trPr/>
        <w:tc>
          <w:tcPr>
            <w:tcW w:w="213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Өнімді таңбалау</w:t>
            </w:r>
          </w:p>
        </w:tc>
        <w:tc>
          <w:tcPr>
            <w:tcW w:w="211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Өнімді таңбалау және тұтынушыларды ақпараттандыру бойынша толық талаптар</w:t>
            </w:r>
          </w:p>
        </w:tc>
        <w:tc>
          <w:tcPr>
            <w:tcW w:w="213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Таңбалау бойынша жалпы ұсынымдар</w:t>
            </w:r>
          </w:p>
        </w:tc>
        <w:tc>
          <w:tcPr>
            <w:tcW w:w="190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Таңбалауға қойылатын негізгі талаптар белгіленген</w:t>
            </w:r>
          </w:p>
        </w:tc>
        <w:tc>
          <w:tcPr>
            <w:tcW w:w="103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Орташа</w:t>
            </w:r>
          </w:p>
        </w:tc>
      </w:tr>
      <w:tr>
        <w:trPr/>
        <w:tc>
          <w:tcPr>
            <w:tcW w:w="213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Антифрод-бақылау</w:t>
            </w:r>
          </w:p>
        </w:tc>
        <w:tc>
          <w:tcPr>
            <w:tcW w:w="211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Өнім түрін және шыққан елін алмастыруды бақылаудың дамыған жүйесі</w:t>
            </w:r>
          </w:p>
        </w:tc>
        <w:tc>
          <w:tcPr>
            <w:tcW w:w="213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Шектеулі ұсынымдар</w:t>
            </w:r>
          </w:p>
        </w:tc>
        <w:tc>
          <w:tcPr>
            <w:tcW w:w="190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Іс жүзінде жоқ</w:t>
            </w:r>
          </w:p>
        </w:tc>
        <w:tc>
          <w:tcPr>
            <w:tcW w:w="103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Төмен</w:t>
            </w:r>
          </w:p>
        </w:tc>
      </w:tr>
      <w:tr>
        <w:trPr/>
        <w:tc>
          <w:tcPr>
            <w:tcW w:w="213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Сақтау мерзімін валидациялау</w:t>
            </w:r>
          </w:p>
        </w:tc>
        <w:tc>
          <w:tcPr>
            <w:tcW w:w="211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Сақтау мерзімін ғылыми негізде міндетті түрде растау (shelf-life validation)</w:t>
            </w:r>
          </w:p>
        </w:tc>
        <w:tc>
          <w:tcPr>
            <w:tcW w:w="213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Сақтау мерзімдерін белгілеу бойынша ұсынымдар</w:t>
            </w:r>
          </w:p>
        </w:tc>
        <w:tc>
          <w:tcPr>
            <w:tcW w:w="190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Ішінара реттелген</w:t>
            </w:r>
          </w:p>
        </w:tc>
        <w:tc>
          <w:tcPr>
            <w:tcW w:w="103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Орташа</w:t>
            </w:r>
          </w:p>
        </w:tc>
      </w:tr>
    </w:tbl>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Кестеден көрініп тұрғандай, үйлесімділіктің ең жоғары деңгейі өнімнің микробиологиялық қауіпсіздігі және өндірістің санитарлық талаптары саласында байқалады. Орташа сәйкестік деңгейі суық тізбекті бақылау, өнімнің қадағалануын қамтамасыз ету және таңбалау талаптары саласында анықталды. Үйлесімділіктің ең төмен деңгейі антифрод-бақылау саласында байқалады, бұл балық өнімдерін фальсификациялаудың алдын алу механизмдерін одан әрі жетілдіру қажеттілігін көрсетеді. Реттеу жүйелері арасындағы нормативтік айырмашылықтарды неғұрлым нақты анықтау үшін gap-талдау жүргізілді, оның нәтижелері 2-кестеде ұсынылған.</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r>
    </w:p>
    <w:p>
      <w:pPr>
        <w:pStyle w:val="Normal"/>
        <w:tabs>
          <w:tab w:val="clear" w:pos="708"/>
          <w:tab w:val="left" w:pos="0" w:leader="none"/>
        </w:tabs>
        <w:spacing w:lineRule="auto" w:line="240" w:before="0" w:after="0"/>
        <w:ind w:firstLine="649" w:right="50"/>
        <w:jc w:val="center"/>
        <w:rPr>
          <w:rFonts w:ascii="Times New Roman" w:hAnsi="Times New Roman" w:eastAsia="Calibri" w:cs="Times New Roman"/>
          <w:b/>
          <w:bCs/>
        </w:rPr>
      </w:pPr>
      <w:r>
        <w:rPr>
          <w:rFonts w:eastAsia="Calibri" w:cs="Times New Roman" w:ascii="Times New Roman" w:hAnsi="Times New Roman"/>
          <w:b/>
          <w:bCs/>
        </w:rPr>
        <w:t>2-кесте. Нормативтік айырмашылықтардың gap-талдауы</w:t>
      </w:r>
    </w:p>
    <w:p>
      <w:pPr>
        <w:pStyle w:val="Normal"/>
        <w:tabs>
          <w:tab w:val="clear" w:pos="708"/>
          <w:tab w:val="left" w:pos="0" w:leader="none"/>
        </w:tabs>
        <w:spacing w:lineRule="auto" w:line="240" w:before="0" w:after="0"/>
        <w:ind w:firstLine="649" w:right="50"/>
        <w:jc w:val="center"/>
        <w:rPr>
          <w:rFonts w:ascii="Times New Roman" w:hAnsi="Times New Roman" w:eastAsia="Calibri" w:cs="Times New Roman"/>
          <w:b/>
          <w:bCs/>
        </w:rPr>
      </w:pPr>
      <w:r>
        <w:rPr>
          <w:rFonts w:eastAsia="Calibri" w:cs="Times New Roman" w:ascii="Times New Roman" w:hAnsi="Times New Roman"/>
          <w:b/>
          <w:bCs/>
        </w:rPr>
      </w:r>
    </w:p>
    <w:tbl>
      <w:tblPr>
        <w:tblW w:w="93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05"/>
        <w:gridCol w:w="2426"/>
        <w:gridCol w:w="2424"/>
        <w:gridCol w:w="1988"/>
      </w:tblGrid>
      <w:tr>
        <w:trPr/>
        <w:tc>
          <w:tcPr>
            <w:tcW w:w="250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b/>
                <w:lang w:val="en-US"/>
              </w:rPr>
            </w:pPr>
            <w:r>
              <w:rPr>
                <w:rFonts w:eastAsia="Calibri" w:cs="Times New Roman" w:ascii="Times New Roman" w:hAnsi="Times New Roman"/>
                <w:b/>
                <w:lang w:val="en-US"/>
              </w:rPr>
              <w:t>Реттеуші блок</w:t>
            </w:r>
          </w:p>
        </w:tc>
        <w:tc>
          <w:tcPr>
            <w:tcW w:w="242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b/>
                <w:lang w:val="en-US"/>
              </w:rPr>
            </w:pPr>
            <w:r>
              <w:rPr>
                <w:rFonts w:eastAsia="Calibri" w:cs="Times New Roman" w:ascii="Times New Roman" w:hAnsi="Times New Roman"/>
                <w:b/>
                <w:lang w:val="en-US"/>
              </w:rPr>
              <w:t>Салмақ коэффициенті</w:t>
            </w:r>
          </w:p>
        </w:tc>
        <w:tc>
          <w:tcPr>
            <w:tcW w:w="242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b/>
                <w:lang w:val="en-US"/>
              </w:rPr>
            </w:pPr>
            <w:r>
              <w:rPr>
                <w:rFonts w:eastAsia="Calibri" w:cs="Times New Roman" w:ascii="Times New Roman" w:hAnsi="Times New Roman"/>
                <w:b/>
                <w:lang w:val="en-US"/>
              </w:rPr>
              <w:t>Сәйкестік деңгейі</w:t>
            </w:r>
          </w:p>
        </w:tc>
        <w:tc>
          <w:tcPr>
            <w:tcW w:w="198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b/>
                <w:lang w:val="en-US"/>
              </w:rPr>
            </w:pPr>
            <w:r>
              <w:rPr>
                <w:rFonts w:eastAsia="Calibri" w:cs="Times New Roman" w:ascii="Times New Roman" w:hAnsi="Times New Roman"/>
                <w:b/>
                <w:lang w:val="en-US"/>
              </w:rPr>
              <w:t>Қорытынды</w:t>
            </w:r>
          </w:p>
        </w:tc>
      </w:tr>
      <w:tr>
        <w:trPr/>
        <w:tc>
          <w:tcPr>
            <w:tcW w:w="250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Микробиологиялық қауіпсіздік</w:t>
            </w:r>
          </w:p>
        </w:tc>
        <w:tc>
          <w:tcPr>
            <w:tcW w:w="242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0,25</w:t>
            </w:r>
          </w:p>
        </w:tc>
        <w:tc>
          <w:tcPr>
            <w:tcW w:w="242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2</w:t>
            </w:r>
          </w:p>
        </w:tc>
        <w:tc>
          <w:tcPr>
            <w:tcW w:w="198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0,50</w:t>
            </w:r>
          </w:p>
        </w:tc>
      </w:tr>
      <w:tr>
        <w:trPr/>
        <w:tc>
          <w:tcPr>
            <w:tcW w:w="250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Суық тізбек</w:t>
            </w:r>
          </w:p>
        </w:tc>
        <w:tc>
          <w:tcPr>
            <w:tcW w:w="242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0,15</w:t>
            </w:r>
          </w:p>
        </w:tc>
        <w:tc>
          <w:tcPr>
            <w:tcW w:w="242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1</w:t>
            </w:r>
          </w:p>
        </w:tc>
        <w:tc>
          <w:tcPr>
            <w:tcW w:w="198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0,15</w:t>
            </w:r>
          </w:p>
        </w:tc>
      </w:tr>
      <w:tr>
        <w:trPr/>
        <w:tc>
          <w:tcPr>
            <w:tcW w:w="250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Өнімнің қадағалану жүйесі</w:t>
            </w:r>
          </w:p>
        </w:tc>
        <w:tc>
          <w:tcPr>
            <w:tcW w:w="242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0,20</w:t>
            </w:r>
          </w:p>
        </w:tc>
        <w:tc>
          <w:tcPr>
            <w:tcW w:w="242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1</w:t>
            </w:r>
          </w:p>
        </w:tc>
        <w:tc>
          <w:tcPr>
            <w:tcW w:w="198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0,20</w:t>
            </w:r>
          </w:p>
        </w:tc>
      </w:tr>
      <w:tr>
        <w:trPr/>
        <w:tc>
          <w:tcPr>
            <w:tcW w:w="250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Антифрод-бақылау</w:t>
            </w:r>
          </w:p>
        </w:tc>
        <w:tc>
          <w:tcPr>
            <w:tcW w:w="242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0,10</w:t>
            </w:r>
          </w:p>
        </w:tc>
        <w:tc>
          <w:tcPr>
            <w:tcW w:w="242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w:t>
            </w:r>
          </w:p>
        </w:tc>
        <w:tc>
          <w:tcPr>
            <w:tcW w:w="198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w:t>
            </w:r>
          </w:p>
        </w:tc>
      </w:tr>
      <w:tr>
        <w:trPr/>
        <w:tc>
          <w:tcPr>
            <w:tcW w:w="250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Мемлекеттік бақылау</w:t>
            </w:r>
          </w:p>
        </w:tc>
        <w:tc>
          <w:tcPr>
            <w:tcW w:w="242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0,15</w:t>
            </w:r>
          </w:p>
        </w:tc>
        <w:tc>
          <w:tcPr>
            <w:tcW w:w="242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2</w:t>
            </w:r>
          </w:p>
        </w:tc>
        <w:tc>
          <w:tcPr>
            <w:tcW w:w="198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0,30</w:t>
            </w:r>
          </w:p>
        </w:tc>
      </w:tr>
      <w:tr>
        <w:trPr/>
        <w:tc>
          <w:tcPr>
            <w:tcW w:w="250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Сақтау мерзімін валидациялау</w:t>
            </w:r>
          </w:p>
        </w:tc>
        <w:tc>
          <w:tcPr>
            <w:tcW w:w="242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0,15</w:t>
            </w:r>
          </w:p>
        </w:tc>
        <w:tc>
          <w:tcPr>
            <w:tcW w:w="242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1</w:t>
            </w:r>
          </w:p>
        </w:tc>
        <w:tc>
          <w:tcPr>
            <w:tcW w:w="198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0,15</w:t>
            </w:r>
          </w:p>
        </w:tc>
      </w:tr>
    </w:tbl>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2-кесте деректері бойынша ең үлкен нормативтік айырмашылық антифрод-бақылау саласында байқалады, мұнда gap көрсеткішінің мәні 2-ге тең. Бұл Еуропалық одақ талаптары мен ЕАЭО-ның қолданыстағы нормативтік жүйесі арасында айтарлықтай айырмашылық бар екенін көрсетеді. Айтарлықтай айырмашылықтар сондай-ақ өнімнің қадағалануын қамтамасыз ету, суық тізбекті бақылау және сақтау мерзімін ғылыми негіздеу салаларында анықталды.</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Нормативтік талаптардың үйлесімділік деңгейін сандық тұрғыдан бағалау үшін үйлесімділіктің интегралды индексі есептелді, оның нәтижелері 3-кестеде ұсынылған.</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r>
    </w:p>
    <w:p>
      <w:pPr>
        <w:pStyle w:val="Normal"/>
        <w:tabs>
          <w:tab w:val="clear" w:pos="708"/>
          <w:tab w:val="left" w:pos="0" w:leader="none"/>
        </w:tabs>
        <w:spacing w:lineRule="auto" w:line="240" w:before="0" w:after="0"/>
        <w:ind w:firstLine="649" w:right="50"/>
        <w:jc w:val="center"/>
        <w:rPr>
          <w:rFonts w:ascii="Times New Roman" w:hAnsi="Times New Roman" w:eastAsia="Calibri" w:cs="Times New Roman"/>
          <w:b/>
          <w:bCs/>
        </w:rPr>
      </w:pPr>
      <w:r>
        <w:rPr>
          <w:rFonts w:eastAsia="Calibri" w:cs="Times New Roman" w:ascii="Times New Roman" w:hAnsi="Times New Roman"/>
          <w:b/>
          <w:bCs/>
        </w:rPr>
        <w:t>3-кесте. Нормативтік жүйенің үйлесімділігін интегралды бағалау</w:t>
      </w:r>
    </w:p>
    <w:p>
      <w:pPr>
        <w:pStyle w:val="Normal"/>
        <w:tabs>
          <w:tab w:val="clear" w:pos="708"/>
          <w:tab w:val="left" w:pos="0" w:leader="none"/>
        </w:tabs>
        <w:spacing w:lineRule="auto" w:line="240" w:before="0" w:after="0"/>
        <w:ind w:firstLine="649" w:right="50"/>
        <w:jc w:val="both"/>
        <w:rPr>
          <w:rFonts w:ascii="Times New Roman" w:hAnsi="Times New Roman" w:eastAsia="Calibri" w:cs="Times New Roman"/>
          <w:bCs/>
        </w:rPr>
      </w:pPr>
      <w:r>
        <w:rPr>
          <w:rFonts w:eastAsia="Calibri" w:cs="Times New Roman" w:ascii="Times New Roman" w:hAnsi="Times New Roman"/>
          <w:bCs/>
        </w:rPr>
      </w:r>
    </w:p>
    <w:tbl>
      <w:tblPr>
        <w:tblW w:w="9202" w:type="dxa"/>
        <w:jc w:val="left"/>
        <w:tblInd w:w="142" w:type="dxa"/>
        <w:tblLayout w:type="fixed"/>
        <w:tblCellMar>
          <w:top w:w="0" w:type="dxa"/>
          <w:left w:w="108" w:type="dxa"/>
          <w:bottom w:w="0" w:type="dxa"/>
          <w:right w:w="108" w:type="dxa"/>
        </w:tblCellMar>
        <w:tblLook w:val="04a0" w:noHBand="0" w:noVBand="1" w:firstColumn="1" w:lastRow="0" w:lastColumn="0" w:firstRow="1"/>
      </w:tblPr>
      <w:tblGrid>
        <w:gridCol w:w="2449"/>
        <w:gridCol w:w="2401"/>
        <w:gridCol w:w="2379"/>
        <w:gridCol w:w="1972"/>
      </w:tblGrid>
      <w:tr>
        <w:trPr/>
        <w:tc>
          <w:tcPr>
            <w:tcW w:w="244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b/>
                <w:lang w:val="en-US"/>
              </w:rPr>
            </w:pPr>
            <w:r>
              <w:rPr>
                <w:rFonts w:eastAsia="Calibri" w:cs="Times New Roman" w:ascii="Times New Roman" w:hAnsi="Times New Roman"/>
                <w:b/>
                <w:lang w:val="en-US"/>
              </w:rPr>
              <w:t>Реттеуші блок</w:t>
            </w:r>
          </w:p>
        </w:tc>
        <w:tc>
          <w:tcPr>
            <w:tcW w:w="240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b/>
                <w:lang w:val="en-US"/>
              </w:rPr>
            </w:pPr>
            <w:r>
              <w:rPr>
                <w:rFonts w:eastAsia="Calibri" w:cs="Times New Roman" w:ascii="Times New Roman" w:hAnsi="Times New Roman"/>
                <w:b/>
                <w:lang w:val="en-US"/>
              </w:rPr>
              <w:t>Салмақ коэффициенті</w:t>
            </w:r>
          </w:p>
        </w:tc>
        <w:tc>
          <w:tcPr>
            <w:tcW w:w="237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b/>
                <w:lang w:val="en-US"/>
              </w:rPr>
            </w:pPr>
            <w:r>
              <w:rPr>
                <w:rFonts w:eastAsia="Calibri" w:cs="Times New Roman" w:ascii="Times New Roman" w:hAnsi="Times New Roman"/>
                <w:b/>
                <w:lang w:val="en-US"/>
              </w:rPr>
              <w:t>Сәйкестік деңгейі</w:t>
            </w:r>
          </w:p>
        </w:tc>
        <w:tc>
          <w:tcPr>
            <w:tcW w:w="197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b/>
                <w:lang w:val="en-US"/>
              </w:rPr>
            </w:pPr>
            <w:r>
              <w:rPr>
                <w:rFonts w:eastAsia="Calibri" w:cs="Times New Roman" w:ascii="Times New Roman" w:hAnsi="Times New Roman"/>
                <w:b/>
                <w:lang w:val="en-US"/>
              </w:rPr>
              <w:t>Қорытынды</w:t>
            </w:r>
          </w:p>
        </w:tc>
      </w:tr>
      <w:tr>
        <w:trPr/>
        <w:tc>
          <w:tcPr>
            <w:tcW w:w="244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Микробиологиялық қауіпсіздік</w:t>
            </w:r>
          </w:p>
        </w:tc>
        <w:tc>
          <w:tcPr>
            <w:tcW w:w="240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w:t>
            </w:r>
            <w:r>
              <w:rPr>
                <w:rFonts w:eastAsia="Calibri" w:cs="Times New Roman" w:ascii="Times New Roman" w:hAnsi="Times New Roman"/>
                <w:lang w:val="kk-KZ"/>
              </w:rPr>
              <w:t>,</w:t>
            </w:r>
            <w:r>
              <w:rPr>
                <w:rFonts w:eastAsia="Calibri" w:cs="Times New Roman" w:ascii="Times New Roman" w:hAnsi="Times New Roman"/>
                <w:lang w:val="en-US"/>
              </w:rPr>
              <w:t>25</w:t>
            </w:r>
          </w:p>
        </w:tc>
        <w:tc>
          <w:tcPr>
            <w:tcW w:w="237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2</w:t>
            </w:r>
          </w:p>
        </w:tc>
        <w:tc>
          <w:tcPr>
            <w:tcW w:w="197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w:t>
            </w:r>
            <w:r>
              <w:rPr>
                <w:rFonts w:eastAsia="Calibri" w:cs="Times New Roman" w:ascii="Times New Roman" w:hAnsi="Times New Roman"/>
                <w:lang w:val="kk-KZ"/>
              </w:rPr>
              <w:t>,</w:t>
            </w:r>
            <w:r>
              <w:rPr>
                <w:rFonts w:eastAsia="Calibri" w:cs="Times New Roman" w:ascii="Times New Roman" w:hAnsi="Times New Roman"/>
                <w:lang w:val="en-US"/>
              </w:rPr>
              <w:t>50</w:t>
            </w:r>
          </w:p>
        </w:tc>
      </w:tr>
      <w:tr>
        <w:trPr/>
        <w:tc>
          <w:tcPr>
            <w:tcW w:w="244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Суық тізбек</w:t>
            </w:r>
          </w:p>
        </w:tc>
        <w:tc>
          <w:tcPr>
            <w:tcW w:w="240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w:t>
            </w:r>
            <w:r>
              <w:rPr>
                <w:rFonts w:eastAsia="Calibri" w:cs="Times New Roman" w:ascii="Times New Roman" w:hAnsi="Times New Roman"/>
                <w:lang w:val="kk-KZ"/>
              </w:rPr>
              <w:t>,</w:t>
            </w:r>
            <w:r>
              <w:rPr>
                <w:rFonts w:eastAsia="Calibri" w:cs="Times New Roman" w:ascii="Times New Roman" w:hAnsi="Times New Roman"/>
                <w:lang w:val="en-US"/>
              </w:rPr>
              <w:t>15</w:t>
            </w:r>
          </w:p>
        </w:tc>
        <w:tc>
          <w:tcPr>
            <w:tcW w:w="237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1</w:t>
            </w:r>
          </w:p>
        </w:tc>
        <w:tc>
          <w:tcPr>
            <w:tcW w:w="197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0,15</w:t>
            </w:r>
          </w:p>
        </w:tc>
      </w:tr>
      <w:tr>
        <w:trPr/>
        <w:tc>
          <w:tcPr>
            <w:tcW w:w="244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Қадағалану (traceability)</w:t>
            </w:r>
          </w:p>
        </w:tc>
        <w:tc>
          <w:tcPr>
            <w:tcW w:w="240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0,20</w:t>
            </w:r>
          </w:p>
        </w:tc>
        <w:tc>
          <w:tcPr>
            <w:tcW w:w="237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1</w:t>
            </w:r>
          </w:p>
        </w:tc>
        <w:tc>
          <w:tcPr>
            <w:tcW w:w="197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0,20</w:t>
            </w:r>
          </w:p>
        </w:tc>
      </w:tr>
      <w:tr>
        <w:trPr/>
        <w:tc>
          <w:tcPr>
            <w:tcW w:w="244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Антифрод-бақылау</w:t>
            </w:r>
          </w:p>
        </w:tc>
        <w:tc>
          <w:tcPr>
            <w:tcW w:w="240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0,10</w:t>
            </w:r>
          </w:p>
        </w:tc>
        <w:tc>
          <w:tcPr>
            <w:tcW w:w="237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w:t>
            </w:r>
          </w:p>
        </w:tc>
        <w:tc>
          <w:tcPr>
            <w:tcW w:w="197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w:t>
            </w:r>
          </w:p>
        </w:tc>
      </w:tr>
      <w:tr>
        <w:trPr/>
        <w:tc>
          <w:tcPr>
            <w:tcW w:w="244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Мемлекеттік бақылау</w:t>
            </w:r>
          </w:p>
        </w:tc>
        <w:tc>
          <w:tcPr>
            <w:tcW w:w="240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w:t>
            </w:r>
            <w:r>
              <w:rPr>
                <w:rFonts w:eastAsia="Calibri" w:cs="Times New Roman" w:ascii="Times New Roman" w:hAnsi="Times New Roman"/>
                <w:lang w:val="kk-KZ"/>
              </w:rPr>
              <w:t>,</w:t>
            </w:r>
            <w:r>
              <w:rPr>
                <w:rFonts w:eastAsia="Calibri" w:cs="Times New Roman" w:ascii="Times New Roman" w:hAnsi="Times New Roman"/>
                <w:lang w:val="en-US"/>
              </w:rPr>
              <w:t>15</w:t>
            </w:r>
          </w:p>
        </w:tc>
        <w:tc>
          <w:tcPr>
            <w:tcW w:w="237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2</w:t>
            </w:r>
          </w:p>
        </w:tc>
        <w:tc>
          <w:tcPr>
            <w:tcW w:w="197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w:t>
            </w:r>
            <w:r>
              <w:rPr>
                <w:rFonts w:eastAsia="Calibri" w:cs="Times New Roman" w:ascii="Times New Roman" w:hAnsi="Times New Roman"/>
                <w:lang w:val="kk-KZ"/>
              </w:rPr>
              <w:t>,</w:t>
            </w:r>
            <w:r>
              <w:rPr>
                <w:rFonts w:eastAsia="Calibri" w:cs="Times New Roman" w:ascii="Times New Roman" w:hAnsi="Times New Roman"/>
                <w:lang w:val="en-US"/>
              </w:rPr>
              <w:t>30</w:t>
            </w:r>
          </w:p>
        </w:tc>
      </w:tr>
      <w:tr>
        <w:trPr/>
        <w:tc>
          <w:tcPr>
            <w:tcW w:w="244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eastAsia="Calibri" w:cs="Times New Roman"/>
                <w:lang w:val="en-US"/>
              </w:rPr>
            </w:pPr>
            <w:r>
              <w:rPr>
                <w:rFonts w:eastAsia="Calibri" w:cs="Times New Roman" w:ascii="Times New Roman" w:hAnsi="Times New Roman"/>
                <w:lang w:val="en-US"/>
              </w:rPr>
              <w:t>Сақтау мерзімін валидациялау</w:t>
            </w:r>
          </w:p>
        </w:tc>
        <w:tc>
          <w:tcPr>
            <w:tcW w:w="240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w:t>
            </w:r>
            <w:r>
              <w:rPr>
                <w:rFonts w:eastAsia="Calibri" w:cs="Times New Roman" w:ascii="Times New Roman" w:hAnsi="Times New Roman"/>
                <w:lang w:val="kk-KZ"/>
              </w:rPr>
              <w:t>,</w:t>
            </w:r>
            <w:r>
              <w:rPr>
                <w:rFonts w:eastAsia="Calibri" w:cs="Times New Roman" w:ascii="Times New Roman" w:hAnsi="Times New Roman"/>
                <w:lang w:val="en-US"/>
              </w:rPr>
              <w:t>15</w:t>
            </w:r>
          </w:p>
        </w:tc>
        <w:tc>
          <w:tcPr>
            <w:tcW w:w="2379"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1</w:t>
            </w:r>
          </w:p>
        </w:tc>
        <w:tc>
          <w:tcPr>
            <w:tcW w:w="1972"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eastAsia="Calibri" w:cs="Times New Roman"/>
                <w:lang w:val="en-US"/>
              </w:rPr>
            </w:pPr>
            <w:r>
              <w:rPr>
                <w:rFonts w:eastAsia="Calibri" w:cs="Times New Roman" w:ascii="Times New Roman" w:hAnsi="Times New Roman"/>
                <w:lang w:val="en-US"/>
              </w:rPr>
              <w:t>0</w:t>
            </w:r>
            <w:r>
              <w:rPr>
                <w:rFonts w:eastAsia="Calibri" w:cs="Times New Roman" w:ascii="Times New Roman" w:hAnsi="Times New Roman"/>
                <w:lang w:val="kk-KZ"/>
              </w:rPr>
              <w:t>,</w:t>
            </w:r>
            <w:r>
              <w:rPr>
                <w:rFonts w:eastAsia="Calibri" w:cs="Times New Roman" w:ascii="Times New Roman" w:hAnsi="Times New Roman"/>
                <w:lang w:val="en-US"/>
              </w:rPr>
              <w:t>15</w:t>
            </w:r>
          </w:p>
        </w:tc>
      </w:tr>
    </w:tbl>
    <w:p>
      <w:pPr>
        <w:pStyle w:val="Normal"/>
        <w:tabs>
          <w:tab w:val="clear" w:pos="708"/>
          <w:tab w:val="left" w:pos="0" w:leader="none"/>
        </w:tabs>
        <w:spacing w:lineRule="auto" w:line="240" w:before="0" w:after="0"/>
        <w:ind w:firstLine="649" w:right="50"/>
        <w:jc w:val="both"/>
        <w:rPr>
          <w:rFonts w:ascii="Times New Roman" w:hAnsi="Times New Roman" w:eastAsia="Calibri" w:cs="Times New Roman"/>
          <w:bCs/>
        </w:rPr>
      </w:pPr>
      <w:r>
        <w:rPr>
          <w:rFonts w:eastAsia="Calibri" w:cs="Times New Roman" w:ascii="Times New Roman" w:hAnsi="Times New Roman"/>
          <w:bCs/>
        </w:rPr>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Жоғарыда үйлесімділіктің интегралды бағасына ең үлкен үлесті микробиологиялық қауіпсіздік және мемлекеттік бақылау көрсеткіштері қосады. Сонымен қатар антифрод-бақылау және өнімнің қадағалануын қамтамасыз ету салаларында салыстырмалы түрде төмен мәндер байқалады.</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Үйлесімділіктің интегралды индексін есептеу нәтижелері ЕАЭО нормативтік жүйесінің халықаралық талаптарға сәйкестік деңгейін орташа деңгейде бағалауға болатынын көрсетті. Алынған индекс мәні қолданыстағы нормативтік жүйе жалпы алғанда халықаралық стандарттарға сәйкес келетінін, алайда реттеудің жекелеген элементтерін одан әрі жетілдіру қажеттігін көрсетеді.</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Нормативтік талаптардың үйлесімділік деңгейінің графикалық көрінісі 1-суретте ұсынылған.</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r>
    </w:p>
    <w:p>
      <w:pPr>
        <w:pStyle w:val="Normal"/>
        <w:tabs>
          <w:tab w:val="clear" w:pos="708"/>
          <w:tab w:val="left" w:pos="0" w:leader="none"/>
        </w:tabs>
        <w:spacing w:lineRule="auto" w:line="240" w:before="0" w:after="0"/>
        <w:ind w:right="50"/>
        <w:jc w:val="center"/>
        <w:rPr>
          <w:rFonts w:ascii="Times New Roman" w:hAnsi="Times New Roman" w:eastAsia="Calibri" w:cs="Times New Roman"/>
          <w:sz w:val="24"/>
          <w:szCs w:val="24"/>
        </w:rPr>
      </w:pPr>
      <w:r>
        <w:rPr/>
        <w:drawing>
          <wp:inline distT="0" distB="0" distL="0" distR="0">
            <wp:extent cx="6096000" cy="2743200"/>
            <wp:effectExtent l="0" t="0" r="0" b="0"/>
            <wp:docPr id="124" name="Рисунок 2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Рисунок 219" descr=""/>
                    <pic:cNvPicPr>
                      <a:picLocks noChangeAspect="1" noChangeArrowheads="1"/>
                    </pic:cNvPicPr>
                  </pic:nvPicPr>
                  <pic:blipFill>
                    <a:blip r:embed="rId259"/>
                    <a:srcRect l="330" t="9891" r="-165" b="22843"/>
                    <a:stretch>
                      <a:fillRect/>
                    </a:stretch>
                  </pic:blipFill>
                  <pic:spPr bwMode="auto">
                    <a:xfrm>
                      <a:off x="0" y="0"/>
                      <a:ext cx="6096000" cy="2743200"/>
                    </a:xfrm>
                    <a:prstGeom prst="rect">
                      <a:avLst/>
                    </a:prstGeom>
                    <a:noFill/>
                  </pic:spPr>
                </pic:pic>
              </a:graphicData>
            </a:graphic>
          </wp:inline>
        </w:drawing>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r>
    </w:p>
    <w:p>
      <w:pPr>
        <w:pStyle w:val="Normal"/>
        <w:tabs>
          <w:tab w:val="clear" w:pos="708"/>
          <w:tab w:val="left" w:pos="0" w:leader="none"/>
        </w:tabs>
        <w:spacing w:lineRule="auto" w:line="240" w:before="0" w:after="0"/>
        <w:ind w:firstLine="590" w:right="50"/>
        <w:jc w:val="center"/>
        <w:rPr>
          <w:rFonts w:ascii="Times New Roman" w:hAnsi="Times New Roman" w:eastAsia="Calibri" w:cs="Times New Roman"/>
          <w:b/>
          <w:bCs/>
          <w:sz w:val="20"/>
          <w:szCs w:val="20"/>
        </w:rPr>
      </w:pPr>
      <w:r>
        <w:rPr>
          <w:rFonts w:eastAsia="Calibri" w:cs="Times New Roman" w:ascii="Times New Roman" w:hAnsi="Times New Roman"/>
          <w:b/>
          <w:bCs/>
          <w:sz w:val="20"/>
          <w:szCs w:val="20"/>
        </w:rPr>
        <w:t>1-сурет. Нормативтік талаптардың үйлесімділік деңгейінің гистограммасы</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Гистограммада микробиологиялық қауіпсіздік және өндірістің санитарлық талаптары саласында үйлесімділіктің ең жоғары деңгейі байқалатынын айқын көрсетеді. Сонымен қатар ең үлкен айырмашылықтар антифрод-бақылау саласында анықталған, бұл жүргізілген gap-талдау нәтижелерін растайды.</w:t>
      </w:r>
    </w:p>
    <w:p>
      <w:pPr>
        <w:pStyle w:val="Normal"/>
        <w:tabs>
          <w:tab w:val="clear" w:pos="708"/>
          <w:tab w:val="left" w:pos="0" w:leader="none"/>
        </w:tabs>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Балық өнімдерінің қауіпсіздігін қамтамасыз етудің кешенді тәсілі 2-суретте ұсынылған, онда балық өнімдерінің қауіпсіздігін реттеу жүйесінің концептуалдық схемасы көрсетілген.</w:t>
      </w:r>
    </w:p>
    <w:p>
      <w:pPr>
        <w:pStyle w:val="Normal"/>
        <w:tabs>
          <w:tab w:val="clear" w:pos="708"/>
          <w:tab w:val="left" w:pos="0" w:leader="none"/>
        </w:tabs>
        <w:spacing w:lineRule="auto" w:line="240" w:before="0" w:after="0"/>
        <w:ind w:firstLine="708" w:right="50"/>
        <w:jc w:val="center"/>
        <w:rPr>
          <w:rFonts w:ascii="Times New Roman" w:hAnsi="Times New Roman" w:eastAsia="Calibri" w:cs="Times New Roman"/>
          <w:bCs/>
          <w:sz w:val="24"/>
          <w:szCs w:val="24"/>
        </w:rPr>
      </w:pPr>
      <w:r>
        <w:rPr>
          <w:rFonts w:eastAsia="Calibri" w:cs="Times New Roman" w:ascii="Times New Roman" w:hAnsi="Times New Roman"/>
          <w:bCs/>
          <w:sz w:val="24"/>
          <w:szCs w:val="24"/>
        </w:rPr>
      </w:r>
    </w:p>
    <w:p>
      <w:pPr>
        <w:pStyle w:val="Normal"/>
        <w:tabs>
          <w:tab w:val="clear" w:pos="708"/>
          <w:tab w:val="left" w:pos="0" w:leader="none"/>
        </w:tabs>
        <w:spacing w:lineRule="auto" w:line="240" w:before="0" w:after="0"/>
        <w:ind w:firstLine="708" w:right="50"/>
        <w:jc w:val="center"/>
        <w:rPr>
          <w:rFonts w:ascii="Times New Roman" w:hAnsi="Times New Roman" w:eastAsia="Calibri" w:cs="Times New Roman"/>
          <w:sz w:val="24"/>
          <w:szCs w:val="24"/>
        </w:rPr>
      </w:pPr>
      <w:r>
        <w:rPr/>
        <mc:AlternateContent>
          <mc:Choice Requires="wps">
            <w:drawing>
              <wp:inline distT="0" distB="0" distL="0" distR="0">
                <wp:extent cx="2781300" cy="4419600"/>
                <wp:effectExtent l="0" t="0" r="0" b="0"/>
                <wp:docPr id="125" name=""/>
                <a:graphic xmlns:a="http://schemas.openxmlformats.org/drawingml/2006/main">
                  <a:graphicData uri="http://schemas.openxmlformats.org/drawingml/2006/picture">
                    <pic:pic xmlns:pic="http://schemas.openxmlformats.org/drawingml/2006/picture">
                      <pic:nvPicPr>
                        <pic:cNvPr id="126" name="" descr=""/>
                        <pic:cNvPicPr/>
                      </pic:nvPicPr>
                      <pic:blipFill>
                        <a:blip r:embed="rId260"/>
                        <a:stretch/>
                      </pic:blipFill>
                      <pic:spPr>
                        <a:xfrm>
                          <a:off x="0" y="0"/>
                          <a:ext cx="2781360" cy="441972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348.05pt;width:218.95pt;height:347.95pt;mso-wrap-style:none;v-text-anchor:middle;mso-position-vertical:top" type="_x0000_t75">
                <v:imagedata r:id="rId261" o:detectmouseclick="t"/>
                <v:stroke color="#3465a4" joinstyle="round" endcap="flat"/>
                <w10:wrap type="none"/>
              </v:shape>
            </w:pict>
          </mc:Fallback>
        </mc:AlternateContent>
      </w:r>
    </w:p>
    <w:p>
      <w:pPr>
        <w:pStyle w:val="Normal"/>
        <w:tabs>
          <w:tab w:val="clear" w:pos="708"/>
          <w:tab w:val="left" w:pos="0" w:leader="none"/>
        </w:tabs>
        <w:spacing w:lineRule="auto" w:line="240" w:before="0" w:after="0"/>
        <w:ind w:firstLine="708" w:right="50"/>
        <w:jc w:val="center"/>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pacing w:lineRule="auto" w:line="240" w:before="0" w:after="0"/>
        <w:ind w:firstLine="590" w:right="50"/>
        <w:jc w:val="center"/>
        <w:rPr>
          <w:rFonts w:ascii="Times New Roman" w:hAnsi="Times New Roman" w:eastAsia="Calibri" w:cs="Times New Roman"/>
          <w:b/>
          <w:bCs/>
          <w:sz w:val="20"/>
          <w:szCs w:val="20"/>
        </w:rPr>
      </w:pPr>
      <w:r>
        <w:rPr>
          <w:rFonts w:eastAsia="Calibri" w:cs="Times New Roman" w:ascii="Times New Roman" w:hAnsi="Times New Roman"/>
          <w:b/>
          <w:bCs/>
          <w:sz w:val="20"/>
          <w:szCs w:val="20"/>
        </w:rPr>
        <w:t>2-сурет. Балық өнімдерінің қауіпсіздігін реттеу жүйесінің концептуалдық схемасы</w:t>
      </w:r>
    </w:p>
    <w:p>
      <w:pPr>
        <w:pStyle w:val="Normal"/>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r>
    </w:p>
    <w:p>
      <w:pPr>
        <w:pStyle w:val="Normal"/>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Суретте балық өнімдерінің қауіпсіздігін қамтамасыз етудің заманауи моделі өндірістік-өткізу тізбегінің барлық кезеңдерін - шикізатты өндіруден бастап соңғы тұтынушыға дейін – дәйекті бақылауға негізделген. Бастапқы кезеңде балықты аулау немесе оны аквакультура жағдайында өсіру жүзеге асырылады. Бұл кезең өндірістің экологиялық жағдайларын, су сапасын, жемшөп базасын және балық шикізатының ветеринариялық жағдайын бақылауды қамтиды.</w:t>
      </w:r>
    </w:p>
    <w:p>
      <w:pPr>
        <w:pStyle w:val="Normal"/>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Келесі кезең – шикізатты өңдеу. Бұл кезең балық шикізатын дайындау, оны ұсақтау, жартылай фабрикаттарды қалыптастыру және дайын өнім өндіру сияқты технологиялық операцияларды қамтиды. Осы кезеңде санитарлық-гигиеналық талаптарды сақтау және өндірістің технологиялық параметрлерін орындау ерекше маңызға ие.</w:t>
      </w:r>
    </w:p>
    <w:p>
      <w:pPr>
        <w:pStyle w:val="Normal"/>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Тағам өнімдерінің қауіпсіздігін қамтамасыз ету жүйесінің негізгі элементі HACCP (Hazard Analysis and Critical Control Points) жүйесін енгізу болып табылады. Бұл жүйе өндірістің барлық кезеңдерінде ықтимал биологиялық, химиялық және физикалық қауіптерді анықтауға, бағалауға және басқаруға бағытталған.</w:t>
      </w:r>
    </w:p>
    <w:p>
      <w:pPr>
        <w:pStyle w:val="Normal"/>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Бақылау жүйесінің маңызды құрамдас бөлігі – суық тізбектің үздіксіздігін қамтамасыз ету. Бұл балық өнімдерін сақтау және тасымалдау кезінде оңтайлы температуралық режимді сақтауға мүмкіндік береді. Температуралық талаптарды сақтау патогенді микроорганизмдердің дамуын болдырмаудың және өнім сапасын сақтаудың негізгі факторы болып табылады.</w:t>
      </w:r>
    </w:p>
    <w:p>
      <w:pPr>
        <w:pStyle w:val="Normal"/>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
          <w:bCs/>
          <w:sz w:val="24"/>
          <w:szCs w:val="24"/>
        </w:rPr>
        <w:t xml:space="preserve">Қорытынды. </w:t>
      </w:r>
      <w:r>
        <w:rPr>
          <w:rFonts w:eastAsia="Calibri" w:cs="Times New Roman" w:ascii="Times New Roman" w:hAnsi="Times New Roman"/>
          <w:bCs/>
          <w:sz w:val="24"/>
          <w:szCs w:val="24"/>
        </w:rPr>
        <w:t>Жүргізілген зерттеу балық өнімдерінің сапасы мен қауіпсіздігін нормативтік реттеу жүйесіне кешенді бағалау жүргізуге және оның азық-түлік қауіпсіздігі саласындағы халықаралық стандарттармен үйлесімділік деңгейін анықтауға мүмкіндік берді. Зерттеу барысында Еуропалық одақтың талаптары, Codex Alimentarius халықаралық стандарттары және Еуразиялық экономикалық одақтың техникалық регламенттері салыстырылды.</w:t>
      </w:r>
    </w:p>
    <w:p>
      <w:pPr>
        <w:pStyle w:val="Normal"/>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Зерттеу нәтижелері қарастырылған нормативтік жүйелердің азық-түлік қауіпсіздігін қамтамасыз етудің ортақ қағидаттарына негізделетінін көрсетті. Оларға микробиологиялық қауіптерді бақылау, өндірістің санитарлық-гигиеналық талаптарын сақтау және HACCP қағидаттарына негізделген азық-түлік қауіпсіздігін басқару жүйесін енгізу жатады. Сонымен бірге нормативтік талаптардың нақтылану деңгейі мен оларды практикалық іске асыру механизмдері арасында елеулі айырмашылықтар байқалады.</w:t>
      </w:r>
    </w:p>
    <w:p>
      <w:pPr>
        <w:pStyle w:val="Normal"/>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Талдау нәтижелері нормативтік талаптардың ең жоғары үйлесімділігі өнімнің микробиологиялық қауіпсіздігі және өндірістің санитарлық талаптары саласында байқалатынын көрсетті. Сонымен қатар суық тізбекті бақылау, өнімнің қадағалану жүйелері, сақтау мерзімін ғылыми негіздеу және балық өнімдерінің фальсификациясының алдын алу механизмдерін реттеу салаларында айырмашылықтар анықталды.</w:t>
      </w:r>
    </w:p>
    <w:p>
      <w:pPr>
        <w:pStyle w:val="Normal"/>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Жүргізілген gap-талдау антифрод-бақылау және өнімнің цифрлық қадағалану жүйелері саласында ең үлкен нормативтік айырмашылықтар бар екенін көрсетті. IH-FISH (Index of Harmonization for Fish Safety Regulation) индексіне негізделген үйлесімділікті бағалаудың интегралды моделі ЕАЭО нормативтік жүйесінің халықаралық талаптарға сәйкестік деңгейін сандық тұрғыдан анықтауға мүмкіндік берді және ол орташа деңгейде екені анықталды.</w:t>
      </w:r>
    </w:p>
    <w:p>
      <w:pPr>
        <w:pStyle w:val="Normal"/>
        <w:spacing w:lineRule="auto" w:line="240" w:before="0" w:after="0"/>
        <w:ind w:firstLine="708" w:right="50"/>
        <w:jc w:val="both"/>
        <w:rPr>
          <w:rFonts w:ascii="Times New Roman" w:hAnsi="Times New Roman" w:eastAsia="Calibri" w:cs="Times New Roman"/>
          <w:bCs/>
          <w:sz w:val="24"/>
          <w:szCs w:val="24"/>
        </w:rPr>
      </w:pPr>
      <w:r>
        <w:rPr>
          <w:rFonts w:eastAsia="Calibri" w:cs="Times New Roman" w:ascii="Times New Roman" w:hAnsi="Times New Roman"/>
          <w:bCs/>
          <w:sz w:val="24"/>
          <w:szCs w:val="24"/>
        </w:rPr>
        <w:t>Алынған нәтижелер суық тізбекті цифрлық мониторингтеу жүйелерін дамыту, өнімнің қадағалану жүйелерін жетілдіру және балық өнімдерінің фальсификациясына қарсы шараларды күшейту қажеттігін көрсетеді. Ұсынылған үйлесімділікті бағалау моделі азық-түлік қауіпсіздігін реттеудің ұлттық жүйелерінің тиімділігін талдау үшін, сондай-ақ балық өнімдерінің халықаралық нарықтағы экспорттық бәсекеге қабілеттілігін арттыру мақсатында қолданылуы мүмкін.</w:t>
      </w:r>
    </w:p>
    <w:p>
      <w:pPr>
        <w:pStyle w:val="Normal"/>
        <w:spacing w:lineRule="auto" w:line="240" w:before="0" w:after="0"/>
        <w:ind w:firstLine="708" w:right="50"/>
        <w:jc w:val="center"/>
        <w:rPr>
          <w:rFonts w:ascii="Times New Roman" w:hAnsi="Times New Roman" w:eastAsia="Calibri" w:cs="Times New Roman"/>
          <w:b/>
          <w:bCs/>
          <w:sz w:val="24"/>
          <w:szCs w:val="24"/>
          <w:lang w:val="en-US"/>
        </w:rPr>
      </w:pPr>
      <w:r>
        <w:rPr>
          <w:rFonts w:eastAsia="Calibri" w:cs="Times New Roman" w:ascii="Times New Roman" w:hAnsi="Times New Roman"/>
          <w:b/>
          <w:bCs/>
          <w:sz w:val="24"/>
          <w:szCs w:val="24"/>
        </w:rPr>
        <w:t>Әдебиеттер</w:t>
      </w:r>
    </w:p>
    <w:p>
      <w:pPr>
        <w:pStyle w:val="Normal"/>
        <w:spacing w:lineRule="auto" w:line="240" w:before="0" w:after="0"/>
        <w:ind w:firstLine="708" w:right="50"/>
        <w:jc w:val="center"/>
        <w:rPr>
          <w:rFonts w:ascii="Times New Roman" w:hAnsi="Times New Roman" w:eastAsia="Calibri" w:cs="Times New Roman"/>
          <w:b/>
          <w:bCs/>
          <w:sz w:val="24"/>
          <w:szCs w:val="24"/>
          <w:lang w:val="en-US"/>
        </w:rPr>
      </w:pPr>
      <w:r>
        <w:rPr>
          <w:rFonts w:eastAsia="Calibri" w:cs="Times New Roman" w:ascii="Times New Roman" w:hAnsi="Times New Roman"/>
          <w:b/>
          <w:bCs/>
          <w:sz w:val="24"/>
          <w:szCs w:val="24"/>
          <w:lang w:val="en-US"/>
        </w:rPr>
      </w:r>
    </w:p>
    <w:p>
      <w:pPr>
        <w:pStyle w:val="Normal"/>
        <w:spacing w:lineRule="auto" w:line="240"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1.FAO. The State of World Fisheries and Aquaculture 2022: Towards Blue Transformation</w:t>
      </w:r>
      <w:r>
        <w:rPr>
          <w:rFonts w:eastAsia="Times New Roman" w:cs="Times New Roman" w:ascii="Times New Roman" w:hAnsi="Times New Roman"/>
          <w:b/>
          <w:bCs/>
          <w:sz w:val="24"/>
          <w:szCs w:val="24"/>
          <w:lang w:val="en-US"/>
        </w:rPr>
        <w:t xml:space="preserve"> </w:t>
      </w:r>
      <w:r>
        <w:rPr>
          <w:rFonts w:eastAsia="Times New Roman" w:cs="Times New Roman" w:ascii="Times New Roman" w:hAnsi="Times New Roman"/>
          <w:sz w:val="24"/>
          <w:szCs w:val="24"/>
          <w:lang w:val="en-US"/>
        </w:rPr>
        <w:t xml:space="preserve">Rome: FAO - 2022.-266 p. </w:t>
      </w:r>
      <w:r>
        <w:rPr>
          <w:rFonts w:cs="Times New Roman" w:ascii="Times New Roman" w:hAnsi="Times New Roman"/>
          <w:bCs/>
          <w:sz w:val="24"/>
          <w:szCs w:val="24"/>
          <w:shd w:fill="FFFFFF" w:val="clear"/>
          <w:lang w:val="en-US"/>
        </w:rPr>
        <w:t xml:space="preserve">ISBN </w:t>
      </w:r>
      <w:r>
        <w:rPr>
          <w:rFonts w:cs="Times New Roman" w:ascii="Times New Roman" w:hAnsi="Times New Roman"/>
          <w:sz w:val="24"/>
          <w:szCs w:val="24"/>
          <w:shd w:fill="FFFFFF" w:val="clear"/>
          <w:lang w:val="en-US"/>
        </w:rPr>
        <w:t>978-92-5-136364-5.</w:t>
      </w:r>
      <w:r>
        <w:rPr>
          <w:rFonts w:eastAsia="Times New Roman" w:cs="Times New Roman" w:ascii="Times New Roman" w:hAnsi="Times New Roman"/>
          <w:sz w:val="24"/>
          <w:szCs w:val="24"/>
          <w:lang w:val="en-US"/>
        </w:rPr>
        <w:t xml:space="preserve"> DOI  </w:t>
      </w:r>
      <w:hyperlink r:id="rId262">
        <w:r>
          <w:rPr>
            <w:rStyle w:val="Style"/>
            <w:rFonts w:cs="Times New Roman" w:ascii="Times New Roman" w:hAnsi="Times New Roman"/>
            <w:sz w:val="24"/>
            <w:szCs w:val="24"/>
            <w:shd w:fill="FFFFFF" w:val="clear"/>
            <w:lang w:val="en-US"/>
          </w:rPr>
          <w:t>10.4060/cc0461en</w:t>
        </w:r>
      </w:hyperlink>
      <w:r>
        <w:rPr>
          <w:rFonts w:cs="Times New Roman" w:ascii="Times New Roman" w:hAnsi="Times New Roman"/>
          <w:sz w:val="24"/>
          <w:szCs w:val="24"/>
          <w:lang w:val="en-US"/>
        </w:rPr>
        <w:t>.</w:t>
      </w:r>
    </w:p>
    <w:p>
      <w:pPr>
        <w:pStyle w:val="Normal"/>
        <w:spacing w:lineRule="auto" w:line="240"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ru-RU" w:eastAsia="ru-RU"/>
        </w:rPr>
        <w:t xml:space="preserve">2. </w:t>
      </w:r>
      <w:r>
        <w:rPr>
          <w:rFonts w:eastAsia="Times New Roman" w:cs="Times New Roman" w:ascii="Times New Roman" w:hAnsi="Times New Roman"/>
          <w:sz w:val="24"/>
          <w:szCs w:val="24"/>
          <w:lang w:val="en-US"/>
        </w:rPr>
        <w:t xml:space="preserve">FAO. The State of World Fisheries and Aquaculture 2024: Blue Transformation in Action. Rome: FAO, 2024. - 264 p. </w:t>
      </w:r>
      <w:r>
        <w:rPr>
          <w:rFonts w:cs="Times New Roman" w:ascii="Times New Roman" w:hAnsi="Times New Roman"/>
          <w:bCs/>
          <w:sz w:val="24"/>
          <w:szCs w:val="24"/>
          <w:shd w:fill="FFFFFF" w:val="clear"/>
          <w:lang w:val="en-US"/>
        </w:rPr>
        <w:t xml:space="preserve">ISBN </w:t>
      </w:r>
      <w:r>
        <w:rPr>
          <w:rFonts w:cs="Times New Roman" w:ascii="Times New Roman" w:hAnsi="Times New Roman"/>
          <w:sz w:val="24"/>
          <w:szCs w:val="24"/>
          <w:shd w:fill="FFFFFF" w:val="clear"/>
          <w:lang w:val="en-US"/>
        </w:rPr>
        <w:t>978-92-5-138763-4.</w:t>
      </w:r>
      <w:r>
        <w:rPr>
          <w:rFonts w:cs="Segoe UI" w:ascii="Segoe UI" w:hAnsi="Segoe UI"/>
          <w:shd w:fill="FFFFFF" w:val="clear"/>
          <w:lang w:val="en-US"/>
        </w:rPr>
        <w:t xml:space="preserve">  </w:t>
      </w:r>
      <w:r>
        <w:rPr>
          <w:rFonts w:cs="Times New Roman" w:ascii="Times New Roman" w:hAnsi="Times New Roman"/>
          <w:sz w:val="24"/>
          <w:szCs w:val="24"/>
          <w:shd w:fill="FFFFFF" w:val="clear"/>
          <w:lang w:val="en-US"/>
        </w:rPr>
        <w:t>DOI 10.4060/cd0683en.</w:t>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3. </w:t>
      </w:r>
      <w:r>
        <w:rPr>
          <w:rFonts w:eastAsia="Times New Roman" w:cs="Times New Roman" w:ascii="Times New Roman" w:hAnsi="Times New Roman"/>
          <w:sz w:val="24"/>
          <w:szCs w:val="24"/>
          <w:lang w:val="en-US"/>
        </w:rPr>
        <w:t>FAO, WHO. Code of Practice for Fish and Fishery Products (CAC/RCP 52–2003)</w:t>
      </w:r>
      <w:r>
        <w:rPr>
          <w:rFonts w:eastAsia="Times New Roman" w:cs="Times New Roman" w:ascii="Times New Roman" w:hAnsi="Times New Roman"/>
          <w:b/>
          <w:bCs/>
          <w:sz w:val="24"/>
          <w:szCs w:val="24"/>
          <w:lang w:val="en-US"/>
        </w:rPr>
        <w:t> </w:t>
      </w:r>
      <w:r>
        <w:rPr>
          <w:rFonts w:eastAsia="Times New Roman" w:cs="Times New Roman" w:ascii="Times New Roman" w:hAnsi="Times New Roman"/>
          <w:sz w:val="24"/>
          <w:szCs w:val="24"/>
          <w:lang w:val="en-US"/>
        </w:rPr>
        <w:t xml:space="preserve">- Codex Alimentarius Commission. – Rome: FAO/WHO. –372 p. </w:t>
      </w:r>
      <w:r>
        <w:rPr>
          <w:rFonts w:cs="Times New Roman" w:ascii="Times New Roman" w:hAnsi="Times New Roman"/>
          <w:sz w:val="24"/>
          <w:szCs w:val="24"/>
          <w:lang w:val="en-US"/>
        </w:rPr>
        <w:t>ISBN 978-92-4-001318-6</w:t>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val="en-US" w:eastAsia="ru-RU"/>
        </w:rPr>
        <w:t>4.</w:t>
      </w:r>
      <w:r>
        <w:rPr>
          <w:rFonts w:eastAsia="Times New Roman" w:cs="Times New Roman" w:ascii="Times New Roman" w:hAnsi="Times New Roman"/>
          <w:sz w:val="24"/>
          <w:szCs w:val="24"/>
          <w:lang w:val="en-US"/>
        </w:rPr>
        <w:t>Yin M., Wang X. New strategies to improve the quality and safety of seafoods and the efficient utilization of their by-products // </w:t>
      </w:r>
      <w:r>
        <w:rPr>
          <w:rFonts w:eastAsia="Times New Roman" w:cs="Times New Roman" w:ascii="Times New Roman" w:hAnsi="Times New Roman"/>
          <w:iCs/>
          <w:sz w:val="24"/>
          <w:szCs w:val="24"/>
          <w:lang w:val="en-US"/>
        </w:rPr>
        <w:t>Foods</w:t>
      </w:r>
      <w:r>
        <w:rPr>
          <w:rFonts w:eastAsia="Times New Roman" w:cs="Times New Roman" w:ascii="Times New Roman" w:hAnsi="Times New Roman"/>
          <w:sz w:val="24"/>
          <w:szCs w:val="24"/>
          <w:lang w:val="en-US"/>
        </w:rPr>
        <w:t xml:space="preserve">. -2026.-Vol. 15(2):190. DOI </w:t>
      </w:r>
      <w:hyperlink r:id="rId263" w:tgtFrame="_new">
        <w:r>
          <w:rPr>
            <w:rStyle w:val="Style"/>
            <w:rFonts w:eastAsia="Times New Roman" w:cs="Times New Roman" w:ascii="Times New Roman" w:hAnsi="Times New Roman"/>
            <w:sz w:val="24"/>
            <w:szCs w:val="24"/>
            <w:lang w:val="en-US"/>
          </w:rPr>
          <w:t>10.3390/foods15020190</w:t>
        </w:r>
      </w:hyperlink>
      <w:r>
        <w:rPr>
          <w:rFonts w:eastAsia="Times New Roman" w:cs="Times New Roman" w:ascii="Times New Roman" w:hAnsi="Times New Roman"/>
          <w:sz w:val="24"/>
          <w:szCs w:val="24"/>
          <w:lang w:val="en-US"/>
        </w:rPr>
        <w:t>.</w:t>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val="en-US" w:eastAsia="ru-RU"/>
        </w:rPr>
        <w:t xml:space="preserve">5. </w:t>
      </w:r>
      <w:r>
        <w:rPr>
          <w:rFonts w:eastAsia="Times New Roman" w:cs="Times New Roman" w:ascii="Times New Roman" w:hAnsi="Times New Roman"/>
          <w:sz w:val="24"/>
          <w:szCs w:val="24"/>
          <w:lang w:val="en-US"/>
        </w:rPr>
        <w:t>Issa-Zacharia A., Msangi R., Mboya G. Chemical and microbiological quality of fish products: regulatory aspects // </w:t>
      </w:r>
      <w:r>
        <w:rPr>
          <w:rFonts w:eastAsia="Times New Roman" w:cs="Times New Roman" w:ascii="Times New Roman" w:hAnsi="Times New Roman"/>
          <w:iCs/>
          <w:sz w:val="24"/>
          <w:szCs w:val="24"/>
          <w:lang w:val="en-US"/>
        </w:rPr>
        <w:t>International Journal of Microbiology and Biotechnology</w:t>
      </w:r>
      <w:r>
        <w:rPr>
          <w:rFonts w:eastAsia="Times New Roman" w:cs="Times New Roman" w:ascii="Times New Roman" w:hAnsi="Times New Roman"/>
          <w:sz w:val="24"/>
          <w:szCs w:val="24"/>
          <w:lang w:val="en-US"/>
        </w:rPr>
        <w:t xml:space="preserve">. -2025.-Vol10(3). -P. 73-90. - DOI </w:t>
      </w:r>
      <w:hyperlink r:id="rId264" w:tgtFrame="_new">
        <w:r>
          <w:rPr>
            <w:rStyle w:val="Style"/>
            <w:rFonts w:eastAsia="Times New Roman" w:cs="Times New Roman" w:ascii="Times New Roman" w:hAnsi="Times New Roman"/>
            <w:sz w:val="24"/>
            <w:szCs w:val="24"/>
            <w:lang w:val="en-US"/>
          </w:rPr>
          <w:t>10.11648/j.ijmb.20251003.12</w:t>
        </w:r>
      </w:hyperlink>
      <w:r>
        <w:rPr>
          <w:rFonts w:eastAsia="Times New Roman" w:cs="Times New Roman" w:ascii="Times New Roman" w:hAnsi="Times New Roman"/>
          <w:sz w:val="24"/>
          <w:szCs w:val="24"/>
          <w:lang w:val="en-US"/>
        </w:rPr>
        <w:t>.</w:t>
      </w:r>
    </w:p>
    <w:p>
      <w:pPr>
        <w:pStyle w:val="Normal"/>
        <w:spacing w:lineRule="auto" w:line="240"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eastAsia="ru-RU"/>
        </w:rPr>
        <w:t>6.</w:t>
      </w:r>
      <w:r>
        <w:rPr>
          <w:rFonts w:eastAsia="Times New Roman" w:cs="Times New Roman" w:ascii="Times New Roman" w:hAnsi="Times New Roman"/>
          <w:sz w:val="24"/>
          <w:szCs w:val="24"/>
          <w:lang w:val="en-US"/>
        </w:rPr>
        <w:t>Visciano P. Environmental contaminants in fish products: food safety issues and remediation strategies // </w:t>
      </w:r>
      <w:r>
        <w:rPr>
          <w:rFonts w:eastAsia="Times New Roman" w:cs="Times New Roman" w:ascii="Times New Roman" w:hAnsi="Times New Roman"/>
          <w:iCs/>
          <w:sz w:val="24"/>
          <w:szCs w:val="24"/>
          <w:lang w:val="en-US"/>
        </w:rPr>
        <w:t>Foods</w:t>
      </w:r>
      <w:r>
        <w:rPr>
          <w:rFonts w:eastAsia="Times New Roman" w:cs="Times New Roman" w:ascii="Times New Roman" w:hAnsi="Times New Roman"/>
          <w:sz w:val="24"/>
          <w:szCs w:val="24"/>
          <w:lang w:val="en-US"/>
        </w:rPr>
        <w:t xml:space="preserve">. - 2024. -Vol.13(21):3511. DOI </w:t>
      </w:r>
      <w:hyperlink r:id="rId265" w:tgtFrame="_new">
        <w:r>
          <w:rPr>
            <w:rStyle w:val="Style"/>
            <w:rFonts w:eastAsia="Times New Roman" w:cs="Times New Roman" w:ascii="Times New Roman" w:hAnsi="Times New Roman"/>
            <w:sz w:val="24"/>
            <w:szCs w:val="24"/>
            <w:lang w:val="en-US"/>
          </w:rPr>
          <w:t>10.3390/foods13213511</w:t>
        </w:r>
      </w:hyperlink>
      <w:r>
        <w:rPr>
          <w:rFonts w:eastAsia="Times New Roman" w:cs="Times New Roman" w:ascii="Times New Roman" w:hAnsi="Times New Roman"/>
          <w:sz w:val="24"/>
          <w:szCs w:val="24"/>
          <w:lang w:val="en-US"/>
        </w:rPr>
        <w:t>.</w:t>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val="en-US" w:eastAsia="ru-RU"/>
        </w:rPr>
        <w:t>7.</w:t>
      </w:r>
      <w:r>
        <w:rPr>
          <w:rFonts w:eastAsia="Times New Roman" w:cs="Times New Roman" w:ascii="Times New Roman" w:hAnsi="Times New Roman"/>
          <w:sz w:val="24"/>
          <w:szCs w:val="24"/>
          <w:lang w:val="en-US"/>
        </w:rPr>
        <w:t xml:space="preserve">Ryder J., Karunasagar I., Ababouch L. (eds.). Assessment and Management of Seafood Safety and Quality: Current Practices and Emerging Issues – FAO Fisheries and Aquaculture Technical Rome: FAO, 2014. - 455 p. </w:t>
      </w:r>
      <w:r>
        <w:rPr>
          <w:rFonts w:cs="Times New Roman" w:ascii="Times New Roman" w:hAnsi="Times New Roman"/>
          <w:bCs/>
          <w:sz w:val="24"/>
          <w:szCs w:val="24"/>
          <w:shd w:fill="FFFFFF" w:val="clear"/>
          <w:lang w:val="en-US"/>
        </w:rPr>
        <w:t xml:space="preserve">ISBN </w:t>
      </w:r>
      <w:r>
        <w:rPr>
          <w:rFonts w:cs="Times New Roman" w:ascii="Times New Roman" w:hAnsi="Times New Roman"/>
          <w:sz w:val="24"/>
          <w:szCs w:val="24"/>
          <w:shd w:fill="FFFFFF" w:val="clear"/>
          <w:lang w:val="en-US"/>
        </w:rPr>
        <w:t>978-92-5-107511-1</w:t>
      </w:r>
    </w:p>
    <w:p>
      <w:pPr>
        <w:pStyle w:val="Normal"/>
        <w:shd w:val="clear" w:color="auto" w:fill="FFFFFF"/>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color w:val="212121"/>
          <w:kern w:val="2"/>
          <w:sz w:val="24"/>
          <w:szCs w:val="24"/>
          <w:lang w:val="en-US" w:eastAsia="ru-RU"/>
        </w:rPr>
        <w:t>8.Eegulation (EC) No. 178/2002 of the European Parliament and of the Council laying down the general principles and requirements of food law, establishing the European Food Safety Authority and laying down procedures in matters of food safety/</w:t>
      </w:r>
      <w:r>
        <w:rPr>
          <w:rFonts w:cs="Times New Roman" w:ascii="Times New Roman" w:hAnsi="Times New Roman"/>
          <w:color w:val="666666"/>
          <w:sz w:val="24"/>
          <w:szCs w:val="24"/>
          <w:shd w:fill="FFFFFF" w:val="clear"/>
          <w:lang w:val="en-US"/>
        </w:rPr>
        <w:t xml:space="preserve"> </w:t>
      </w:r>
      <w:r>
        <w:rPr>
          <w:rFonts w:cs="Times New Roman" w:ascii="Times New Roman" w:hAnsi="Times New Roman"/>
          <w:sz w:val="24"/>
          <w:szCs w:val="24"/>
          <w:shd w:fill="FFFFFF" w:val="clear"/>
          <w:lang w:val="en-US"/>
        </w:rPr>
        <w:t>Official Journal L 31, 1 February 2002, pp. 1-24.-</w:t>
      </w:r>
      <w:r>
        <w:rPr>
          <w:rFonts w:eastAsia="Times New Roman" w:cs="Segoe UI" w:ascii="Segoe UI" w:hAnsi="Segoe UI"/>
          <w:b/>
          <w:bCs/>
          <w:color w:val="212121"/>
          <w:sz w:val="21"/>
          <w:szCs w:val="21"/>
          <w:lang w:val="en-US" w:eastAsia="ru-RU"/>
        </w:rPr>
        <w:t xml:space="preserve"> </w:t>
      </w:r>
      <w:r>
        <w:rPr>
          <w:rFonts w:eastAsia="Times New Roman" w:cs="Times New Roman" w:ascii="Times New Roman" w:hAnsi="Times New Roman"/>
          <w:bCs/>
          <w:sz w:val="24"/>
          <w:szCs w:val="24"/>
          <w:lang w:val="en-US" w:eastAsia="ru-RU"/>
        </w:rPr>
        <w:t>Source:</w:t>
      </w:r>
      <w:r>
        <w:rPr>
          <w:rFonts w:eastAsia="Times New Roman" w:cs="Times New Roman" w:ascii="Times New Roman" w:hAnsi="Times New Roman"/>
          <w:sz w:val="24"/>
          <w:szCs w:val="24"/>
          <w:lang w:val="en-US" w:eastAsia="ru-RU"/>
        </w:rPr>
        <w:t xml:space="preserve"> FAO, </w:t>
      </w:r>
      <w:hyperlink r:id="rId266" w:tgtFrame="_blank">
        <w:r>
          <w:rPr>
            <w:rStyle w:val="Style"/>
            <w:rFonts w:eastAsia="Times New Roman" w:cs="Times New Roman" w:ascii="Times New Roman" w:hAnsi="Times New Roman"/>
            <w:sz w:val="24"/>
            <w:szCs w:val="24"/>
            <w:lang w:val="en-US" w:eastAsia="ru-RU"/>
          </w:rPr>
          <w:t>FAOLEX</w:t>
        </w:r>
      </w:hyperlink>
      <w:r>
        <w:rPr>
          <w:rFonts w:eastAsia="Times New Roman" w:cs="Times New Roman" w:ascii="Times New Roman" w:hAnsi="Times New Roman"/>
          <w:sz w:val="24"/>
          <w:szCs w:val="24"/>
          <w:lang w:val="en-US" w:eastAsia="ru-RU"/>
        </w:rPr>
        <w:t xml:space="preserve">. </w:t>
      </w:r>
    </w:p>
    <w:p>
      <w:pPr>
        <w:pStyle w:val="Normal"/>
        <w:spacing w:lineRule="auto" w:line="240" w:before="0" w:after="0"/>
        <w:rPr>
          <w:rFonts w:ascii="Times New Roman" w:hAnsi="Times New Roman" w:cs="Times New Roman"/>
          <w:sz w:val="24"/>
          <w:szCs w:val="24"/>
          <w:lang w:val="en-US"/>
        </w:rPr>
      </w:pPr>
      <w:hyperlink r:id="rId267">
        <w:r>
          <w:rPr>
            <w:rStyle w:val="Hyperlink"/>
            <w:rFonts w:eastAsia="Times New Roman" w:cs="Times New Roman" w:ascii="Times New Roman" w:hAnsi="Times New Roman"/>
            <w:color w:val="auto"/>
            <w:sz w:val="24"/>
            <w:szCs w:val="24"/>
            <w:u w:val="none"/>
            <w:lang w:val="en-US" w:eastAsia="ru-RU"/>
          </w:rPr>
          <w:t>URL:https://www.ecolex.org/details/legislation/regulation-ec-no-1782002-of-the-european-parliament-and-of-the-council-laying-down-the-general-principles-and-requirements-of-food-law-establishing-the-european-food-safety-authority-and-laying-down-procedures-in-matters-of-food-safety-lex-faoc034771/?type=legislation&amp;xsubjects=Energy&amp;page=170</w:t>
        </w:r>
      </w:hyperlink>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8"/>
          <w:szCs w:val="28"/>
          <w:lang w:val="en-US" w:eastAsia="ru-RU"/>
        </w:rPr>
        <w:t>.-</w:t>
      </w:r>
      <w:r>
        <w:rPr>
          <w:rFonts w:cs="Times New Roman" w:ascii="Times New Roman" w:hAnsi="Times New Roman"/>
          <w:sz w:val="24"/>
          <w:szCs w:val="24"/>
          <w:lang w:val="en-US"/>
        </w:rPr>
        <w:t xml:space="preserve"> Date of address:-03.01.2026</w:t>
      </w:r>
    </w:p>
    <w:p>
      <w:pPr>
        <w:pStyle w:val="Normal"/>
        <w:spacing w:lineRule="auto" w:line="240" w:before="0" w:after="0"/>
        <w:rPr>
          <w:rFonts w:ascii="Times New Roman" w:hAnsi="Times New Roman" w:cs="Times New Roman"/>
          <w:sz w:val="24"/>
          <w:szCs w:val="24"/>
          <w:lang w:val="en-US"/>
        </w:rPr>
      </w:pPr>
      <w:r>
        <w:rPr>
          <w:rStyle w:val="s16"/>
          <w:rFonts w:cs="Times New Roman" w:ascii="Times New Roman" w:hAnsi="Times New Roman"/>
          <w:iCs/>
          <w:color w:val="000000"/>
          <w:sz w:val="24"/>
          <w:szCs w:val="24"/>
          <w:shd w:fill="FFFFFF" w:val="clear"/>
          <w:lang w:val="en-US"/>
        </w:rPr>
        <w:t>9.Regulation (EC) No 852/2004 of the European parliament and of the council of 29 April 2004 on the hygiene of foodstuffs</w:t>
      </w:r>
      <w:r>
        <w:rPr>
          <w:rFonts w:cs="Times New Roman" w:ascii="Times New Roman" w:hAnsi="Times New Roman"/>
          <w:color w:val="000000"/>
          <w:sz w:val="24"/>
          <w:szCs w:val="24"/>
          <w:shd w:fill="FFFFFF" w:val="clear"/>
          <w:lang w:val="en-US"/>
        </w:rPr>
        <w:t> </w:t>
      </w:r>
      <w:hyperlink r:id="rId268">
        <w:r>
          <w:rPr>
            <w:rStyle w:val="Hyperlink"/>
            <w:rFonts w:cs="Times New Roman" w:ascii="Times New Roman" w:hAnsi="Times New Roman"/>
            <w:color w:val="000000"/>
            <w:sz w:val="24"/>
            <w:szCs w:val="24"/>
            <w:u w:val="none"/>
            <w:shd w:fill="FFFFFF" w:val="clear"/>
            <w:lang w:val="en-US"/>
          </w:rPr>
          <w:t>https://eur-lex.europa.eu/eli/reg/2004/852/oj/eng</w:t>
        </w:r>
      </w:hyperlink>
      <w:r>
        <w:rPr>
          <w:rFonts w:cs="Times New Roman" w:ascii="Times New Roman" w:hAnsi="Times New Roman"/>
          <w:sz w:val="24"/>
          <w:szCs w:val="24"/>
          <w:shd w:fill="FFFFFF" w:val="clear"/>
          <w:lang w:val="en-US"/>
        </w:rPr>
        <w:t xml:space="preserve">  </w:t>
      </w:r>
      <w:r>
        <w:rPr>
          <w:rFonts w:cs="Times New Roman" w:ascii="Times New Roman" w:hAnsi="Times New Roman"/>
          <w:color w:val="000000"/>
          <w:sz w:val="24"/>
          <w:szCs w:val="24"/>
          <w:shd w:fill="FFFFFF" w:val="clear"/>
          <w:lang w:val="en-US"/>
        </w:rPr>
        <w:t xml:space="preserve">- </w:t>
      </w:r>
      <w:r>
        <w:rPr>
          <w:rFonts w:cs="Times New Roman" w:ascii="Times New Roman" w:hAnsi="Times New Roman"/>
          <w:sz w:val="24"/>
          <w:szCs w:val="24"/>
          <w:lang w:val="en-US"/>
        </w:rPr>
        <w:t>Date of address:-03.01.2026.</w:t>
      </w:r>
    </w:p>
    <w:p>
      <w:pPr>
        <w:pStyle w:val="Normal"/>
        <w:spacing w:lineRule="auto" w:line="240" w:before="0" w:after="0"/>
        <w:rPr>
          <w:rFonts w:ascii="Times New Roman" w:hAnsi="Times New Roman" w:cs="Times New Roman"/>
          <w:sz w:val="24"/>
          <w:szCs w:val="24"/>
          <w:lang w:val="en-US"/>
        </w:rPr>
      </w:pPr>
      <w:r>
        <w:rPr>
          <w:rFonts w:cs="Times New Roman" w:ascii="Times New Roman" w:hAnsi="Times New Roman"/>
          <w:sz w:val="24"/>
          <w:szCs w:val="24"/>
          <w:lang w:val="en-US"/>
        </w:rPr>
        <w:t>10.</w:t>
      </w:r>
      <w:r>
        <w:rPr>
          <w:lang w:val="en-US"/>
        </w:rPr>
        <w:t xml:space="preserve"> </w:t>
      </w:r>
      <w:r>
        <w:rPr>
          <w:rFonts w:cs="Times New Roman" w:ascii="Times New Roman" w:hAnsi="Times New Roman"/>
          <w:sz w:val="24"/>
          <w:szCs w:val="24"/>
          <w:lang w:val="en-US"/>
        </w:rPr>
        <w:t xml:space="preserve">O tehnicheskom reglamente Evrazijskogo jekonomicheskogo sojuza «O bezopasnosti ryby i rybnoj produkcii». Reshenie Soveta Evrazijskoj jekonomicheskoj komissii ot 18.10.2016 g. №162. </w:t>
      </w:r>
      <w:hyperlink r:id="rId269">
        <w:r>
          <w:rPr>
            <w:rStyle w:val="Hyperlink"/>
            <w:rFonts w:cs="Times New Roman" w:ascii="Times New Roman" w:hAnsi="Times New Roman"/>
            <w:color w:val="auto"/>
            <w:sz w:val="24"/>
            <w:szCs w:val="24"/>
            <w:u w:val="none"/>
            <w:lang w:val="en-US"/>
          </w:rPr>
          <w:t>https://adilet.zan.kz/rus/docs/H16EV000162 -</w:t>
        </w:r>
      </w:hyperlink>
      <w:r>
        <w:rPr>
          <w:rFonts w:cs="Times New Roman" w:ascii="Times New Roman" w:hAnsi="Times New Roman"/>
          <w:sz w:val="24"/>
          <w:szCs w:val="24"/>
          <w:lang w:val="en-US"/>
        </w:rPr>
        <w:t xml:space="preserve"> Data obrashhenija:03.01.2026.</w:t>
      </w:r>
    </w:p>
    <w:p>
      <w:pPr>
        <w:pStyle w:val="Normal"/>
        <w:spacing w:lineRule="auto" w:line="240" w:before="0" w:after="0"/>
        <w:jc w:val="both"/>
        <w:rPr>
          <w:rFonts w:ascii="Times New Roman" w:hAnsi="Times New Roman" w:eastAsia="Times New Roman" w:cs="Times New Roman"/>
          <w:b/>
          <w:sz w:val="24"/>
          <w:szCs w:val="24"/>
          <w:lang w:val="en-US"/>
        </w:rPr>
      </w:pPr>
      <w:r>
        <w:rPr>
          <w:rFonts w:eastAsia="Times New Roman" w:cs="Times New Roman" w:ascii="Times New Roman" w:hAnsi="Times New Roman"/>
          <w:b/>
          <w:sz w:val="24"/>
          <w:szCs w:val="24"/>
          <w:lang w:val="en-US"/>
        </w:rPr>
      </w:r>
    </w:p>
    <w:p>
      <w:pPr>
        <w:pStyle w:val="Normal"/>
        <w:tabs>
          <w:tab w:val="clear" w:pos="708"/>
          <w:tab w:val="left" w:pos="0" w:leader="none"/>
        </w:tabs>
        <w:spacing w:lineRule="auto" w:line="240" w:before="0" w:after="0"/>
        <w:ind w:firstLine="590" w:right="50"/>
        <w:jc w:val="both"/>
        <w:rPr>
          <w:rFonts w:ascii="Times New Roman" w:hAnsi="Times New Roman" w:eastAsia="Calibri" w:cs="Times New Roman"/>
          <w:b/>
          <w:bCs/>
          <w:i/>
          <w:i/>
          <w:sz w:val="20"/>
          <w:szCs w:val="20"/>
          <w:lang w:val="kk-KZ"/>
        </w:rPr>
      </w:pPr>
      <w:r>
        <w:rPr>
          <w:rFonts w:eastAsia="Calibri" w:cs="Times New Roman" w:ascii="Times New Roman" w:hAnsi="Times New Roman"/>
          <w:b/>
          <w:bCs/>
          <w:i/>
          <w:sz w:val="20"/>
          <w:szCs w:val="20"/>
          <w:lang w:val="kk-KZ"/>
        </w:rPr>
        <w:t>Авторлар туралы мәліметтер</w:t>
      </w:r>
    </w:p>
    <w:p>
      <w:pPr>
        <w:pStyle w:val="Normal"/>
        <w:tabs>
          <w:tab w:val="clear" w:pos="708"/>
          <w:tab w:val="left" w:pos="0" w:leader="none"/>
        </w:tabs>
        <w:spacing w:lineRule="auto" w:line="240" w:before="0" w:after="0"/>
        <w:ind w:left="142" w:right="50"/>
        <w:jc w:val="both"/>
        <w:rPr>
          <w:rFonts w:ascii="Times New Roman" w:hAnsi="Times New Roman" w:eastAsia="Calibri" w:cs="Times New Roman"/>
          <w:sz w:val="20"/>
          <w:szCs w:val="20"/>
          <w:lang w:val="kk-KZ"/>
        </w:rPr>
      </w:pPr>
      <w:r>
        <w:rPr>
          <w:rFonts w:eastAsia="Calibri" w:cs="Times New Roman" w:ascii="Times New Roman" w:hAnsi="Times New Roman"/>
          <w:sz w:val="20"/>
          <w:szCs w:val="20"/>
          <w:lang w:val="kk-KZ"/>
        </w:rPr>
        <w:t xml:space="preserve">Курмангалиева Д.Б. - техника ғылымдарының докторы, профессор м.а., С. Сейфуллин атындағы Қазақ агротехникалық зерттеу университеті, Астана, Қазақстан, e-mail: </w:t>
      </w:r>
      <w:hyperlink r:id="rId270">
        <w:r>
          <w:rPr>
            <w:rStyle w:val="Style"/>
            <w:rFonts w:eastAsia="Calibri" w:cs="Times New Roman" w:ascii="Times New Roman" w:hAnsi="Times New Roman"/>
            <w:sz w:val="20"/>
            <w:szCs w:val="20"/>
            <w:lang w:val="kk-KZ"/>
          </w:rPr>
          <w:t>d.kurmangaliyeva@kazatu.edu.kz</w:t>
        </w:r>
      </w:hyperlink>
      <w:r>
        <w:rPr>
          <w:rFonts w:eastAsia="Calibri" w:cs="Times New Roman" w:ascii="Times New Roman" w:hAnsi="Times New Roman"/>
          <w:sz w:val="20"/>
          <w:szCs w:val="20"/>
          <w:lang w:val="kk-KZ"/>
        </w:rPr>
        <w:t xml:space="preserve">; </w:t>
      </w:r>
    </w:p>
    <w:p>
      <w:pPr>
        <w:pStyle w:val="Normal"/>
        <w:tabs>
          <w:tab w:val="clear" w:pos="708"/>
          <w:tab w:val="left" w:pos="0" w:leader="none"/>
        </w:tabs>
        <w:spacing w:lineRule="auto" w:line="240" w:before="0" w:after="0"/>
        <w:ind w:left="142" w:right="50"/>
        <w:jc w:val="both"/>
        <w:rPr>
          <w:rFonts w:ascii="Times New Roman" w:hAnsi="Times New Roman" w:eastAsia="Calibri" w:cs="Times New Roman"/>
          <w:sz w:val="20"/>
          <w:szCs w:val="20"/>
          <w:lang w:val="kk-KZ"/>
        </w:rPr>
      </w:pPr>
      <w:r>
        <w:rPr>
          <w:rFonts w:eastAsia="Calibri" w:cs="Times New Roman" w:ascii="Times New Roman" w:hAnsi="Times New Roman"/>
          <w:sz w:val="20"/>
          <w:szCs w:val="20"/>
          <w:lang w:val="kk-KZ"/>
        </w:rPr>
        <w:t xml:space="preserve">Дарибаева  А.А. - PhD докторанты, С. Сейфуллин атындағы Қазақ агротехникалық зерттеу университеті, Астана., Қазақстан, e-mail: aigul_daribaeva@mail.ru; Юсупова Юсупова Г.Т. -  PhD, аға оқытушы, «Көлік техника, технология және стандарттау, сертификаттау және метрология» БББТ, С.Сейфуллин атындағы Қазақ агротехникалық зерттеу университеті, Астана қ., Қазақстан,  е-mail: </w:t>
      </w:r>
      <w:hyperlink r:id="rId271">
        <w:r>
          <w:rPr>
            <w:rStyle w:val="Style"/>
            <w:rFonts w:eastAsia="Calibri" w:cs="Times New Roman" w:ascii="Times New Roman" w:hAnsi="Times New Roman"/>
            <w:sz w:val="20"/>
            <w:szCs w:val="20"/>
            <w:lang w:val="kk-KZ"/>
          </w:rPr>
          <w:t>gauhar_20_90@mail.ru</w:t>
        </w:r>
      </w:hyperlink>
      <w:r>
        <w:rPr>
          <w:rFonts w:eastAsia="Calibri" w:cs="Times New Roman" w:ascii="Times New Roman" w:hAnsi="Times New Roman"/>
          <w:sz w:val="20"/>
          <w:szCs w:val="20"/>
          <w:lang w:val="kk-KZ"/>
        </w:rPr>
        <w:t xml:space="preserve">; </w:t>
      </w:r>
    </w:p>
    <w:p>
      <w:pPr>
        <w:pStyle w:val="Normal"/>
        <w:tabs>
          <w:tab w:val="clear" w:pos="708"/>
          <w:tab w:val="left" w:pos="0" w:leader="none"/>
        </w:tabs>
        <w:spacing w:lineRule="auto" w:line="240" w:before="0" w:after="0"/>
        <w:ind w:left="142" w:right="50"/>
        <w:jc w:val="both"/>
        <w:rPr>
          <w:rFonts w:ascii="Times New Roman" w:hAnsi="Times New Roman" w:eastAsia="Calibri" w:cs="Times New Roman"/>
          <w:sz w:val="20"/>
          <w:szCs w:val="20"/>
          <w:lang w:val="kk-KZ"/>
        </w:rPr>
      </w:pPr>
      <w:r>
        <w:rPr>
          <w:rFonts w:eastAsia="Calibri" w:cs="Times New Roman" w:ascii="Times New Roman" w:hAnsi="Times New Roman"/>
          <w:sz w:val="20"/>
          <w:szCs w:val="20"/>
          <w:lang w:val="kk-KZ"/>
        </w:rPr>
        <w:t xml:space="preserve">Шадьярова  Ж.К.- PhD, аға оқытушы, С.Сейфуллин атындағы Қазақ агротехникалық зерттеу университеті, Астана, Қазақстан, е-mail: zhazirashadyarova@gmail.com; </w:t>
      </w:r>
    </w:p>
    <w:p>
      <w:pPr>
        <w:pStyle w:val="Normal"/>
        <w:spacing w:lineRule="auto" w:line="240" w:before="0" w:after="0"/>
        <w:ind w:right="50"/>
        <w:jc w:val="both"/>
        <w:rPr>
          <w:rFonts w:ascii="Times New Roman" w:hAnsi="Times New Roman" w:eastAsia="Calibri" w:cs="Times New Roman"/>
          <w:sz w:val="20"/>
          <w:szCs w:val="20"/>
        </w:rPr>
      </w:pPr>
      <w:r>
        <w:rPr>
          <w:rFonts w:eastAsia="Calibri" w:cs="Times New Roman" w:ascii="Times New Roman" w:hAnsi="Times New Roman"/>
          <w:sz w:val="20"/>
          <w:szCs w:val="20"/>
          <w:lang w:val="kk-KZ"/>
        </w:rPr>
        <w:t xml:space="preserve">  </w:t>
      </w:r>
      <w:r>
        <w:rPr>
          <w:rFonts w:eastAsia="Calibri" w:cs="Times New Roman" w:ascii="Times New Roman" w:hAnsi="Times New Roman"/>
          <w:sz w:val="20"/>
          <w:szCs w:val="20"/>
          <w:lang w:val="kk-KZ"/>
        </w:rPr>
        <w:t xml:space="preserve">Жуматова Г.Г. - экология магистрі, Халел Досмұхамедова атындағы Атырау университеті. </w:t>
      </w:r>
      <w:r>
        <w:rPr>
          <w:rFonts w:eastAsia="Calibri" w:cs="Times New Roman" w:ascii="Times New Roman" w:hAnsi="Times New Roman"/>
          <w:sz w:val="20"/>
          <w:szCs w:val="20"/>
        </w:rPr>
        <w:t xml:space="preserve">Атырау, </w:t>
      </w:r>
    </w:p>
    <w:p>
      <w:pPr>
        <w:pStyle w:val="Normal"/>
        <w:spacing w:lineRule="auto" w:line="240" w:before="0" w:after="0"/>
        <w:ind w:right="50"/>
        <w:jc w:val="both"/>
        <w:rPr>
          <w:rFonts w:ascii="Times New Roman" w:hAnsi="Times New Roman" w:eastAsia="Calibri" w:cs="Times New Roman"/>
          <w:sz w:val="20"/>
          <w:szCs w:val="20"/>
          <w:lang w:val="en-US"/>
        </w:rPr>
      </w:pPr>
      <w:r>
        <w:rPr>
          <w:rFonts w:eastAsia="Calibri" w:cs="Times New Roman" w:ascii="Times New Roman" w:hAnsi="Times New Roman"/>
          <w:sz w:val="20"/>
          <w:szCs w:val="20"/>
          <w:lang w:val="en-US"/>
        </w:rPr>
        <w:t xml:space="preserve">  </w:t>
      </w:r>
      <w:r>
        <w:rPr>
          <w:rFonts w:eastAsia="Calibri" w:cs="Times New Roman" w:ascii="Times New Roman" w:hAnsi="Times New Roman"/>
          <w:sz w:val="20"/>
          <w:szCs w:val="20"/>
        </w:rPr>
        <w:t>Қазақстан</w:t>
      </w:r>
      <w:r>
        <w:rPr>
          <w:rFonts w:eastAsia="Calibri" w:cs="Times New Roman" w:ascii="Times New Roman" w:hAnsi="Times New Roman"/>
          <w:sz w:val="20"/>
          <w:szCs w:val="20"/>
          <w:lang w:val="en-US"/>
        </w:rPr>
        <w:t xml:space="preserve">, e-mail: gulshat_zhumatova@mail.ru; </w:t>
      </w:r>
    </w:p>
    <w:p>
      <w:pPr>
        <w:pStyle w:val="Normal"/>
        <w:tabs>
          <w:tab w:val="clear" w:pos="708"/>
          <w:tab w:val="left" w:pos="0" w:leader="none"/>
        </w:tabs>
        <w:spacing w:lineRule="auto" w:line="240" w:before="0" w:after="0"/>
        <w:ind w:firstLine="590" w:left="142" w:right="50"/>
        <w:jc w:val="both"/>
        <w:rPr>
          <w:rFonts w:ascii="Times New Roman" w:hAnsi="Times New Roman" w:eastAsia="Calibri" w:cs="Times New Roman"/>
          <w:sz w:val="20"/>
          <w:szCs w:val="20"/>
          <w:lang w:val="en-US"/>
        </w:rPr>
      </w:pPr>
      <w:r>
        <w:rPr>
          <w:rFonts w:eastAsia="Calibri" w:cs="Times New Roman" w:ascii="Times New Roman" w:hAnsi="Times New Roman"/>
          <w:sz w:val="20"/>
          <w:szCs w:val="20"/>
          <w:lang w:val="en-US"/>
        </w:rPr>
      </w:r>
    </w:p>
    <w:p>
      <w:pPr>
        <w:pStyle w:val="Normal"/>
        <w:tabs>
          <w:tab w:val="clear" w:pos="708"/>
          <w:tab w:val="left" w:pos="0" w:leader="none"/>
        </w:tabs>
        <w:spacing w:lineRule="auto" w:line="240" w:before="0" w:after="0"/>
        <w:ind w:firstLine="590" w:left="142" w:right="50"/>
        <w:jc w:val="both"/>
        <w:rPr>
          <w:rFonts w:ascii="Times New Roman" w:hAnsi="Times New Roman" w:eastAsia="Calibri" w:cs="Times New Roman"/>
          <w:b/>
          <w:i/>
          <w:i/>
          <w:sz w:val="20"/>
          <w:szCs w:val="20"/>
          <w:lang w:val="en-US"/>
        </w:rPr>
      </w:pPr>
      <w:r>
        <w:rPr>
          <w:rFonts w:eastAsia="Calibri" w:cs="Times New Roman" w:ascii="Times New Roman" w:hAnsi="Times New Roman"/>
          <w:b/>
          <w:i/>
          <w:sz w:val="20"/>
          <w:szCs w:val="20"/>
          <w:lang w:val="en-US"/>
        </w:rPr>
        <w:t>Information about the authors</w:t>
      </w:r>
    </w:p>
    <w:p>
      <w:pPr>
        <w:pStyle w:val="Normal"/>
        <w:tabs>
          <w:tab w:val="clear" w:pos="708"/>
          <w:tab w:val="left" w:pos="0" w:leader="none"/>
        </w:tabs>
        <w:spacing w:lineRule="auto" w:line="240" w:before="0" w:after="0"/>
        <w:ind w:firstLine="590" w:left="142" w:right="50"/>
        <w:jc w:val="both"/>
        <w:rPr>
          <w:rFonts w:ascii="Times New Roman" w:hAnsi="Times New Roman" w:eastAsia="Calibri" w:cs="Times New Roman"/>
          <w:b/>
          <w:i/>
          <w:i/>
          <w:sz w:val="20"/>
          <w:szCs w:val="20"/>
          <w:lang w:val="en-US"/>
        </w:rPr>
      </w:pPr>
      <w:r>
        <w:rPr>
          <w:rFonts w:eastAsia="Calibri" w:cs="Times New Roman" w:ascii="Times New Roman" w:hAnsi="Times New Roman"/>
          <w:b/>
          <w:i/>
          <w:sz w:val="20"/>
          <w:szCs w:val="20"/>
          <w:lang w:val="en-US"/>
        </w:rPr>
      </w:r>
    </w:p>
    <w:p>
      <w:pPr>
        <w:pStyle w:val="Normal"/>
        <w:tabs>
          <w:tab w:val="clear" w:pos="708"/>
          <w:tab w:val="left" w:pos="0" w:leader="none"/>
        </w:tabs>
        <w:spacing w:lineRule="auto" w:line="240" w:before="0" w:after="0"/>
        <w:ind w:left="142" w:right="50"/>
        <w:jc w:val="both"/>
        <w:rPr>
          <w:rFonts w:ascii="Times New Roman" w:hAnsi="Times New Roman" w:eastAsia="Calibri" w:cs="Times New Roman"/>
          <w:sz w:val="20"/>
          <w:szCs w:val="20"/>
          <w:lang w:val="en-US"/>
        </w:rPr>
      </w:pPr>
      <w:r>
        <w:rPr>
          <w:rFonts w:eastAsia="Calibri" w:cs="Times New Roman" w:ascii="Times New Roman" w:hAnsi="Times New Roman"/>
          <w:sz w:val="20"/>
          <w:szCs w:val="20"/>
          <w:lang w:val="en-US"/>
        </w:rPr>
        <w:t xml:space="preserve">Kurmangaliyeva D.- Doctor of Technical Sciences, Acting Professor, S. Seifullin Kazakh Agrotechnical Research University, Astana, Kazakhstan; e-mail: </w:t>
      </w:r>
      <w:hyperlink r:id="rId272">
        <w:r>
          <w:rPr>
            <w:rStyle w:val="Hyperlink"/>
            <w:rFonts w:eastAsia="Calibri" w:cs="Times New Roman" w:ascii="Times New Roman" w:hAnsi="Times New Roman"/>
            <w:color w:val="auto"/>
            <w:sz w:val="20"/>
            <w:szCs w:val="20"/>
            <w:u w:val="none"/>
            <w:lang w:val="en-US"/>
          </w:rPr>
          <w:t>d.kurmangaliyeva@kazatu.edu.kz</w:t>
        </w:r>
      </w:hyperlink>
    </w:p>
    <w:p>
      <w:pPr>
        <w:pStyle w:val="Normal"/>
        <w:tabs>
          <w:tab w:val="clear" w:pos="708"/>
          <w:tab w:val="left" w:pos="0" w:leader="none"/>
        </w:tabs>
        <w:spacing w:lineRule="auto" w:line="240" w:before="0" w:after="0"/>
        <w:ind w:left="142" w:right="50"/>
        <w:jc w:val="both"/>
        <w:rPr>
          <w:rFonts w:ascii="Times New Roman" w:hAnsi="Times New Roman" w:eastAsia="Calibri" w:cs="Times New Roman"/>
          <w:sz w:val="20"/>
          <w:szCs w:val="20"/>
          <w:lang w:val="kk-KZ"/>
        </w:rPr>
      </w:pPr>
      <w:r>
        <w:rPr>
          <w:rFonts w:eastAsia="Calibri" w:cs="Times New Roman" w:ascii="Times New Roman" w:hAnsi="Times New Roman"/>
          <w:sz w:val="20"/>
          <w:szCs w:val="20"/>
          <w:lang w:val="en-US"/>
        </w:rPr>
        <w:t xml:space="preserve"> </w:t>
      </w:r>
      <w:r>
        <w:rPr>
          <w:rFonts w:eastAsia="Calibri" w:cs="Times New Roman" w:ascii="Times New Roman" w:hAnsi="Times New Roman"/>
          <w:sz w:val="20"/>
          <w:szCs w:val="20"/>
          <w:lang w:val="en-US"/>
        </w:rPr>
        <w:t xml:space="preserve">Daribayeva </w:t>
      </w:r>
      <w:r>
        <w:rPr>
          <w:rFonts w:eastAsia="Calibri" w:cs="Times New Roman" w:ascii="Times New Roman" w:hAnsi="Times New Roman"/>
          <w:sz w:val="20"/>
          <w:szCs w:val="20"/>
        </w:rPr>
        <w:t>А</w:t>
      </w:r>
      <w:r>
        <w:rPr>
          <w:rFonts w:eastAsia="Calibri" w:cs="Times New Roman" w:ascii="Times New Roman" w:hAnsi="Times New Roman"/>
          <w:sz w:val="20"/>
          <w:szCs w:val="20"/>
          <w:lang w:val="en-US"/>
        </w:rPr>
        <w:t xml:space="preserve">. - PhD Doctoral Student, S. Seifullin Kazakh Agrotechnical Research University, Astana, Kazakhstan; e-mail: aigul_daribaeva@mail.ru; </w:t>
      </w:r>
    </w:p>
    <w:p>
      <w:pPr>
        <w:pStyle w:val="Normal"/>
        <w:tabs>
          <w:tab w:val="clear" w:pos="708"/>
          <w:tab w:val="left" w:pos="0" w:leader="none"/>
        </w:tabs>
        <w:spacing w:lineRule="auto" w:line="240" w:before="0" w:after="0"/>
        <w:ind w:left="142" w:right="50"/>
        <w:jc w:val="both"/>
        <w:rPr>
          <w:rFonts w:ascii="Times New Roman" w:hAnsi="Times New Roman" w:eastAsia="Calibri" w:cs="Times New Roman"/>
          <w:sz w:val="20"/>
          <w:szCs w:val="20"/>
          <w:lang w:val="kk-KZ"/>
        </w:rPr>
      </w:pPr>
      <w:r>
        <w:rPr>
          <w:rFonts w:eastAsia="Calibri" w:cs="Times New Roman" w:ascii="Times New Roman" w:hAnsi="Times New Roman"/>
          <w:sz w:val="20"/>
          <w:szCs w:val="20"/>
          <w:lang w:val="kk-KZ"/>
        </w:rPr>
        <w:t xml:space="preserve">Yussupova G. - PhD, Senior Lecturer, S.Seifullin Kazakh Agrotechnical Research University, Astana, Kazakhstan; e-mail: </w:t>
      </w:r>
      <w:hyperlink r:id="rId273">
        <w:r>
          <w:rPr>
            <w:rStyle w:val="Hyperlink"/>
            <w:rFonts w:eastAsia="Calibri" w:cs="Times New Roman" w:ascii="Times New Roman" w:hAnsi="Times New Roman"/>
            <w:color w:val="auto"/>
            <w:sz w:val="20"/>
            <w:szCs w:val="20"/>
            <w:u w:val="none"/>
            <w:lang w:val="kk-KZ"/>
          </w:rPr>
          <w:t>gauhar_20_90@mail.ru</w:t>
        </w:r>
      </w:hyperlink>
      <w:r>
        <w:rPr>
          <w:rFonts w:eastAsia="Calibri" w:cs="Times New Roman" w:ascii="Times New Roman" w:hAnsi="Times New Roman"/>
          <w:sz w:val="20"/>
          <w:szCs w:val="20"/>
          <w:lang w:val="kk-KZ"/>
        </w:rPr>
        <w:t xml:space="preserve">; </w:t>
      </w:r>
    </w:p>
    <w:p>
      <w:pPr>
        <w:pStyle w:val="Normal"/>
        <w:tabs>
          <w:tab w:val="clear" w:pos="708"/>
          <w:tab w:val="left" w:pos="0" w:leader="none"/>
        </w:tabs>
        <w:spacing w:lineRule="auto" w:line="240" w:before="0" w:after="0"/>
        <w:ind w:left="142" w:right="50"/>
        <w:jc w:val="both"/>
        <w:rPr>
          <w:rFonts w:ascii="Times New Roman" w:hAnsi="Times New Roman" w:eastAsia="Calibri" w:cs="Times New Roman"/>
          <w:sz w:val="20"/>
          <w:szCs w:val="20"/>
          <w:lang w:val="en-US"/>
        </w:rPr>
      </w:pPr>
      <w:r>
        <w:rPr>
          <w:rFonts w:eastAsia="Calibri" w:cs="Times New Roman" w:ascii="Times New Roman" w:hAnsi="Times New Roman"/>
          <w:sz w:val="20"/>
          <w:szCs w:val="20"/>
          <w:lang w:val="en-US"/>
        </w:rPr>
        <w:t>Shadyarova Zh.</w:t>
      </w:r>
      <w:r>
        <w:rPr>
          <w:rFonts w:eastAsia="Calibri" w:cs="Times New Roman" w:ascii="Times New Roman" w:hAnsi="Times New Roman"/>
          <w:sz w:val="20"/>
          <w:szCs w:val="20"/>
          <w:lang w:val="kk-KZ"/>
        </w:rPr>
        <w:t xml:space="preserve"> - </w:t>
      </w:r>
      <w:r>
        <w:rPr>
          <w:rFonts w:eastAsia="Calibri" w:cs="Times New Roman" w:ascii="Times New Roman" w:hAnsi="Times New Roman"/>
          <w:sz w:val="20"/>
          <w:szCs w:val="20"/>
          <w:lang w:val="en-US"/>
        </w:rPr>
        <w:t xml:space="preserve">PhD, Senior Lecturer, S.Seifullin Kazakh Agrotechnical Research University, Astana, Kazakhstan, е-mail: zhazira_shadyarova@bk.ru </w:t>
      </w:r>
    </w:p>
    <w:p>
      <w:pPr>
        <w:pStyle w:val="Normal"/>
        <w:spacing w:lineRule="auto" w:line="240" w:before="0" w:after="0"/>
        <w:ind w:right="50"/>
        <w:jc w:val="both"/>
        <w:rPr>
          <w:rFonts w:ascii="Times New Roman" w:hAnsi="Times New Roman" w:eastAsia="Calibri" w:cs="Times New Roman"/>
          <w:sz w:val="20"/>
          <w:szCs w:val="20"/>
          <w:lang w:val="en-US"/>
        </w:rPr>
      </w:pPr>
      <w:r>
        <w:rPr>
          <w:rFonts w:eastAsia="Calibri" w:cs="Times New Roman" w:ascii="Times New Roman" w:hAnsi="Times New Roman"/>
          <w:sz w:val="20"/>
          <w:szCs w:val="20"/>
          <w:lang w:val="en-US"/>
        </w:rPr>
        <w:t xml:space="preserve">   </w:t>
      </w:r>
      <w:r>
        <w:rPr>
          <w:rFonts w:eastAsia="Calibri" w:cs="Times New Roman" w:ascii="Times New Roman" w:hAnsi="Times New Roman"/>
          <w:sz w:val="20"/>
          <w:szCs w:val="20"/>
          <w:lang w:val="en-US"/>
        </w:rPr>
        <w:t>Zhumatova G.</w:t>
      </w:r>
      <w:r>
        <w:rPr>
          <w:rFonts w:eastAsia="Calibri" w:cs="Times New Roman" w:ascii="Times New Roman" w:hAnsi="Times New Roman"/>
          <w:sz w:val="20"/>
          <w:szCs w:val="20"/>
          <w:lang w:val="kk-KZ"/>
        </w:rPr>
        <w:t>–</w:t>
      </w:r>
      <w:r>
        <w:rPr>
          <w:rFonts w:eastAsia="Calibri" w:cs="Times New Roman" w:ascii="Times New Roman" w:hAnsi="Times New Roman"/>
          <w:sz w:val="20"/>
          <w:szCs w:val="20"/>
          <w:lang w:val="en-US"/>
        </w:rPr>
        <w:t xml:space="preserve"> Master of Ecology, H. Dosmukhamedova Atyrau University, Atyrau, Kazakhstan</w:t>
      </w:r>
      <w:r>
        <w:rPr>
          <w:rFonts w:eastAsia="Calibri" w:cs="Times New Roman" w:ascii="Times New Roman" w:hAnsi="Times New Roman"/>
          <w:sz w:val="20"/>
          <w:szCs w:val="20"/>
          <w:lang w:val="kk-KZ"/>
        </w:rPr>
        <w:t xml:space="preserve">, </w:t>
      </w:r>
      <w:r>
        <w:rPr>
          <w:rFonts w:eastAsia="Calibri" w:cs="Times New Roman" w:ascii="Times New Roman" w:hAnsi="Times New Roman"/>
          <w:sz w:val="20"/>
          <w:szCs w:val="20"/>
          <w:lang w:val="en-US"/>
        </w:rPr>
        <w:t xml:space="preserve">e-mail:   </w:t>
      </w:r>
    </w:p>
    <w:p>
      <w:pPr>
        <w:pStyle w:val="Normal"/>
        <w:spacing w:lineRule="auto" w:line="240" w:before="0" w:after="0"/>
        <w:ind w:right="50"/>
        <w:jc w:val="both"/>
        <w:rPr>
          <w:rFonts w:ascii="Times New Roman" w:hAnsi="Times New Roman" w:eastAsia="Calibri" w:cs="Times New Roman"/>
          <w:sz w:val="20"/>
          <w:szCs w:val="20"/>
          <w:lang w:val="en-US"/>
        </w:rPr>
      </w:pPr>
      <w:r>
        <w:rPr>
          <w:rFonts w:eastAsia="Calibri" w:cs="Times New Roman" w:ascii="Times New Roman" w:hAnsi="Times New Roman"/>
          <w:sz w:val="20"/>
          <w:szCs w:val="20"/>
          <w:lang w:val="en-US"/>
        </w:rPr>
        <w:t xml:space="preserve">  </w:t>
      </w:r>
      <w:r>
        <w:rPr>
          <w:rFonts w:eastAsia="Times New Roman" w:cs="Times New Roman" w:ascii="Times New Roman" w:hAnsi="Times New Roman"/>
          <w:bCs/>
          <w:sz w:val="20"/>
          <w:szCs w:val="20"/>
          <w:lang w:val="en-US"/>
        </w:rPr>
        <w:t>gulshat_zhumatova@mail.ru</w:t>
      </w:r>
      <w:r>
        <w:rPr>
          <w:rFonts w:eastAsia="Calibri" w:cs="Times New Roman" w:ascii="Times New Roman" w:hAnsi="Times New Roman"/>
          <w:sz w:val="20"/>
          <w:szCs w:val="20"/>
          <w:lang w:val="en-US"/>
        </w:rPr>
        <w:t>.</w:t>
      </w:r>
    </w:p>
    <w:p>
      <w:pPr>
        <w:pStyle w:val="Normal"/>
        <w:spacing w:lineRule="auto" w:line="240" w:before="0" w:after="0"/>
        <w:jc w:val="both"/>
        <w:rPr>
          <w:rFonts w:ascii="Times New Roman" w:hAnsi="Times New Roman" w:eastAsia="Times New Roman" w:cs="Times New Roman"/>
          <w:lang w:val="en-US"/>
        </w:rPr>
      </w:pPr>
      <w:r>
        <w:rPr>
          <w:rFonts w:eastAsia="Times New Roman" w:cs="Times New Roman" w:ascii="Times New Roman" w:hAnsi="Times New Roman"/>
        </w:rPr>
        <w:t>МРНТИ</w:t>
      </w:r>
      <w:r>
        <w:rPr>
          <w:rFonts w:eastAsia="Times New Roman" w:cs="Times New Roman" w:ascii="Times New Roman" w:hAnsi="Times New Roman"/>
          <w:lang w:val="en-US"/>
        </w:rPr>
        <w:t xml:space="preserve"> 65.59.19</w:t>
      </w:r>
    </w:p>
    <w:p>
      <w:pPr>
        <w:pStyle w:val="Normal"/>
        <w:spacing w:lineRule="auto" w:line="240" w:before="0" w:after="0"/>
        <w:jc w:val="both"/>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lang w:val="kk-KZ"/>
        </w:rPr>
        <w:t>И</w:t>
      </w:r>
      <w:r>
        <w:rPr>
          <w:rFonts w:eastAsia="Times New Roman" w:cs="Times New Roman" w:ascii="Times New Roman" w:hAnsi="Times New Roman"/>
          <w:b/>
        </w:rPr>
        <w:t>ССЛЕДОВАНИЕ ВЛИЯНИЯ ПИЩЕВОГО  ПОКРЫТИЯ НА ПОТЕРИ МАССЫ И ИЗМЕНЕНИЕ МИКРОБИОЛОГИЧЕСКИХ ПОКАЗАТЕЛЕЙ ТУШЕК ПТИЦЫ В ПРОЦЕССЕ ОХЛАЖДЕНИЯ И ХРАНЕНИЯ</w:t>
      </w:r>
      <w:r>
        <w:rPr>
          <w:rFonts w:eastAsia="Times New Roman" w:cs="Times New Roman" w:ascii="Times New Roman" w:hAnsi="Times New Roman"/>
          <w:b/>
          <w:color w:val="1A1A1A"/>
        </w:rPr>
        <w:t xml:space="preserve"> </w:t>
      </w:r>
      <w:r>
        <w:rPr>
          <w:rFonts w:eastAsia="Times New Roman" w:cs="Times New Roman" w:ascii="Times New Roman" w:hAnsi="Times New Roman"/>
          <w:b/>
        </w:rPr>
        <w:t>ПРИ БЛИЗКРИОСКОПИЧЕСКОЙ ТЕМПЕРАТУРЕ</w:t>
      </w:r>
    </w:p>
    <w:p>
      <w:pPr>
        <w:pStyle w:val="NormalWeb"/>
        <w:spacing w:beforeAutospacing="0" w:before="0" w:afterAutospacing="0" w:after="0"/>
        <w:jc w:val="center"/>
        <w:rPr>
          <w:b/>
          <w:sz w:val="22"/>
          <w:szCs w:val="22"/>
        </w:rPr>
      </w:pPr>
      <w:r>
        <w:rPr>
          <w:rFonts w:eastAsia="Calibri"/>
          <w:sz w:val="22"/>
          <w:szCs w:val="22"/>
          <w:vertAlign w:val="superscript"/>
        </w:rPr>
        <w:t>1</w:t>
      </w:r>
      <w:r>
        <w:rPr>
          <w:b/>
          <w:sz w:val="22"/>
          <w:szCs w:val="22"/>
        </w:rPr>
        <w:t>Л.Б.</w:t>
      </w:r>
      <w:r>
        <w:rPr>
          <w:rFonts w:eastAsia="Calibri"/>
          <w:b/>
          <w:color w:val="0070C0"/>
          <w:sz w:val="22"/>
          <w:szCs w:val="22"/>
          <w:vertAlign w:val="superscript"/>
        </w:rPr>
        <w:t xml:space="preserve"> </w:t>
      </w:r>
      <w:r>
        <w:rPr>
          <w:b/>
          <w:sz w:val="22"/>
          <w:szCs w:val="22"/>
        </w:rPr>
        <w:t>Умиралиева</w:t>
      </w:r>
      <w:r>
        <w:rPr/>
        <w:drawing>
          <wp:inline distT="0" distB="0" distL="0" distR="0">
            <wp:extent cx="137160" cy="137160"/>
            <wp:effectExtent l="0" t="0" r="0" b="0"/>
            <wp:docPr id="127" name="Рисунок 252" descr="D:\Desktop\иконка.png">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Рисунок 252" descr="D:\Desktop\иконка.png">
                      <a:hlinkClick r:id="rId275"/>
                    </pic:cNvPr>
                    <pic:cNvPicPr>
                      <a:picLocks noChangeAspect="1" noChangeArrowheads="1"/>
                    </pic:cNvPicPr>
                  </pic:nvPicPr>
                  <pic:blipFill>
                    <a:blip r:embed="rId274"/>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sz w:val="22"/>
          <w:szCs w:val="22"/>
          <w:vertAlign w:val="superscript"/>
        </w:rPr>
        <w:sym w:font="Wingdings" w:char="f02a"/>
      </w:r>
      <w:r>
        <w:rPr>
          <w:b/>
          <w:sz w:val="22"/>
          <w:szCs w:val="22"/>
        </w:rPr>
        <w:t xml:space="preserve">, </w:t>
      </w:r>
      <w:r>
        <w:rPr>
          <w:rFonts w:eastAsia="Calibri"/>
          <w:b/>
          <w:sz w:val="22"/>
          <w:szCs w:val="22"/>
          <w:vertAlign w:val="superscript"/>
        </w:rPr>
        <w:t>2</w:t>
      </w:r>
      <w:r>
        <w:rPr>
          <w:rFonts w:eastAsia="Calibri"/>
          <w:sz w:val="22"/>
          <w:szCs w:val="22"/>
          <w:vertAlign w:val="superscript"/>
        </w:rPr>
        <w:t xml:space="preserve"> </w:t>
      </w:r>
      <w:r>
        <w:rPr>
          <w:b/>
          <w:sz w:val="22"/>
          <w:szCs w:val="22"/>
        </w:rPr>
        <w:t>М.А.Дибирасулаев</w:t>
      </w:r>
      <w:r>
        <w:rPr>
          <w:sz w:val="22"/>
          <w:szCs w:val="22"/>
        </w:rPr>
        <w:t xml:space="preserve"> </w:t>
      </w:r>
      <w:r>
        <w:rPr/>
        <w:drawing>
          <wp:inline distT="0" distB="0" distL="0" distR="0">
            <wp:extent cx="137160" cy="137160"/>
            <wp:effectExtent l="0" t="0" r="0" b="0"/>
            <wp:docPr id="128" name="Рисунок 253" descr="D:\Desktop\иконка.png">
              <a:hlinkClick xmlns:a="http://schemas.openxmlformats.org/drawingml/2006/main" r:id="rId2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Рисунок 253" descr="D:\Desktop\иконка.png">
                      <a:hlinkClick r:id="rId277"/>
                    </pic:cNvPr>
                    <pic:cNvPicPr>
                      <a:picLocks noChangeAspect="1" noChangeArrowheads="1"/>
                    </pic:cNvPicPr>
                  </pic:nvPicPr>
                  <pic:blipFill>
                    <a:blip r:embed="rId276"/>
                    <a:stretch>
                      <a:fillRect/>
                    </a:stretch>
                  </pic:blipFill>
                  <pic:spPr bwMode="auto">
                    <a:xfrm>
                      <a:off x="0" y="0"/>
                      <a:ext cx="137160" cy="137160"/>
                    </a:xfrm>
                    <a:prstGeom prst="rect">
                      <a:avLst/>
                    </a:prstGeom>
                    <a:noFill/>
                  </pic:spPr>
                </pic:pic>
              </a:graphicData>
            </a:graphic>
          </wp:inline>
        </w:drawing>
      </w:r>
      <w:r>
        <w:rPr>
          <w:b/>
          <w:sz w:val="22"/>
          <w:szCs w:val="22"/>
        </w:rPr>
        <w:t xml:space="preserve">, </w:t>
      </w:r>
      <w:r>
        <w:rPr>
          <w:rFonts w:eastAsia="Calibri"/>
          <w:b/>
          <w:sz w:val="22"/>
          <w:szCs w:val="22"/>
          <w:vertAlign w:val="superscript"/>
        </w:rPr>
        <w:t>2</w:t>
      </w:r>
      <w:r>
        <w:rPr>
          <w:b/>
          <w:sz w:val="22"/>
          <w:szCs w:val="22"/>
        </w:rPr>
        <w:t>Д.М.Дибирасулаев</w:t>
      </w:r>
      <w:r>
        <w:rPr/>
        <w:drawing>
          <wp:inline distT="0" distB="0" distL="0" distR="0">
            <wp:extent cx="137160" cy="137160"/>
            <wp:effectExtent l="0" t="0" r="0" b="0"/>
            <wp:docPr id="129" name="Рисунок 254" descr="D:\Desktop\иконка.png">
              <a:hlinkClick xmlns:a="http://schemas.openxmlformats.org/drawingml/2006/main" r:id="rId2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Рисунок 254" descr="D:\Desktop\иконка.png">
                      <a:hlinkClick r:id="rId279"/>
                    </pic:cNvPr>
                    <pic:cNvPicPr>
                      <a:picLocks noChangeAspect="1" noChangeArrowheads="1"/>
                    </pic:cNvPicPr>
                  </pic:nvPicPr>
                  <pic:blipFill>
                    <a:blip r:embed="rId278"/>
                    <a:stretch>
                      <a:fillRect/>
                    </a:stretch>
                  </pic:blipFill>
                  <pic:spPr bwMode="auto">
                    <a:xfrm>
                      <a:off x="0" y="0"/>
                      <a:ext cx="137160" cy="137160"/>
                    </a:xfrm>
                    <a:prstGeom prst="rect">
                      <a:avLst/>
                    </a:prstGeom>
                    <a:noFill/>
                  </pic:spPr>
                </pic:pic>
              </a:graphicData>
            </a:graphic>
          </wp:inline>
        </w:drawing>
      </w:r>
      <w:r>
        <w:rPr>
          <w:b/>
          <w:sz w:val="22"/>
          <w:szCs w:val="22"/>
        </w:rPr>
        <w:t xml:space="preserve">, </w:t>
      </w:r>
      <w:r>
        <w:rPr>
          <w:rFonts w:eastAsia="Calibri"/>
          <w:b/>
          <w:sz w:val="22"/>
          <w:szCs w:val="22"/>
          <w:vertAlign w:val="superscript"/>
        </w:rPr>
        <w:t>3</w:t>
      </w:r>
      <w:r>
        <w:rPr>
          <w:b/>
          <w:sz w:val="22"/>
          <w:szCs w:val="22"/>
        </w:rPr>
        <w:t>Л.Г.Стоянова</w:t>
      </w:r>
      <w:r>
        <w:rPr>
          <w:sz w:val="22"/>
          <w:szCs w:val="22"/>
        </w:rPr>
        <w:t xml:space="preserve"> </w:t>
      </w:r>
      <w:r>
        <w:rPr/>
        <w:drawing>
          <wp:inline distT="0" distB="0" distL="0" distR="0">
            <wp:extent cx="137160" cy="137160"/>
            <wp:effectExtent l="0" t="0" r="0" b="0"/>
            <wp:docPr id="130" name="Рисунок 255" descr="D:\Desktop\иконка.png">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Рисунок 255" descr="D:\Desktop\иконка.png">
                      <a:hlinkClick r:id="rId281"/>
                    </pic:cNvPr>
                    <pic:cNvPicPr>
                      <a:picLocks noChangeAspect="1" noChangeArrowheads="1"/>
                    </pic:cNvPicPr>
                  </pic:nvPicPr>
                  <pic:blipFill>
                    <a:blip r:embed="rId280"/>
                    <a:stretch>
                      <a:fillRect/>
                    </a:stretch>
                  </pic:blipFill>
                  <pic:spPr bwMode="auto">
                    <a:xfrm>
                      <a:off x="0" y="0"/>
                      <a:ext cx="137160" cy="137160"/>
                    </a:xfrm>
                    <a:prstGeom prst="rect">
                      <a:avLst/>
                    </a:prstGeom>
                    <a:noFill/>
                  </pic:spPr>
                </pic:pic>
              </a:graphicData>
            </a:graphic>
          </wp:inline>
        </w:drawing>
      </w:r>
      <w:r>
        <w:rPr>
          <w:b/>
          <w:sz w:val="22"/>
          <w:szCs w:val="22"/>
        </w:rPr>
        <w:t xml:space="preserve">, </w:t>
      </w:r>
    </w:p>
    <w:p>
      <w:pPr>
        <w:pStyle w:val="NormalWeb"/>
        <w:spacing w:beforeAutospacing="0" w:before="0" w:afterAutospacing="0" w:after="0"/>
        <w:jc w:val="center"/>
        <w:rPr>
          <w:sz w:val="22"/>
          <w:szCs w:val="22"/>
        </w:rPr>
      </w:pPr>
      <w:r>
        <w:rPr>
          <w:rFonts w:eastAsia="Calibri"/>
          <w:b/>
          <w:sz w:val="22"/>
          <w:szCs w:val="22"/>
          <w:vertAlign w:val="superscript"/>
        </w:rPr>
        <w:t>1</w:t>
      </w:r>
      <w:r>
        <w:rPr>
          <w:b/>
          <w:sz w:val="22"/>
          <w:szCs w:val="22"/>
          <w:lang w:val="en-US"/>
        </w:rPr>
        <w:t>C</w:t>
      </w:r>
      <w:r>
        <w:rPr>
          <w:b/>
          <w:sz w:val="22"/>
          <w:szCs w:val="22"/>
        </w:rPr>
        <w:t>.С. Турлыбаева</w:t>
      </w:r>
      <w:r>
        <w:rPr/>
        <w:drawing>
          <wp:inline distT="0" distB="0" distL="0" distR="0">
            <wp:extent cx="137160" cy="137160"/>
            <wp:effectExtent l="0" t="0" r="0" b="0"/>
            <wp:docPr id="131" name="Рисунок 1105173120" descr="D:\Desktop\иконка.png">
              <a:hlinkClick xmlns:a="http://schemas.openxmlformats.org/drawingml/2006/main" r:id="rId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Рисунок 1105173120" descr="D:\Desktop\иконка.png">
                      <a:hlinkClick r:id="rId283"/>
                    </pic:cNvPr>
                    <pic:cNvPicPr>
                      <a:picLocks noChangeAspect="1" noChangeArrowheads="1"/>
                    </pic:cNvPicPr>
                  </pic:nvPicPr>
                  <pic:blipFill>
                    <a:blip r:embed="rId282"/>
                    <a:stretch>
                      <a:fillRect/>
                    </a:stretch>
                  </pic:blipFill>
                  <pic:spPr bwMode="auto">
                    <a:xfrm>
                      <a:off x="0" y="0"/>
                      <a:ext cx="137160" cy="137160"/>
                    </a:xfrm>
                    <a:prstGeom prst="rect">
                      <a:avLst/>
                    </a:prstGeom>
                    <a:noFill/>
                  </pic:spPr>
                </pic:pic>
              </a:graphicData>
            </a:graphic>
          </wp:inline>
        </w:drawing>
      </w:r>
      <w:r>
        <w:rPr>
          <w:b/>
          <w:sz w:val="22"/>
          <w:szCs w:val="22"/>
        </w:rPr>
        <w:t xml:space="preserve">, </w:t>
      </w:r>
      <w:r>
        <w:rPr>
          <w:rFonts w:eastAsia="Calibri"/>
          <w:b/>
          <w:sz w:val="22"/>
          <w:szCs w:val="22"/>
          <w:vertAlign w:val="superscript"/>
        </w:rPr>
        <w:t xml:space="preserve">1 </w:t>
      </w:r>
      <w:r>
        <w:rPr>
          <w:b/>
          <w:sz w:val="22"/>
          <w:szCs w:val="22"/>
        </w:rPr>
        <w:t>И.Д.Филатов</w:t>
      </w:r>
      <w:r>
        <w:rPr>
          <w:sz w:val="22"/>
          <w:szCs w:val="22"/>
        </w:rPr>
        <w:t xml:space="preserve"> </w:t>
      </w:r>
      <w:r>
        <w:rPr/>
        <w:drawing>
          <wp:inline distT="0" distB="0" distL="0" distR="0">
            <wp:extent cx="137160" cy="137160"/>
            <wp:effectExtent l="0" t="0" r="0" b="0"/>
            <wp:docPr id="132" name="Рисунок 1105173121" descr="D:\Desktop\иконка.png">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Рисунок 1105173121" descr="D:\Desktop\иконка.png">
                      <a:hlinkClick r:id="rId285"/>
                    </pic:cNvPr>
                    <pic:cNvPicPr>
                      <a:picLocks noChangeAspect="1" noChangeArrowheads="1"/>
                    </pic:cNvPicPr>
                  </pic:nvPicPr>
                  <pic:blipFill>
                    <a:blip r:embed="rId284"/>
                    <a:stretch>
                      <a:fillRect/>
                    </a:stretch>
                  </pic:blipFill>
                  <pic:spPr bwMode="auto">
                    <a:xfrm>
                      <a:off x="0" y="0"/>
                      <a:ext cx="137160" cy="137160"/>
                    </a:xfrm>
                    <a:prstGeom prst="rect">
                      <a:avLst/>
                    </a:prstGeom>
                    <a:noFill/>
                  </pic:spPr>
                </pic:pic>
              </a:graphicData>
            </a:graphic>
          </wp:inline>
        </w:drawing>
      </w:r>
    </w:p>
    <w:p>
      <w:pPr>
        <w:pStyle w:val="Normal"/>
        <w:spacing w:lineRule="auto" w:line="240" w:before="0" w:after="0"/>
        <w:ind w:firstLine="567"/>
        <w:jc w:val="center"/>
        <w:rPr>
          <w:rFonts w:ascii="Times New Roman" w:hAnsi="Times New Roman" w:eastAsia="Times New Roman" w:cs="Times New Roman"/>
          <w:i/>
          <w:i/>
          <w:iCs/>
          <w:sz w:val="20"/>
          <w:szCs w:val="20"/>
        </w:rPr>
      </w:pPr>
      <w:r>
        <w:rPr>
          <w:rFonts w:eastAsia="Calibri" w:cs="Times New Roman" w:ascii="Times New Roman" w:hAnsi="Times New Roman"/>
          <w:i/>
          <w:iCs/>
          <w:sz w:val="20"/>
          <w:szCs w:val="20"/>
          <w:vertAlign w:val="superscript"/>
        </w:rPr>
        <w:t>1</w:t>
      </w:r>
      <w:r>
        <w:rPr>
          <w:rFonts w:eastAsia="Times New Roman" w:cs="Times New Roman" w:ascii="Times New Roman" w:hAnsi="Times New Roman"/>
          <w:i/>
          <w:iCs/>
          <w:sz w:val="20"/>
          <w:szCs w:val="20"/>
        </w:rPr>
        <w:t>ТОО «Казахский научно-исследовательский институт перерабатывающей и пищевой промышленности» Алматы, Казахстан,</w:t>
      </w:r>
    </w:p>
    <w:p>
      <w:pPr>
        <w:pStyle w:val="Normal"/>
        <w:numPr>
          <w:ilvl w:val="0"/>
          <w:numId w:val="0"/>
        </w:numPr>
        <w:shd w:val="clear" w:color="auto" w:fill="FFFFFF"/>
        <w:spacing w:lineRule="auto" w:line="240" w:before="0" w:after="0"/>
        <w:jc w:val="center"/>
        <w:textAlignment w:val="baseline"/>
        <w:outlineLvl w:val="1"/>
        <w:rPr>
          <w:rFonts w:ascii="Times New Roman" w:hAnsi="Times New Roman" w:eastAsia="Times New Roman" w:cs="Times New Roman"/>
          <w:i/>
          <w:i/>
          <w:color w:val="444444"/>
          <w:sz w:val="20"/>
          <w:szCs w:val="20"/>
          <w:lang w:eastAsia="ru-RU"/>
        </w:rPr>
      </w:pPr>
      <w:r>
        <w:rPr>
          <w:rFonts w:eastAsia="Calibri" w:cs="Times New Roman" w:ascii="Times New Roman" w:hAnsi="Times New Roman"/>
          <w:i/>
          <w:iCs/>
          <w:sz w:val="20"/>
          <w:szCs w:val="20"/>
          <w:vertAlign w:val="superscript"/>
        </w:rPr>
        <w:t>2</w:t>
      </w:r>
      <w:r>
        <w:rPr>
          <w:rFonts w:eastAsia="Times New Roman" w:cs="Times New Roman" w:ascii="Times New Roman" w:hAnsi="Times New Roman"/>
          <w:bCs/>
          <w:i/>
          <w:color w:val="000000"/>
          <w:sz w:val="20"/>
          <w:szCs w:val="20"/>
          <w:lang w:eastAsia="ru-RU"/>
        </w:rPr>
        <w:t>Всероссийский научно-исследовательский институт холодильной промышленности - филиал</w:t>
      </w:r>
      <w:r>
        <w:rPr>
          <w:rFonts w:eastAsia="Times New Roman" w:cs="Times New Roman" w:ascii="Times New Roman" w:hAnsi="Times New Roman"/>
          <w:i/>
          <w:color w:val="444444"/>
          <w:sz w:val="20"/>
          <w:szCs w:val="20"/>
          <w:lang w:eastAsia="ru-RU"/>
        </w:rPr>
        <w:br/>
      </w:r>
      <w:r>
        <w:rPr>
          <w:rFonts w:eastAsia="Times New Roman" w:cs="Times New Roman" w:ascii="Times New Roman" w:hAnsi="Times New Roman"/>
          <w:bCs/>
          <w:i/>
          <w:color w:val="000000"/>
          <w:sz w:val="20"/>
          <w:szCs w:val="20"/>
          <w:lang w:eastAsia="ru-RU"/>
        </w:rPr>
        <w:t>ФГБНУ «ФНЦ пищевых систем им. В.М. Горбатова» РАН,</w:t>
      </w:r>
      <w:r>
        <w:rPr>
          <w:rFonts w:eastAsia="Calibri" w:cs="Times New Roman" w:ascii="Times New Roman" w:hAnsi="Times New Roman"/>
          <w:i/>
          <w:iCs/>
          <w:sz w:val="20"/>
          <w:szCs w:val="20"/>
        </w:rPr>
        <w:t xml:space="preserve"> Москва, Россия,</w:t>
      </w:r>
    </w:p>
    <w:p>
      <w:pPr>
        <w:pStyle w:val="Normal"/>
        <w:spacing w:lineRule="auto" w:line="240" w:before="0" w:after="0"/>
        <w:ind w:firstLine="709"/>
        <w:jc w:val="center"/>
        <w:rPr>
          <w:rFonts w:ascii="Times New Roman" w:hAnsi="Times New Roman" w:eastAsia="Calibri" w:cs="Times New Roman"/>
          <w:i/>
          <w:i/>
          <w:iCs/>
          <w:sz w:val="20"/>
          <w:szCs w:val="20"/>
        </w:rPr>
      </w:pPr>
      <w:r>
        <w:rPr>
          <w:rFonts w:eastAsia="Calibri" w:cs="Times New Roman" w:ascii="Times New Roman" w:hAnsi="Times New Roman"/>
          <w:i/>
          <w:iCs/>
          <w:sz w:val="20"/>
          <w:szCs w:val="20"/>
          <w:vertAlign w:val="superscript"/>
        </w:rPr>
        <w:t>3</w:t>
      </w:r>
      <w:r>
        <w:rPr>
          <w:rFonts w:eastAsia="Calibri" w:cs="Times New Roman" w:ascii="Times New Roman" w:hAnsi="Times New Roman"/>
          <w:i/>
          <w:iCs/>
          <w:sz w:val="20"/>
          <w:szCs w:val="20"/>
        </w:rPr>
        <w:t>МГУ им. М. В. Ломоносова, Москва, Россия</w:t>
      </w:r>
    </w:p>
    <w:p>
      <w:pPr>
        <w:pStyle w:val="Normal"/>
        <w:spacing w:lineRule="auto" w:line="240" w:before="0" w:after="0"/>
        <w:ind w:firstLine="709"/>
        <w:jc w:val="center"/>
        <w:rPr>
          <w:rFonts w:ascii="Times New Roman" w:hAnsi="Times New Roman" w:eastAsia="Calibri" w:cs="Times New Roman"/>
          <w:i/>
          <w:i/>
          <w:iCs/>
          <w:sz w:val="20"/>
          <w:szCs w:val="20"/>
        </w:rPr>
      </w:pPr>
      <w:r>
        <w:rPr>
          <w:rFonts w:eastAsia="Calibri" w:cs="Times New Roman" w:ascii="Times New Roman" w:hAnsi="Times New Roman"/>
          <w:i/>
          <w:iCs/>
          <w:sz w:val="20"/>
          <w:szCs w:val="20"/>
        </w:rPr>
      </w:r>
    </w:p>
    <w:p>
      <w:pPr>
        <w:pStyle w:val="Normal"/>
        <w:spacing w:lineRule="auto" w:line="240" w:before="0" w:after="0"/>
        <w:rPr>
          <w:rFonts w:ascii="Times New Roman" w:hAnsi="Times New Roman" w:eastAsia="Times New Roman" w:cs="Times New Roman"/>
          <w:b/>
          <w:bCs/>
          <w:color w:themeColor="hyperlink" w:val="0563C1"/>
          <w:sz w:val="24"/>
          <w:szCs w:val="24"/>
          <w:u w:val="single"/>
        </w:rPr>
      </w:pPr>
      <w:r>
        <w:rPr>
          <w:rFonts w:eastAsia="Wingdings" w:cs="Wingdings" w:ascii="Wingdings" w:hAnsi="Wingdings"/>
          <w:b/>
          <w:bCs/>
          <w:color w:val="1F497D"/>
          <w:vertAlign w:val="superscript"/>
        </w:rPr>
        <w:sym w:font="Wingdings" w:char="f02a"/>
      </w:r>
      <w:r>
        <w:rPr>
          <w:rFonts w:eastAsia="Calibri" w:cs="Times New Roman" w:ascii="Times New Roman" w:hAnsi="Times New Roman"/>
          <w:szCs w:val="20"/>
          <w:shd w:fill="FFFFFF" w:val="clear"/>
        </w:rPr>
        <w:t>Корреспондент-автор:</w:t>
      </w:r>
      <w:r>
        <w:rPr>
          <w:rFonts w:eastAsia="Calibri" w:cs="Times New Roman" w:ascii="Times New Roman" w:hAnsi="Times New Roman"/>
          <w:szCs w:val="20"/>
          <w:lang w:val="kk-KZ"/>
        </w:rPr>
        <w:t xml:space="preserve"> </w:t>
      </w:r>
      <w:r>
        <w:rPr>
          <w:rFonts w:eastAsia="Times New Roman" w:cs="Times New Roman" w:ascii="Times New Roman" w:hAnsi="Times New Roman"/>
          <w:bCs/>
          <w:szCs w:val="24"/>
          <w:lang w:val="en-US"/>
        </w:rPr>
        <w:t>l</w:t>
      </w:r>
      <w:r>
        <w:rPr>
          <w:rFonts w:eastAsia="Times New Roman" w:cs="Times New Roman" w:ascii="Times New Roman" w:hAnsi="Times New Roman"/>
          <w:bCs/>
          <w:szCs w:val="24"/>
        </w:rPr>
        <w:t>.</w:t>
      </w:r>
      <w:r>
        <w:rPr>
          <w:rFonts w:eastAsia="Times New Roman" w:cs="Times New Roman" w:ascii="Times New Roman" w:hAnsi="Times New Roman"/>
          <w:bCs/>
          <w:szCs w:val="24"/>
          <w:lang w:val="en-US"/>
        </w:rPr>
        <w:t>umiraliyeva</w:t>
      </w:r>
      <w:r>
        <w:rPr>
          <w:rFonts w:eastAsia="Times New Roman" w:cs="Times New Roman" w:ascii="Times New Roman" w:hAnsi="Times New Roman"/>
          <w:bCs/>
          <w:szCs w:val="24"/>
        </w:rPr>
        <w:t>@</w:t>
      </w:r>
      <w:r>
        <w:rPr>
          <w:rFonts w:eastAsia="Times New Roman" w:cs="Times New Roman" w:ascii="Times New Roman" w:hAnsi="Times New Roman"/>
          <w:bCs/>
          <w:szCs w:val="24"/>
          <w:lang w:val="en-US"/>
        </w:rPr>
        <w:t>rpf</w:t>
      </w:r>
      <w:r>
        <w:rPr>
          <w:rFonts w:eastAsia="Times New Roman" w:cs="Times New Roman" w:ascii="Times New Roman" w:hAnsi="Times New Roman"/>
          <w:bCs/>
          <w:szCs w:val="24"/>
        </w:rPr>
        <w:t>.</w:t>
      </w:r>
      <w:r>
        <w:rPr>
          <w:rFonts w:eastAsia="Times New Roman" w:cs="Times New Roman" w:ascii="Times New Roman" w:hAnsi="Times New Roman"/>
          <w:bCs/>
          <w:szCs w:val="24"/>
          <w:lang w:val="en-US"/>
        </w:rPr>
        <w:t>kz</w:t>
      </w:r>
    </w:p>
    <w:p>
      <w:pPr>
        <w:pStyle w:val="Normal"/>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В данной работе представлены результаты исследований по обоснованию оптимального состава пленкообразующих покрытий (ППС) для хранения охлажденного мяса птицы на основе моноглицеридов и молочной сыворотки с применением биоконсервантов. Основное внимание уделено оценке влияния пищевых покрытий на потери массы (усушку) мяса птицы в процессе охлаждения и последующего хранения при близкриоскопической температуре в течение 30 суток. Производственная апробация технологии проводилась на базе предприятия СПК «Медеу 55» (Туркестанская область). В ходе испытаний применялся состав, включающий молочную сыворотку, глицерин, органические кислоты (молочную и лимонную), а также бактериоцин гибридного штамма </w:t>
      </w:r>
      <w:r>
        <w:rPr>
          <w:rFonts w:eastAsia="Times New Roman" w:cs="Times New Roman" w:ascii="Times New Roman" w:hAnsi="Times New Roman"/>
          <w:i/>
          <w:iCs/>
          <w:sz w:val="24"/>
          <w:szCs w:val="24"/>
          <w:lang w:eastAsia="ru-RU"/>
        </w:rPr>
        <w:t xml:space="preserve">Lactococcus lactis </w:t>
      </w:r>
      <w:r>
        <w:rPr>
          <w:rFonts w:eastAsia="Times New Roman" w:cs="Times New Roman" w:ascii="Times New Roman" w:hAnsi="Times New Roman"/>
          <w:iCs/>
          <w:sz w:val="24"/>
          <w:szCs w:val="24"/>
          <w:lang w:eastAsia="ru-RU"/>
        </w:rPr>
        <w:t>ssp.</w:t>
      </w:r>
      <w:r>
        <w:rPr>
          <w:rFonts w:eastAsia="Times New Roman" w:cs="Times New Roman" w:ascii="Times New Roman" w:hAnsi="Times New Roman"/>
          <w:i/>
          <w:iCs/>
          <w:sz w:val="24"/>
          <w:szCs w:val="24"/>
          <w:lang w:eastAsia="ru-RU"/>
        </w:rPr>
        <w:t xml:space="preserve"> lactis </w:t>
      </w:r>
      <w:r>
        <w:rPr>
          <w:rFonts w:eastAsia="Times New Roman" w:cs="Times New Roman" w:ascii="Times New Roman" w:hAnsi="Times New Roman"/>
          <w:iCs/>
          <w:sz w:val="24"/>
          <w:szCs w:val="24"/>
          <w:lang w:eastAsia="ru-RU"/>
        </w:rPr>
        <w:t>F-116</w:t>
      </w:r>
      <w:r>
        <w:rPr>
          <w:rFonts w:eastAsia="Times New Roman" w:cs="Times New Roman" w:ascii="Times New Roman" w:hAnsi="Times New Roman"/>
          <w:sz w:val="24"/>
          <w:szCs w:val="24"/>
          <w:lang w:eastAsia="ru-RU"/>
        </w:rPr>
        <w:t xml:space="preserve"> в качестве активного антимикробного компонента. Результаты испытаний показали, что внедрение данной технологии позволяет не только повысить микробиологическую безопасность продукции и продлить сроки её годности, но и существенно снизить естественную убыль массы тушек птицы. Дополнительно в течение 30 суток хранения изучалось влияние различных комбинаций ППС на общее микробное число (ОМЧ). В частности, сравнивалась эффективность применения состава на основе 0,1% низина «Nisin Рro» совместно с 1% желатином и 2% молочной кислотой и состава с использованием 0,1% культуральной жидкости штамма </w:t>
      </w:r>
      <w:r>
        <w:rPr>
          <w:rFonts w:eastAsia="Times New Roman" w:cs="Times New Roman" w:ascii="Times New Roman" w:hAnsi="Times New Roman"/>
          <w:i/>
          <w:iCs/>
          <w:sz w:val="24"/>
          <w:szCs w:val="24"/>
          <w:lang w:eastAsia="ru-RU"/>
        </w:rPr>
        <w:t xml:space="preserve">Lactococcus lactis </w:t>
      </w:r>
      <w:r>
        <w:rPr>
          <w:rFonts w:eastAsia="Times New Roman" w:cs="Times New Roman" w:ascii="Times New Roman" w:hAnsi="Times New Roman"/>
          <w:iCs/>
          <w:sz w:val="24"/>
          <w:szCs w:val="24"/>
          <w:lang w:eastAsia="ru-RU"/>
        </w:rPr>
        <w:t>ssp.</w:t>
      </w:r>
      <w:r>
        <w:rPr>
          <w:rFonts w:eastAsia="Times New Roman" w:cs="Times New Roman" w:ascii="Times New Roman" w:hAnsi="Times New Roman"/>
          <w:i/>
          <w:iCs/>
          <w:sz w:val="24"/>
          <w:szCs w:val="24"/>
          <w:lang w:eastAsia="ru-RU"/>
        </w:rPr>
        <w:t xml:space="preserve"> lactis </w:t>
      </w:r>
      <w:r>
        <w:rPr>
          <w:rFonts w:eastAsia="Times New Roman" w:cs="Times New Roman" w:ascii="Times New Roman" w:hAnsi="Times New Roman"/>
          <w:iCs/>
          <w:sz w:val="24"/>
          <w:szCs w:val="24"/>
          <w:lang w:eastAsia="ru-RU"/>
        </w:rPr>
        <w:t>F-116</w:t>
      </w:r>
      <w:r>
        <w:rPr>
          <w:rFonts w:eastAsia="Times New Roman" w:cs="Times New Roman" w:ascii="Times New Roman" w:hAnsi="Times New Roman"/>
          <w:sz w:val="24"/>
          <w:szCs w:val="24"/>
          <w:lang w:eastAsia="ru-RU"/>
        </w:rPr>
        <w:t>.</w:t>
      </w:r>
    </w:p>
    <w:p>
      <w:pPr>
        <w:pStyle w:val="Normal"/>
        <w:spacing w:lineRule="auto" w:line="240" w:before="0" w:after="0"/>
        <w:ind w:firstLine="567"/>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Ключевые слова: </w:t>
      </w:r>
      <w:r>
        <w:rPr>
          <w:rFonts w:eastAsia="Times New Roman" w:cs="Times New Roman" w:ascii="Times New Roman" w:hAnsi="Times New Roman"/>
          <w:sz w:val="24"/>
          <w:szCs w:val="24"/>
        </w:rPr>
        <w:t>мясо птицы, охлаждение, пищевые покрытия, потери массы, близкриоскопическая температура, микробиологические показатели, хранение мяса птицы</w:t>
      </w:r>
    </w:p>
    <w:p>
      <w:pPr>
        <w:pStyle w:val="Normal"/>
        <w:spacing w:lineRule="auto" w:line="240" w:before="0" w:after="0"/>
        <w:ind w:firstLine="567"/>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240" w:before="0" w:after="0"/>
        <w:jc w:val="center"/>
        <w:rPr>
          <w:rFonts w:ascii="Times New Roman" w:hAnsi="Times New Roman" w:eastAsia="Times New Roman" w:cs="Times New Roman"/>
          <w:b/>
          <w:lang w:val="en-US"/>
        </w:rPr>
      </w:pPr>
      <w:r>
        <w:rPr>
          <w:rFonts w:eastAsia="Times New Roman" w:cs="Times New Roman" w:ascii="Times New Roman" w:hAnsi="Times New Roman"/>
          <w:b/>
          <w:lang w:val="en-US"/>
        </w:rPr>
        <w:t>INVESTIGATION OF THE EFFECT OF FOOD COATING ON WEIGHT LOSS AND CHANGES IN MICROBIOLOGICAL PARAMETERS OF POULTRY CARCASSES DURING COOLING AND STORAGE AT NEAR-CRYOSCOPIC TEMPERATURE</w:t>
      </w:r>
    </w:p>
    <w:p>
      <w:pPr>
        <w:pStyle w:val="Normal"/>
        <w:spacing w:lineRule="auto" w:line="240" w:before="0" w:after="0"/>
        <w:jc w:val="center"/>
        <w:rPr>
          <w:rFonts w:ascii="Times New Roman" w:hAnsi="Times New Roman" w:eastAsia="Times New Roman" w:cs="Times New Roman"/>
          <w:b/>
          <w:lang w:val="en-US"/>
        </w:rPr>
      </w:pPr>
      <w:r>
        <w:rPr>
          <w:rFonts w:eastAsia="Times New Roman" w:cs="Times New Roman" w:ascii="Times New Roman" w:hAnsi="Times New Roman"/>
          <w:b/>
          <w:lang w:val="en-US"/>
        </w:rPr>
        <w:t xml:space="preserve"> </w:t>
      </w:r>
    </w:p>
    <w:p>
      <w:pPr>
        <w:pStyle w:val="Normal"/>
        <w:spacing w:lineRule="auto" w:line="240" w:before="0" w:after="0"/>
        <w:ind w:firstLine="567"/>
        <w:jc w:val="center"/>
        <w:rPr>
          <w:rFonts w:ascii="Times New Roman" w:hAnsi="Times New Roman" w:eastAsia="Calibri" w:cs="Times New Roman"/>
          <w:b/>
          <w:lang w:val="en-US"/>
        </w:rPr>
      </w:pPr>
      <w:r>
        <w:rPr>
          <w:rFonts w:eastAsia="Calibri" w:cs="Times New Roman" w:ascii="Times New Roman" w:hAnsi="Times New Roman"/>
          <w:vertAlign w:val="superscript"/>
          <w:lang w:val="en-US"/>
        </w:rPr>
        <w:t xml:space="preserve">1 </w:t>
      </w:r>
      <w:r>
        <w:rPr>
          <w:rFonts w:eastAsia="Calibri" w:cs="Times New Roman" w:ascii="Times New Roman" w:hAnsi="Times New Roman"/>
          <w:b/>
          <w:lang w:val="en-US"/>
        </w:rPr>
        <w:t>L.B.Umiraliyeva</w:t>
      </w:r>
      <w:r>
        <w:rPr>
          <w:rFonts w:eastAsia="Wingdings" w:cs="Wingdings" w:ascii="Wingdings" w:hAnsi="Wingdings"/>
          <w:b/>
          <w:bCs/>
          <w:color w:val="1F497D"/>
          <w:vertAlign w:val="superscript"/>
          <w:lang w:eastAsia="ru-RU"/>
        </w:rPr>
        <w:sym w:font="Wingdings" w:char="f02a"/>
      </w:r>
      <w:r>
        <w:rPr>
          <w:rFonts w:eastAsia="Calibri" w:cs="Times New Roman" w:ascii="Times New Roman" w:hAnsi="Times New Roman"/>
          <w:b/>
          <w:lang w:val="en-US"/>
        </w:rPr>
        <w:t xml:space="preserve">, </w:t>
      </w:r>
      <w:r>
        <w:rPr>
          <w:rFonts w:eastAsia="Calibri" w:cs="Times New Roman" w:ascii="Times New Roman" w:hAnsi="Times New Roman"/>
          <w:b/>
          <w:vertAlign w:val="superscript"/>
          <w:lang w:val="en-US"/>
        </w:rPr>
        <w:t xml:space="preserve">2 </w:t>
      </w:r>
      <w:r>
        <w:rPr>
          <w:rFonts w:eastAsia="Calibri" w:cs="Times New Roman" w:ascii="Times New Roman" w:hAnsi="Times New Roman"/>
          <w:b/>
          <w:lang w:val="en-US"/>
        </w:rPr>
        <w:t xml:space="preserve">M.A.Dibirasulaev, </w:t>
      </w:r>
      <w:r>
        <w:rPr>
          <w:rFonts w:eastAsia="Calibri" w:cs="Times New Roman" w:ascii="Times New Roman" w:hAnsi="Times New Roman"/>
          <w:b/>
          <w:vertAlign w:val="superscript"/>
          <w:lang w:val="en-US"/>
        </w:rPr>
        <w:t>2</w:t>
      </w:r>
      <w:r>
        <w:rPr>
          <w:rFonts w:eastAsia="Calibri" w:cs="Times New Roman" w:ascii="Times New Roman" w:hAnsi="Times New Roman"/>
          <w:b/>
          <w:lang w:val="en-US"/>
        </w:rPr>
        <w:t xml:space="preserve">D.M.Dibirasulaev, </w:t>
      </w:r>
      <w:r>
        <w:rPr>
          <w:rFonts w:eastAsia="Calibri" w:cs="Times New Roman" w:ascii="Times New Roman" w:hAnsi="Times New Roman"/>
          <w:b/>
          <w:vertAlign w:val="superscript"/>
          <w:lang w:val="en-US"/>
        </w:rPr>
        <w:t>3</w:t>
      </w:r>
      <w:r>
        <w:rPr>
          <w:rFonts w:eastAsia="Calibri" w:cs="Times New Roman" w:ascii="Times New Roman" w:hAnsi="Times New Roman"/>
          <w:b/>
          <w:lang w:val="en-US"/>
        </w:rPr>
        <w:t>L.G.</w:t>
      </w:r>
      <w:r>
        <w:rPr>
          <w:rFonts w:eastAsia="Calibri" w:cs="Times New Roman" w:ascii="Times New Roman" w:hAnsi="Times New Roman"/>
          <w:vertAlign w:val="superscript"/>
          <w:lang w:val="en-US"/>
        </w:rPr>
        <w:t xml:space="preserve"> </w:t>
      </w:r>
      <w:r>
        <w:rPr>
          <w:rFonts w:eastAsia="Calibri" w:cs="Times New Roman" w:ascii="Times New Roman" w:hAnsi="Times New Roman"/>
          <w:b/>
          <w:lang w:val="en-US"/>
        </w:rPr>
        <w:t xml:space="preserve">Stoyanova, </w:t>
      </w:r>
    </w:p>
    <w:p>
      <w:pPr>
        <w:pStyle w:val="Normal"/>
        <w:spacing w:lineRule="auto" w:line="240" w:before="0" w:after="0"/>
        <w:ind w:firstLine="567"/>
        <w:jc w:val="center"/>
        <w:rPr>
          <w:rFonts w:ascii="Times New Roman" w:hAnsi="Times New Roman" w:eastAsia="Calibri" w:cs="Times New Roman"/>
          <w:b/>
          <w:lang w:val="en-US"/>
        </w:rPr>
      </w:pPr>
      <w:r>
        <w:rPr>
          <w:rFonts w:eastAsia="Calibri" w:cs="Times New Roman" w:ascii="Times New Roman" w:hAnsi="Times New Roman"/>
          <w:b/>
          <w:vertAlign w:val="superscript"/>
          <w:lang w:val="en-US"/>
        </w:rPr>
        <w:t>1</w:t>
      </w:r>
      <w:r>
        <w:rPr>
          <w:rFonts w:eastAsia="Calibri" w:cs="Times New Roman" w:ascii="Times New Roman" w:hAnsi="Times New Roman"/>
          <w:b/>
          <w:lang w:val="en-US"/>
        </w:rPr>
        <w:t xml:space="preserve">S.S. Turlybayeva, </w:t>
      </w:r>
      <w:r>
        <w:rPr>
          <w:rFonts w:eastAsia="Calibri" w:cs="Times New Roman" w:ascii="Times New Roman" w:hAnsi="Times New Roman"/>
          <w:b/>
          <w:vertAlign w:val="superscript"/>
          <w:lang w:val="en-US"/>
        </w:rPr>
        <w:t>1</w:t>
      </w:r>
      <w:r>
        <w:rPr>
          <w:rFonts w:eastAsia="Calibri" w:cs="Times New Roman" w:ascii="Times New Roman" w:hAnsi="Times New Roman"/>
          <w:b/>
          <w:lang w:val="en-US"/>
        </w:rPr>
        <w:t xml:space="preserve">I.D. Filatov </w:t>
      </w:r>
    </w:p>
    <w:p>
      <w:pPr>
        <w:pStyle w:val="Normal"/>
        <w:spacing w:lineRule="auto" w:line="240" w:before="0" w:after="0"/>
        <w:ind w:firstLine="567"/>
        <w:jc w:val="center"/>
        <w:rPr>
          <w:rFonts w:ascii="Times New Roman" w:hAnsi="Times New Roman" w:eastAsia="Calibri" w:cs="Times New Roman"/>
          <w:i/>
          <w:i/>
          <w:iCs/>
          <w:sz w:val="20"/>
          <w:szCs w:val="20"/>
          <w:lang w:val="en-US"/>
        </w:rPr>
      </w:pPr>
      <w:r>
        <w:rPr>
          <w:rFonts w:eastAsia="Calibri" w:cs="Times New Roman" w:ascii="Times New Roman" w:hAnsi="Times New Roman"/>
          <w:i/>
          <w:iCs/>
          <w:sz w:val="20"/>
          <w:szCs w:val="20"/>
          <w:vertAlign w:val="superscript"/>
          <w:lang w:val="en-US"/>
        </w:rPr>
        <w:t>1</w:t>
      </w:r>
      <w:r>
        <w:rPr>
          <w:rFonts w:eastAsia="Calibri" w:cs="Times New Roman" w:ascii="Times New Roman" w:hAnsi="Times New Roman"/>
          <w:i/>
          <w:iCs/>
          <w:sz w:val="20"/>
          <w:szCs w:val="20"/>
          <w:lang w:val="en-US"/>
        </w:rPr>
        <w:t xml:space="preserve">Kazakh Scientific Research Institute of Processing and Food Industry LLP, Almaty Kazakhstan   </w:t>
      </w:r>
    </w:p>
    <w:p>
      <w:pPr>
        <w:pStyle w:val="Normal"/>
        <w:spacing w:lineRule="auto" w:line="240" w:before="0" w:after="0"/>
        <w:ind w:firstLine="567"/>
        <w:jc w:val="center"/>
        <w:rPr>
          <w:rFonts w:ascii="Times New Roman" w:hAnsi="Times New Roman" w:eastAsia="Calibri" w:cs="Times New Roman"/>
          <w:i/>
          <w:i/>
          <w:iCs/>
          <w:sz w:val="20"/>
          <w:szCs w:val="20"/>
          <w:lang w:val="en-US"/>
        </w:rPr>
      </w:pPr>
      <w:r>
        <w:rPr>
          <w:rFonts w:eastAsia="Calibri" w:cs="Times New Roman" w:ascii="Times New Roman" w:hAnsi="Times New Roman"/>
          <w:i/>
          <w:iCs/>
          <w:sz w:val="20"/>
          <w:szCs w:val="20"/>
          <w:vertAlign w:val="superscript"/>
          <w:lang w:val="en-US"/>
        </w:rPr>
        <w:t>2</w:t>
      </w:r>
      <w:r>
        <w:rPr>
          <w:rFonts w:eastAsia="Times New Roman" w:cs="Times New Roman" w:ascii="Times New Roman" w:hAnsi="Times New Roman"/>
          <w:bCs/>
          <w:i/>
          <w:color w:val="000000"/>
          <w:sz w:val="20"/>
          <w:szCs w:val="20"/>
          <w:lang w:val="en-US" w:eastAsia="ru-RU"/>
        </w:rPr>
        <w:t>All-Russian Scientific Research Institute of Refrigeration Industry - branch of V.M. Gorbatov Federal Research Center for Food Systems of Russian Academy of Science,</w:t>
      </w:r>
      <w:r>
        <w:rPr>
          <w:rFonts w:eastAsia="Calibri" w:cs="Times New Roman" w:ascii="Times New Roman" w:hAnsi="Times New Roman"/>
          <w:i/>
          <w:iCs/>
          <w:sz w:val="20"/>
          <w:szCs w:val="20"/>
          <w:lang w:val="en-US"/>
        </w:rPr>
        <w:t xml:space="preserve"> Moscow, Russia,</w:t>
      </w:r>
    </w:p>
    <w:p>
      <w:pPr>
        <w:pStyle w:val="Normal"/>
        <w:numPr>
          <w:ilvl w:val="0"/>
          <w:numId w:val="0"/>
        </w:numPr>
        <w:shd w:val="clear" w:color="auto" w:fill="FFFFFF"/>
        <w:spacing w:lineRule="auto" w:line="240" w:before="0" w:after="0"/>
        <w:jc w:val="center"/>
        <w:textAlignment w:val="baseline"/>
        <w:outlineLvl w:val="1"/>
        <w:rPr>
          <w:rFonts w:ascii="Times New Roman" w:hAnsi="Times New Roman" w:eastAsia="Times New Roman" w:cs="Times New Roman"/>
          <w:color w:val="444444"/>
          <w:sz w:val="20"/>
          <w:szCs w:val="20"/>
          <w:lang w:val="en-US" w:eastAsia="ru-RU"/>
        </w:rPr>
      </w:pPr>
      <w:r>
        <w:rPr>
          <w:rFonts w:eastAsia="Calibri" w:cs="Times New Roman" w:ascii="Times New Roman" w:hAnsi="Times New Roman"/>
          <w:i/>
          <w:iCs/>
          <w:sz w:val="20"/>
          <w:szCs w:val="20"/>
          <w:vertAlign w:val="superscript"/>
          <w:lang w:val="en-US"/>
        </w:rPr>
        <w:t>3</w:t>
      </w:r>
      <w:r>
        <w:rPr>
          <w:rFonts w:eastAsia="Calibri" w:cs="Times New Roman" w:ascii="Times New Roman" w:hAnsi="Times New Roman"/>
          <w:i/>
          <w:iCs/>
          <w:sz w:val="20"/>
          <w:szCs w:val="20"/>
          <w:lang w:val="en-US"/>
        </w:rPr>
        <w:t>Moscow State University named after M.V. Lomonosov, Moscow, Russia,</w:t>
      </w:r>
    </w:p>
    <w:p>
      <w:pPr>
        <w:pStyle w:val="Normal"/>
        <w:spacing w:lineRule="auto" w:line="240" w:before="0" w:after="0"/>
        <w:ind w:firstLine="567"/>
        <w:jc w:val="center"/>
        <w:rPr>
          <w:rFonts w:ascii="Times New Roman" w:hAnsi="Times New Roman" w:eastAsia="Calibri" w:cs="Times New Roman"/>
          <w:b/>
          <w:bCs/>
          <w:sz w:val="20"/>
          <w:szCs w:val="20"/>
          <w:lang w:val="en-US"/>
        </w:rPr>
      </w:pPr>
      <w:r>
        <w:rPr>
          <w:rFonts w:eastAsia="Calibri" w:cs="Times New Roman" w:ascii="Times New Roman" w:hAnsi="Times New Roman"/>
          <w:sz w:val="20"/>
          <w:szCs w:val="20"/>
          <w:lang w:eastAsia="ru-RU"/>
        </w:rPr>
        <w:t>е</w:t>
      </w:r>
      <w:r>
        <w:rPr>
          <w:rFonts w:eastAsia="Calibri" w:cs="Times New Roman" w:ascii="Times New Roman" w:hAnsi="Times New Roman"/>
          <w:sz w:val="20"/>
          <w:szCs w:val="20"/>
          <w:lang w:val="en-US" w:eastAsia="ru-RU"/>
        </w:rPr>
        <w:t xml:space="preserve">-mail: </w:t>
      </w:r>
      <w:hyperlink r:id="rId286">
        <w:r>
          <w:rPr>
            <w:rStyle w:val="Hyperlink"/>
            <w:rFonts w:eastAsia="Calibri" w:cs="Times New Roman" w:ascii="Times New Roman" w:hAnsi="Times New Roman"/>
            <w:bCs/>
            <w:color w:val="auto"/>
            <w:sz w:val="20"/>
            <w:szCs w:val="20"/>
            <w:u w:val="none"/>
            <w:lang w:val="en-US"/>
          </w:rPr>
          <w:t>l.umiraliyeva@rpf.kz</w:t>
        </w:r>
      </w:hyperlink>
    </w:p>
    <w:p>
      <w:pPr>
        <w:pStyle w:val="Normal"/>
        <w:spacing w:lineRule="auto" w:line="240" w:before="0" w:after="0"/>
        <w:ind w:firstLine="567"/>
        <w:jc w:val="center"/>
        <w:rPr>
          <w:rFonts w:ascii="Times New Roman" w:hAnsi="Times New Roman" w:eastAsia="Calibri" w:cs="Times New Roman"/>
          <w:b/>
          <w:bCs/>
          <w:color w:themeColor="hyperlink" w:val="0563C1"/>
          <w:sz w:val="24"/>
          <w:szCs w:val="24"/>
          <w:u w:val="single"/>
          <w:lang w:val="en-US"/>
        </w:rPr>
      </w:pPr>
      <w:r>
        <w:rPr>
          <w:rFonts w:eastAsia="Calibri" w:cs="Times New Roman" w:ascii="Times New Roman" w:hAnsi="Times New Roman"/>
          <w:b/>
          <w:bCs/>
          <w:color w:themeColor="hyperlink" w:val="0563C1"/>
          <w:sz w:val="24"/>
          <w:szCs w:val="24"/>
          <w:u w:val="single"/>
          <w:lang w:val="en-US"/>
        </w:rPr>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This study presents research results on justifying the optimal composition of edible film-forming coatings (EFC) for the storage of chilled poultry meat, based on monoglycerides and whey incorporated with biopreservatives. The primary focus is placed on evaluating the effect of edible coatings on the mass loss (shrinkage) of poultry during cooling and subsequent storage at sub-cryoscopic temperatures for a period of 30 days. Industrial validation of the technology was conducted at the "Medeu 55" Agricultural Production Cooperative (Turkistan region). The tested formulation included whey, glycerin, organic acids (lactic and citric), and a bacteriocin from the hybrid strain </w:t>
      </w:r>
      <w:r>
        <w:rPr>
          <w:rFonts w:eastAsia="Times New Roman" w:cs="Times New Roman" w:ascii="Times New Roman" w:hAnsi="Times New Roman"/>
          <w:i/>
          <w:iCs/>
          <w:sz w:val="24"/>
          <w:szCs w:val="24"/>
          <w:lang w:val="en-US" w:eastAsia="ru-RU"/>
        </w:rPr>
        <w:t xml:space="preserve">Lactococcus lactis </w:t>
      </w:r>
      <w:r>
        <w:rPr>
          <w:rFonts w:eastAsia="Times New Roman" w:cs="Times New Roman" w:ascii="Times New Roman" w:hAnsi="Times New Roman"/>
          <w:iCs/>
          <w:sz w:val="24"/>
          <w:szCs w:val="24"/>
          <w:lang w:val="en-US" w:eastAsia="ru-RU"/>
        </w:rPr>
        <w:t>ssp</w:t>
      </w:r>
      <w:r>
        <w:rPr>
          <w:rFonts w:eastAsia="Times New Roman" w:cs="Times New Roman" w:ascii="Times New Roman" w:hAnsi="Times New Roman"/>
          <w:i/>
          <w:iCs/>
          <w:sz w:val="24"/>
          <w:szCs w:val="24"/>
          <w:lang w:val="en-US" w:eastAsia="ru-RU"/>
        </w:rPr>
        <w:t xml:space="preserve">. lactis </w:t>
      </w:r>
      <w:r>
        <w:rPr>
          <w:rFonts w:eastAsia="Times New Roman" w:cs="Times New Roman" w:ascii="Times New Roman" w:hAnsi="Times New Roman"/>
          <w:iCs/>
          <w:sz w:val="24"/>
          <w:szCs w:val="24"/>
          <w:lang w:val="en-US" w:eastAsia="ru-RU"/>
        </w:rPr>
        <w:t>F-116</w:t>
      </w:r>
      <w:r>
        <w:rPr>
          <w:rFonts w:eastAsia="Times New Roman" w:cs="Times New Roman" w:ascii="Times New Roman" w:hAnsi="Times New Roman"/>
          <w:sz w:val="24"/>
          <w:szCs w:val="24"/>
          <w:lang w:val="en-US" w:eastAsia="ru-RU"/>
        </w:rPr>
        <w:t xml:space="preserve"> as an active antimicrobial agent. The results demonstrated that the implementation of this technology not only enhances the microbiological safety of the product and extends its shelf life but also significantly reduces the natural mass loss of poultry carcasses. Additionally, the impact of various EFC combinations on the total viable count (TVC) was studied over a 30-day storage period. Specifically, the efficacy of a 0.1% Nisin Pro-based composition combined with 1% gelatin and 2% lactic acid was compared to a formulation utilizing 0.1% culture liquid from the </w:t>
      </w:r>
      <w:r>
        <w:rPr>
          <w:rFonts w:eastAsia="Times New Roman" w:cs="Times New Roman" w:ascii="Times New Roman" w:hAnsi="Times New Roman"/>
          <w:i/>
          <w:iCs/>
          <w:sz w:val="24"/>
          <w:szCs w:val="24"/>
          <w:lang w:val="en-US" w:eastAsia="ru-RU"/>
        </w:rPr>
        <w:t xml:space="preserve">Lactococcus lactis </w:t>
      </w:r>
      <w:r>
        <w:rPr>
          <w:rFonts w:eastAsia="Times New Roman" w:cs="Times New Roman" w:ascii="Times New Roman" w:hAnsi="Times New Roman"/>
          <w:iCs/>
          <w:sz w:val="24"/>
          <w:szCs w:val="24"/>
          <w:lang w:val="en-US" w:eastAsia="ru-RU"/>
        </w:rPr>
        <w:t>ssp</w:t>
      </w:r>
      <w:r>
        <w:rPr>
          <w:rFonts w:eastAsia="Times New Roman" w:cs="Times New Roman" w:ascii="Times New Roman" w:hAnsi="Times New Roman"/>
          <w:i/>
          <w:iCs/>
          <w:sz w:val="24"/>
          <w:szCs w:val="24"/>
          <w:lang w:val="en-US" w:eastAsia="ru-RU"/>
        </w:rPr>
        <w:t xml:space="preserve">. lactis </w:t>
      </w:r>
      <w:r>
        <w:rPr>
          <w:rFonts w:eastAsia="Times New Roman" w:cs="Times New Roman" w:ascii="Times New Roman" w:hAnsi="Times New Roman"/>
          <w:iCs/>
          <w:sz w:val="24"/>
          <w:szCs w:val="24"/>
          <w:lang w:val="en-US" w:eastAsia="ru-RU"/>
        </w:rPr>
        <w:t>F-116</w:t>
      </w:r>
      <w:r>
        <w:rPr>
          <w:rFonts w:eastAsia="Times New Roman" w:cs="Times New Roman" w:ascii="Times New Roman" w:hAnsi="Times New Roman"/>
          <w:sz w:val="24"/>
          <w:szCs w:val="24"/>
          <w:lang w:val="en-US" w:eastAsia="ru-RU"/>
        </w:rPr>
        <w:t xml:space="preserve"> strain.</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b/>
          <w:bCs/>
          <w:sz w:val="24"/>
          <w:szCs w:val="24"/>
          <w:lang w:val="en-US" w:eastAsia="ru-RU"/>
        </w:rPr>
        <w:t xml:space="preserve">Keywords: </w:t>
      </w:r>
      <w:r>
        <w:rPr>
          <w:rFonts w:eastAsia="Times New Roman" w:cs="Times New Roman" w:ascii="Times New Roman" w:hAnsi="Times New Roman"/>
          <w:sz w:val="24"/>
          <w:szCs w:val="24"/>
          <w:lang w:val="en-US" w:eastAsia="ru-RU"/>
        </w:rPr>
        <w:t>poultry meat, cooling, edible coatings, weight loss, near-cryoscopic temperature, microbiological indicators, poultry storage</w:t>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jc w:val="center"/>
        <w:rPr>
          <w:rFonts w:ascii="Times New Roman" w:hAnsi="Times New Roman" w:eastAsia="Times New Roman" w:cs="Times New Roman"/>
          <w:b/>
          <w:lang w:val="en-US" w:eastAsia="ru-RU"/>
        </w:rPr>
      </w:pPr>
      <w:r>
        <w:rPr>
          <w:rFonts w:eastAsia="Times New Roman" w:cs="Times New Roman" w:ascii="Times New Roman" w:hAnsi="Times New Roman"/>
          <w:b/>
          <w:lang w:eastAsia="ru-RU"/>
        </w:rPr>
        <w:t>ЖАҚЫН</w:t>
      </w: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eastAsia="ru-RU"/>
        </w:rPr>
        <w:t>КРИОСКОПИЯЛЫҚ</w:t>
      </w: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eastAsia="ru-RU"/>
        </w:rPr>
        <w:t>ТЕМПЕРАТУРАДА</w:t>
      </w: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eastAsia="ru-RU"/>
        </w:rPr>
        <w:t>САЛҚЫНДАТУ</w:t>
      </w: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eastAsia="ru-RU"/>
        </w:rPr>
        <w:t>ЖӘНЕ</w:t>
      </w: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eastAsia="ru-RU"/>
        </w:rPr>
        <w:t>САҚТАУ</w:t>
      </w: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eastAsia="ru-RU"/>
        </w:rPr>
        <w:t>ҮДЕРІСІНДЕ</w:t>
      </w: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eastAsia="ru-RU"/>
        </w:rPr>
        <w:t>ҚҰС</w:t>
      </w: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eastAsia="ru-RU"/>
        </w:rPr>
        <w:t>ҰШАЛАРЫНЫҢ</w:t>
      </w: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eastAsia="ru-RU"/>
        </w:rPr>
        <w:t>МАССА</w:t>
      </w: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eastAsia="ru-RU"/>
        </w:rPr>
        <w:t>ЖОҒАЛТУЫ</w:t>
      </w: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eastAsia="ru-RU"/>
        </w:rPr>
        <w:t>МЕН</w:t>
      </w: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eastAsia="ru-RU"/>
        </w:rPr>
        <w:t>МИКРОБИОЛОГИЯЛЫҚ</w:t>
      </w: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eastAsia="ru-RU"/>
        </w:rPr>
        <w:t>КӨРСЕТКІШТЕРІНІҢ</w:t>
      </w: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eastAsia="ru-RU"/>
        </w:rPr>
        <w:t>ӨЗГЕРУІНЕ</w:t>
      </w: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eastAsia="ru-RU"/>
        </w:rPr>
        <w:t>ТАҒАМДЫҚ</w:t>
      </w: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eastAsia="ru-RU"/>
        </w:rPr>
        <w:t>ҚАПТАМАНЫҢ</w:t>
      </w: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eastAsia="ru-RU"/>
        </w:rPr>
        <w:t>ӘСЕРІН</w:t>
      </w:r>
      <w:r>
        <w:rPr>
          <w:rFonts w:eastAsia="Times New Roman" w:cs="Times New Roman" w:ascii="Times New Roman" w:hAnsi="Times New Roman"/>
          <w:b/>
          <w:lang w:val="en-US" w:eastAsia="ru-RU"/>
        </w:rPr>
        <w:t xml:space="preserve"> </w:t>
      </w:r>
      <w:r>
        <w:rPr>
          <w:rFonts w:eastAsia="Times New Roman" w:cs="Times New Roman" w:ascii="Times New Roman" w:hAnsi="Times New Roman"/>
          <w:b/>
          <w:lang w:eastAsia="ru-RU"/>
        </w:rPr>
        <w:t>ЗЕРТТЕУ</w:t>
      </w:r>
    </w:p>
    <w:p>
      <w:pPr>
        <w:pStyle w:val="Normal"/>
        <w:spacing w:lineRule="auto" w:line="240" w:before="0" w:after="0"/>
        <w:jc w:val="both"/>
        <w:rPr>
          <w:rFonts w:ascii="Times New Roman" w:hAnsi="Times New Roman" w:eastAsia="Times New Roman" w:cs="Times New Roman"/>
          <w:b/>
          <w:lang w:val="en-US"/>
        </w:rPr>
      </w:pPr>
      <w:r>
        <w:rPr>
          <w:rFonts w:eastAsia="Times New Roman" w:cs="Times New Roman" w:ascii="Times New Roman" w:hAnsi="Times New Roman"/>
          <w:b/>
          <w:lang w:val="en-US"/>
        </w:rPr>
      </w:r>
    </w:p>
    <w:p>
      <w:pPr>
        <w:pStyle w:val="Normal"/>
        <w:spacing w:lineRule="auto" w:line="240" w:before="0" w:after="0"/>
        <w:ind w:firstLine="567"/>
        <w:jc w:val="center"/>
        <w:rPr>
          <w:rFonts w:ascii="Times New Roman" w:hAnsi="Times New Roman" w:eastAsia="Times New Roman" w:cs="Times New Roman"/>
          <w:b/>
          <w:lang w:val="en-US"/>
        </w:rPr>
      </w:pPr>
      <w:r>
        <w:rPr>
          <w:rFonts w:eastAsia="Calibri" w:cs="Times New Roman" w:ascii="Times New Roman" w:hAnsi="Times New Roman"/>
          <w:b/>
          <w:vertAlign w:val="superscript"/>
          <w:lang w:val="en-US"/>
        </w:rPr>
        <w:t>1</w:t>
      </w:r>
      <w:r>
        <w:rPr>
          <w:rFonts w:eastAsia="Times New Roman" w:cs="Times New Roman" w:ascii="Times New Roman" w:hAnsi="Times New Roman"/>
          <w:b/>
        </w:rPr>
        <w:t>Л</w:t>
      </w:r>
      <w:r>
        <w:rPr>
          <w:rFonts w:eastAsia="Times New Roman" w:cs="Times New Roman" w:ascii="Times New Roman" w:hAnsi="Times New Roman"/>
          <w:b/>
          <w:lang w:val="en-US"/>
        </w:rPr>
        <w:t>.</w:t>
      </w:r>
      <w:r>
        <w:rPr>
          <w:rFonts w:eastAsia="Times New Roman" w:cs="Times New Roman" w:ascii="Times New Roman" w:hAnsi="Times New Roman"/>
          <w:b/>
        </w:rPr>
        <w:t>Б</w:t>
      </w:r>
      <w:r>
        <w:rPr>
          <w:rFonts w:eastAsia="Times New Roman" w:cs="Times New Roman" w:ascii="Times New Roman" w:hAnsi="Times New Roman"/>
          <w:b/>
          <w:lang w:val="en-US"/>
        </w:rPr>
        <w:t>.</w:t>
      </w:r>
      <w:r>
        <w:rPr>
          <w:rFonts w:eastAsia="Calibri" w:cs="Times New Roman" w:ascii="Times New Roman" w:hAnsi="Times New Roman"/>
          <w:b/>
          <w:bCs/>
          <w:color w:val="1F497D"/>
          <w:vertAlign w:val="superscript"/>
          <w:lang w:val="en-US" w:eastAsia="ru-RU"/>
        </w:rPr>
        <w:t xml:space="preserve"> </w:t>
      </w:r>
      <w:r>
        <w:rPr>
          <w:rFonts w:eastAsia="Times New Roman" w:cs="Times New Roman" w:ascii="Times New Roman" w:hAnsi="Times New Roman"/>
          <w:b/>
        </w:rPr>
        <w:t>Умиралиева</w:t>
      </w:r>
      <w:r>
        <w:rPr>
          <w:rFonts w:eastAsia="Wingdings" w:cs="Wingdings" w:ascii="Wingdings" w:hAnsi="Wingdings"/>
          <w:b/>
          <w:bCs/>
          <w:color w:val="1F497D"/>
          <w:vertAlign w:val="superscript"/>
          <w:lang w:eastAsia="ru-RU"/>
        </w:rPr>
        <w:sym w:font="Wingdings" w:char="f02a"/>
      </w:r>
      <w:r>
        <w:rPr>
          <w:rFonts w:eastAsia="Times New Roman" w:cs="Times New Roman" w:ascii="Times New Roman" w:hAnsi="Times New Roman"/>
          <w:b/>
          <w:lang w:val="en-US"/>
        </w:rPr>
        <w:t xml:space="preserve">, </w:t>
      </w:r>
      <w:r>
        <w:rPr>
          <w:rFonts w:eastAsia="Calibri" w:cs="Times New Roman" w:ascii="Times New Roman" w:hAnsi="Times New Roman"/>
          <w:b/>
          <w:vertAlign w:val="superscript"/>
          <w:lang w:val="en-US"/>
        </w:rPr>
        <w:t>2</w:t>
      </w:r>
      <w:r>
        <w:rPr>
          <w:rFonts w:eastAsia="Times New Roman" w:cs="Times New Roman" w:ascii="Times New Roman" w:hAnsi="Times New Roman"/>
          <w:b/>
        </w:rPr>
        <w:t>М</w:t>
      </w:r>
      <w:r>
        <w:rPr>
          <w:rFonts w:eastAsia="Times New Roman" w:cs="Times New Roman" w:ascii="Times New Roman" w:hAnsi="Times New Roman"/>
          <w:b/>
          <w:lang w:val="en-US"/>
        </w:rPr>
        <w:t>.</w:t>
      </w:r>
      <w:r>
        <w:rPr>
          <w:rFonts w:eastAsia="Times New Roman" w:cs="Times New Roman" w:ascii="Times New Roman" w:hAnsi="Times New Roman"/>
          <w:b/>
        </w:rPr>
        <w:t>А</w:t>
      </w:r>
      <w:r>
        <w:rPr>
          <w:rFonts w:eastAsia="Times New Roman" w:cs="Times New Roman" w:ascii="Times New Roman" w:hAnsi="Times New Roman"/>
          <w:b/>
          <w:lang w:val="en-US"/>
        </w:rPr>
        <w:t>.</w:t>
      </w:r>
      <w:r>
        <w:rPr>
          <w:rFonts w:eastAsia="Times New Roman" w:cs="Times New Roman" w:ascii="Times New Roman" w:hAnsi="Times New Roman"/>
          <w:b/>
        </w:rPr>
        <w:t>Дибирасулаев</w:t>
      </w:r>
      <w:r>
        <w:rPr>
          <w:rFonts w:eastAsia="Times New Roman" w:cs="Times New Roman" w:ascii="Times New Roman" w:hAnsi="Times New Roman"/>
          <w:b/>
          <w:lang w:val="en-US"/>
        </w:rPr>
        <w:t xml:space="preserve">, </w:t>
      </w:r>
      <w:r>
        <w:rPr>
          <w:rFonts w:eastAsia="Calibri" w:cs="Times New Roman" w:ascii="Times New Roman" w:hAnsi="Times New Roman"/>
          <w:b/>
          <w:vertAlign w:val="superscript"/>
          <w:lang w:val="en-US"/>
        </w:rPr>
        <w:t>2</w:t>
      </w:r>
      <w:r>
        <w:rPr>
          <w:rFonts w:eastAsia="Times New Roman" w:cs="Times New Roman" w:ascii="Times New Roman" w:hAnsi="Times New Roman"/>
          <w:b/>
        </w:rPr>
        <w:t>Д</w:t>
      </w:r>
      <w:r>
        <w:rPr>
          <w:rFonts w:eastAsia="Times New Roman" w:cs="Times New Roman" w:ascii="Times New Roman" w:hAnsi="Times New Roman"/>
          <w:b/>
          <w:lang w:val="en-US"/>
        </w:rPr>
        <w:t>.</w:t>
      </w:r>
      <w:r>
        <w:rPr>
          <w:rFonts w:eastAsia="Times New Roman" w:cs="Times New Roman" w:ascii="Times New Roman" w:hAnsi="Times New Roman"/>
          <w:b/>
        </w:rPr>
        <w:t>М</w:t>
      </w:r>
      <w:r>
        <w:rPr>
          <w:rFonts w:eastAsia="Times New Roman" w:cs="Times New Roman" w:ascii="Times New Roman" w:hAnsi="Times New Roman"/>
          <w:b/>
          <w:lang w:val="en-US"/>
        </w:rPr>
        <w:t xml:space="preserve"> </w:t>
      </w:r>
      <w:r>
        <w:rPr>
          <w:rFonts w:eastAsia="Times New Roman" w:cs="Times New Roman" w:ascii="Times New Roman" w:hAnsi="Times New Roman"/>
          <w:b/>
        </w:rPr>
        <w:t>Дибирасулаев</w:t>
      </w:r>
      <w:r>
        <w:rPr>
          <w:rFonts w:eastAsia="Times New Roman" w:cs="Times New Roman" w:ascii="Times New Roman" w:hAnsi="Times New Roman"/>
          <w:b/>
          <w:lang w:val="en-US"/>
        </w:rPr>
        <w:t xml:space="preserve">, </w:t>
      </w:r>
      <w:r>
        <w:rPr>
          <w:rFonts w:eastAsia="Calibri" w:cs="Times New Roman" w:ascii="Times New Roman" w:hAnsi="Times New Roman"/>
          <w:b/>
          <w:vertAlign w:val="superscript"/>
          <w:lang w:val="en-US"/>
        </w:rPr>
        <w:t>3</w:t>
      </w:r>
      <w:r>
        <w:rPr>
          <w:rFonts w:eastAsia="Times New Roman" w:cs="Times New Roman" w:ascii="Times New Roman" w:hAnsi="Times New Roman"/>
          <w:b/>
        </w:rPr>
        <w:t>Л</w:t>
      </w:r>
      <w:r>
        <w:rPr>
          <w:rFonts w:eastAsia="Times New Roman" w:cs="Times New Roman" w:ascii="Times New Roman" w:hAnsi="Times New Roman"/>
          <w:b/>
          <w:lang w:val="en-US"/>
        </w:rPr>
        <w:t>.</w:t>
      </w:r>
      <w:r>
        <w:rPr>
          <w:rFonts w:eastAsia="Times New Roman" w:cs="Times New Roman" w:ascii="Times New Roman" w:hAnsi="Times New Roman"/>
          <w:b/>
        </w:rPr>
        <w:t>Г</w:t>
      </w:r>
      <w:r>
        <w:rPr>
          <w:rFonts w:eastAsia="Times New Roman" w:cs="Times New Roman" w:ascii="Times New Roman" w:hAnsi="Times New Roman"/>
          <w:b/>
          <w:lang w:val="en-US"/>
        </w:rPr>
        <w:t>.</w:t>
      </w:r>
      <w:r>
        <w:rPr>
          <w:rFonts w:eastAsia="Times New Roman" w:cs="Times New Roman" w:ascii="Times New Roman" w:hAnsi="Times New Roman"/>
          <w:b/>
        </w:rPr>
        <w:t>Стоянова</w:t>
      </w:r>
      <w:r>
        <w:rPr>
          <w:rFonts w:eastAsia="Times New Roman" w:cs="Times New Roman" w:ascii="Times New Roman" w:hAnsi="Times New Roman"/>
          <w:b/>
          <w:lang w:val="en-US"/>
        </w:rPr>
        <w:t xml:space="preserve">, </w:t>
      </w:r>
    </w:p>
    <w:p>
      <w:pPr>
        <w:pStyle w:val="Normal"/>
        <w:spacing w:lineRule="auto" w:line="240" w:before="0" w:after="0"/>
        <w:ind w:firstLine="567"/>
        <w:jc w:val="center"/>
        <w:rPr>
          <w:rFonts w:ascii="Times New Roman" w:hAnsi="Times New Roman" w:eastAsia="Times New Roman" w:cs="Times New Roman"/>
          <w:b/>
          <w:lang w:val="en-US"/>
        </w:rPr>
      </w:pPr>
      <w:r>
        <w:rPr>
          <w:rFonts w:eastAsia="Calibri" w:cs="Times New Roman" w:ascii="Times New Roman" w:hAnsi="Times New Roman"/>
          <w:b/>
          <w:vertAlign w:val="superscript"/>
          <w:lang w:val="en-US"/>
        </w:rPr>
        <w:t xml:space="preserve">1 </w:t>
      </w:r>
      <w:r>
        <w:rPr>
          <w:rFonts w:eastAsia="Times New Roman" w:cs="Times New Roman" w:ascii="Times New Roman" w:hAnsi="Times New Roman"/>
          <w:b/>
          <w:lang w:val="en-US"/>
        </w:rPr>
        <w:t>C.</w:t>
      </w:r>
      <w:r>
        <w:rPr>
          <w:rFonts w:eastAsia="Times New Roman" w:cs="Times New Roman" w:ascii="Times New Roman" w:hAnsi="Times New Roman"/>
          <w:b/>
        </w:rPr>
        <w:t>С</w:t>
      </w:r>
      <w:r>
        <w:rPr>
          <w:rFonts w:eastAsia="Times New Roman" w:cs="Times New Roman" w:ascii="Times New Roman" w:hAnsi="Times New Roman"/>
          <w:b/>
          <w:lang w:val="en-US"/>
        </w:rPr>
        <w:t>.</w:t>
      </w:r>
      <w:r>
        <w:rPr>
          <w:rFonts w:eastAsia="Times New Roman" w:cs="Times New Roman" w:ascii="Times New Roman" w:hAnsi="Times New Roman"/>
          <w:b/>
        </w:rPr>
        <w:t>Турлыбаева</w:t>
      </w:r>
      <w:r>
        <w:rPr>
          <w:rFonts w:eastAsia="Times New Roman" w:cs="Times New Roman" w:ascii="Times New Roman" w:hAnsi="Times New Roman"/>
          <w:b/>
          <w:lang w:val="en-US"/>
        </w:rPr>
        <w:t xml:space="preserve">, </w:t>
      </w:r>
      <w:r>
        <w:rPr>
          <w:rFonts w:eastAsia="Calibri" w:cs="Times New Roman" w:ascii="Times New Roman" w:hAnsi="Times New Roman"/>
          <w:b/>
          <w:vertAlign w:val="superscript"/>
          <w:lang w:val="en-US"/>
        </w:rPr>
        <w:t>1</w:t>
      </w:r>
      <w:r>
        <w:rPr>
          <w:rFonts w:eastAsia="Times New Roman" w:cs="Times New Roman" w:ascii="Times New Roman" w:hAnsi="Times New Roman"/>
          <w:b/>
        </w:rPr>
        <w:t>И</w:t>
      </w:r>
      <w:r>
        <w:rPr>
          <w:rFonts w:eastAsia="Times New Roman" w:cs="Times New Roman" w:ascii="Times New Roman" w:hAnsi="Times New Roman"/>
          <w:b/>
          <w:lang w:val="en-US"/>
        </w:rPr>
        <w:t>.</w:t>
      </w:r>
      <w:r>
        <w:rPr>
          <w:rFonts w:eastAsia="Times New Roman" w:cs="Times New Roman" w:ascii="Times New Roman" w:hAnsi="Times New Roman"/>
          <w:b/>
        </w:rPr>
        <w:t>Д</w:t>
      </w:r>
      <w:r>
        <w:rPr>
          <w:rFonts w:eastAsia="Times New Roman" w:cs="Times New Roman" w:ascii="Times New Roman" w:hAnsi="Times New Roman"/>
          <w:b/>
          <w:lang w:val="en-US"/>
        </w:rPr>
        <w:t>.</w:t>
      </w:r>
      <w:r>
        <w:rPr>
          <w:rFonts w:eastAsia="Times New Roman" w:cs="Times New Roman" w:ascii="Times New Roman" w:hAnsi="Times New Roman"/>
          <w:b/>
        </w:rPr>
        <w:t>Филатов</w:t>
      </w:r>
      <w:r>
        <w:rPr>
          <w:rFonts w:eastAsia="Times New Roman" w:cs="Times New Roman" w:ascii="Times New Roman" w:hAnsi="Times New Roman"/>
          <w:b/>
          <w:lang w:val="en-US"/>
        </w:rPr>
        <w:t xml:space="preserve"> </w:t>
      </w:r>
    </w:p>
    <w:p>
      <w:pPr>
        <w:pStyle w:val="Normal"/>
        <w:spacing w:lineRule="auto" w:line="240" w:before="0" w:after="0"/>
        <w:ind w:firstLine="567"/>
        <w:jc w:val="center"/>
        <w:rPr>
          <w:rFonts w:ascii="Times New Roman" w:hAnsi="Times New Roman" w:eastAsia="Times New Roman" w:cs="Times New Roman"/>
          <w:i/>
          <w:i/>
          <w:iCs/>
          <w:lang w:val="en-US"/>
        </w:rPr>
      </w:pPr>
      <w:r>
        <w:rPr>
          <w:rFonts w:eastAsia="Calibri" w:cs="Times New Roman" w:ascii="Times New Roman" w:hAnsi="Times New Roman"/>
          <w:i/>
          <w:iCs/>
          <w:vertAlign w:val="superscript"/>
          <w:lang w:val="en-US"/>
        </w:rPr>
        <w:t>1</w:t>
      </w:r>
      <w:r>
        <w:rPr>
          <w:rFonts w:eastAsia="Times New Roman" w:cs="Times New Roman" w:ascii="Times New Roman" w:hAnsi="Times New Roman"/>
          <w:i/>
          <w:iCs/>
          <w:lang w:val="en-US"/>
        </w:rPr>
        <w:t>"</w:t>
      </w:r>
      <w:r>
        <w:rPr>
          <w:rFonts w:eastAsia="Times New Roman" w:cs="Times New Roman" w:ascii="Times New Roman" w:hAnsi="Times New Roman"/>
          <w:i/>
          <w:iCs/>
        </w:rPr>
        <w:t>Қазақ</w:t>
      </w:r>
      <w:r>
        <w:rPr>
          <w:rFonts w:eastAsia="Times New Roman" w:cs="Times New Roman" w:ascii="Times New Roman" w:hAnsi="Times New Roman"/>
          <w:i/>
          <w:iCs/>
          <w:lang w:val="en-US"/>
        </w:rPr>
        <w:t xml:space="preserve"> </w:t>
      </w:r>
      <w:r>
        <w:rPr>
          <w:rFonts w:eastAsia="Times New Roman" w:cs="Times New Roman" w:ascii="Times New Roman" w:hAnsi="Times New Roman"/>
          <w:i/>
          <w:iCs/>
        </w:rPr>
        <w:t>қайта</w:t>
      </w:r>
      <w:r>
        <w:rPr>
          <w:rFonts w:eastAsia="Times New Roman" w:cs="Times New Roman" w:ascii="Times New Roman" w:hAnsi="Times New Roman"/>
          <w:i/>
          <w:iCs/>
          <w:lang w:val="en-US"/>
        </w:rPr>
        <w:t xml:space="preserve"> </w:t>
      </w:r>
      <w:r>
        <w:rPr>
          <w:rFonts w:eastAsia="Times New Roman" w:cs="Times New Roman" w:ascii="Times New Roman" w:hAnsi="Times New Roman"/>
          <w:i/>
          <w:iCs/>
        </w:rPr>
        <w:t>өңдеу</w:t>
      </w:r>
      <w:r>
        <w:rPr>
          <w:rFonts w:eastAsia="Times New Roman" w:cs="Times New Roman" w:ascii="Times New Roman" w:hAnsi="Times New Roman"/>
          <w:i/>
          <w:iCs/>
          <w:lang w:val="en-US"/>
        </w:rPr>
        <w:t xml:space="preserve"> </w:t>
      </w:r>
      <w:r>
        <w:rPr>
          <w:rFonts w:eastAsia="Times New Roman" w:cs="Times New Roman" w:ascii="Times New Roman" w:hAnsi="Times New Roman"/>
          <w:i/>
          <w:iCs/>
        </w:rPr>
        <w:t>және</w:t>
      </w:r>
      <w:r>
        <w:rPr>
          <w:rFonts w:eastAsia="Times New Roman" w:cs="Times New Roman" w:ascii="Times New Roman" w:hAnsi="Times New Roman"/>
          <w:i/>
          <w:iCs/>
          <w:lang w:val="en-US"/>
        </w:rPr>
        <w:t xml:space="preserve"> </w:t>
      </w:r>
      <w:r>
        <w:rPr>
          <w:rFonts w:eastAsia="Times New Roman" w:cs="Times New Roman" w:ascii="Times New Roman" w:hAnsi="Times New Roman"/>
          <w:i/>
          <w:iCs/>
        </w:rPr>
        <w:t>тамақ</w:t>
      </w:r>
      <w:r>
        <w:rPr>
          <w:rFonts w:eastAsia="Times New Roman" w:cs="Times New Roman" w:ascii="Times New Roman" w:hAnsi="Times New Roman"/>
          <w:i/>
          <w:iCs/>
          <w:lang w:val="en-US"/>
        </w:rPr>
        <w:t xml:space="preserve"> </w:t>
      </w:r>
      <w:r>
        <w:rPr>
          <w:rFonts w:eastAsia="Times New Roman" w:cs="Times New Roman" w:ascii="Times New Roman" w:hAnsi="Times New Roman"/>
          <w:i/>
          <w:iCs/>
        </w:rPr>
        <w:t>өнеркәсібі</w:t>
      </w:r>
      <w:r>
        <w:rPr>
          <w:rFonts w:eastAsia="Times New Roman" w:cs="Times New Roman" w:ascii="Times New Roman" w:hAnsi="Times New Roman"/>
          <w:i/>
          <w:iCs/>
          <w:lang w:val="en-US"/>
        </w:rPr>
        <w:t xml:space="preserve"> </w:t>
      </w:r>
      <w:r>
        <w:rPr>
          <w:rFonts w:eastAsia="Times New Roman" w:cs="Times New Roman" w:ascii="Times New Roman" w:hAnsi="Times New Roman"/>
          <w:i/>
          <w:iCs/>
        </w:rPr>
        <w:t>ғылыми</w:t>
      </w:r>
      <w:r>
        <w:rPr>
          <w:rFonts w:eastAsia="Times New Roman" w:cs="Times New Roman" w:ascii="Times New Roman" w:hAnsi="Times New Roman"/>
          <w:i/>
          <w:iCs/>
          <w:lang w:val="en-US"/>
        </w:rPr>
        <w:t>-</w:t>
      </w:r>
      <w:r>
        <w:rPr>
          <w:rFonts w:eastAsia="Times New Roman" w:cs="Times New Roman" w:ascii="Times New Roman" w:hAnsi="Times New Roman"/>
          <w:i/>
          <w:iCs/>
        </w:rPr>
        <w:t>зерттеу</w:t>
      </w:r>
      <w:r>
        <w:rPr>
          <w:rFonts w:eastAsia="Times New Roman" w:cs="Times New Roman" w:ascii="Times New Roman" w:hAnsi="Times New Roman"/>
          <w:i/>
          <w:iCs/>
          <w:lang w:val="en-US"/>
        </w:rPr>
        <w:t xml:space="preserve"> </w:t>
      </w:r>
      <w:r>
        <w:rPr>
          <w:rFonts w:eastAsia="Times New Roman" w:cs="Times New Roman" w:ascii="Times New Roman" w:hAnsi="Times New Roman"/>
          <w:i/>
          <w:iCs/>
        </w:rPr>
        <w:t>институты</w:t>
      </w:r>
      <w:r>
        <w:rPr>
          <w:rFonts w:eastAsia="Times New Roman" w:cs="Times New Roman" w:ascii="Times New Roman" w:hAnsi="Times New Roman"/>
          <w:i/>
          <w:iCs/>
          <w:lang w:val="en-US"/>
        </w:rPr>
        <w:t xml:space="preserve">" </w:t>
      </w:r>
      <w:r>
        <w:rPr>
          <w:rFonts w:eastAsia="Times New Roman" w:cs="Times New Roman" w:ascii="Times New Roman" w:hAnsi="Times New Roman"/>
          <w:i/>
          <w:iCs/>
        </w:rPr>
        <w:t>ЖШС</w:t>
      </w:r>
      <w:r>
        <w:rPr>
          <w:rFonts w:eastAsia="Times New Roman" w:cs="Times New Roman" w:ascii="Times New Roman" w:hAnsi="Times New Roman"/>
          <w:i/>
          <w:iCs/>
          <w:lang w:val="en-US"/>
        </w:rPr>
        <w:t>,</w:t>
      </w:r>
    </w:p>
    <w:p>
      <w:pPr>
        <w:pStyle w:val="Normal"/>
        <w:spacing w:lineRule="auto" w:line="240" w:before="0" w:after="0"/>
        <w:jc w:val="center"/>
        <w:rPr>
          <w:rFonts w:ascii="Times New Roman" w:hAnsi="Times New Roman" w:eastAsia="Calibri" w:cs="Times New Roman"/>
          <w:i/>
          <w:i/>
          <w:iCs/>
          <w:lang w:val="kk-KZ"/>
        </w:rPr>
      </w:pPr>
      <w:r>
        <w:rPr>
          <w:rFonts w:eastAsia="Times New Roman" w:cs="Times New Roman" w:ascii="Times New Roman" w:hAnsi="Times New Roman"/>
          <w:i/>
          <w:iCs/>
          <w:lang w:val="en-US"/>
        </w:rPr>
        <w:t xml:space="preserve">  </w:t>
      </w:r>
      <w:r>
        <w:rPr>
          <w:rFonts w:eastAsia="Times New Roman" w:cs="Times New Roman" w:ascii="Times New Roman" w:hAnsi="Times New Roman"/>
          <w:i/>
          <w:iCs/>
        </w:rPr>
        <w:t>Алматы</w:t>
      </w:r>
      <w:r>
        <w:rPr>
          <w:rFonts w:eastAsia="Times New Roman" w:cs="Times New Roman" w:ascii="Times New Roman" w:hAnsi="Times New Roman"/>
          <w:i/>
          <w:iCs/>
          <w:lang w:val="en-US"/>
        </w:rPr>
        <w:t xml:space="preserve"> </w:t>
      </w:r>
      <w:r>
        <w:rPr>
          <w:rFonts w:eastAsia="Calibri" w:cs="Times New Roman" w:ascii="Times New Roman" w:hAnsi="Times New Roman"/>
          <w:i/>
          <w:iCs/>
          <w:lang w:val="kk-KZ"/>
        </w:rPr>
        <w:t>Қазақстан,</w:t>
      </w:r>
    </w:p>
    <w:p>
      <w:pPr>
        <w:pStyle w:val="Normal"/>
        <w:spacing w:lineRule="auto" w:line="240" w:before="0" w:after="0"/>
        <w:jc w:val="center"/>
        <w:rPr>
          <w:rFonts w:ascii="Times New Roman" w:hAnsi="Times New Roman" w:eastAsia="Times New Roman" w:cs="Times New Roman"/>
          <w:i/>
          <w:i/>
          <w:sz w:val="20"/>
          <w:szCs w:val="20"/>
          <w:lang w:val="kk-KZ" w:eastAsia="ru-RU"/>
        </w:rPr>
      </w:pPr>
      <w:r>
        <w:rPr>
          <w:rFonts w:eastAsia="Calibri" w:cs="Times New Roman" w:ascii="Times New Roman" w:hAnsi="Times New Roman"/>
          <w:i/>
          <w:iCs/>
          <w:vertAlign w:val="superscript"/>
          <w:lang w:val="kk-KZ"/>
        </w:rPr>
        <w:t>2</w:t>
      </w:r>
      <w:r>
        <w:rPr>
          <w:rFonts w:eastAsia="Times New Roman" w:cs="Times New Roman" w:ascii="Times New Roman" w:hAnsi="Times New Roman"/>
          <w:i/>
          <w:sz w:val="20"/>
          <w:szCs w:val="20"/>
          <w:lang w:val="kk-KZ" w:eastAsia="ru-RU"/>
        </w:rPr>
        <w:t>Тоңазытқыш Өнеркәсібінің Бүкілресейлік Ғылыми-Зерттеу Институты - В.М. Горбатов атындағы</w:t>
      </w:r>
    </w:p>
    <w:p>
      <w:pPr>
        <w:pStyle w:val="Normal"/>
        <w:spacing w:lineRule="auto" w:line="240" w:before="0" w:after="0"/>
        <w:jc w:val="center"/>
        <w:rPr>
          <w:rFonts w:ascii="Times New Roman" w:hAnsi="Times New Roman" w:eastAsia="Times New Roman" w:cs="Times New Roman"/>
          <w:i/>
          <w:i/>
          <w:sz w:val="20"/>
          <w:szCs w:val="20"/>
          <w:lang w:val="kk-KZ" w:eastAsia="ru-RU"/>
        </w:rPr>
      </w:pPr>
      <w:r>
        <w:rPr>
          <w:rFonts w:eastAsia="Times New Roman" w:cs="Times New Roman" w:ascii="Times New Roman" w:hAnsi="Times New Roman"/>
          <w:i/>
          <w:sz w:val="20"/>
          <w:szCs w:val="20"/>
          <w:lang w:val="kk-KZ" w:eastAsia="ru-RU"/>
        </w:rPr>
        <w:t>Ресей Ғылым Академиясының Азық-Түлік жүйелері Федералды ғылыми-зерттеу</w:t>
      </w:r>
    </w:p>
    <w:p>
      <w:pPr>
        <w:pStyle w:val="Normal"/>
        <w:spacing w:lineRule="auto" w:line="240" w:before="0" w:after="0"/>
        <w:jc w:val="center"/>
        <w:rPr>
          <w:rFonts w:ascii="Times New Roman" w:hAnsi="Times New Roman" w:eastAsia="Times New Roman" w:cs="Times New Roman"/>
          <w:i/>
          <w:i/>
          <w:sz w:val="20"/>
          <w:szCs w:val="20"/>
          <w:lang w:val="kk-KZ" w:eastAsia="ru-RU"/>
        </w:rPr>
      </w:pPr>
      <w:r>
        <w:rPr>
          <w:rFonts w:eastAsia="Times New Roman" w:cs="Times New Roman" w:ascii="Times New Roman" w:hAnsi="Times New Roman"/>
          <w:i/>
          <w:sz w:val="20"/>
          <w:szCs w:val="20"/>
          <w:lang w:val="kk-KZ" w:eastAsia="ru-RU"/>
        </w:rPr>
        <w:t>орталығының филиалы</w:t>
      </w:r>
      <w:r>
        <w:rPr>
          <w:rFonts w:eastAsia="Calibri" w:cs="Times New Roman" w:ascii="Times New Roman" w:hAnsi="Times New Roman"/>
          <w:i/>
          <w:iCs/>
          <w:lang w:val="kk-KZ"/>
        </w:rPr>
        <w:t xml:space="preserve"> Мәскеу, Рессей,</w:t>
      </w:r>
    </w:p>
    <w:p>
      <w:pPr>
        <w:pStyle w:val="Normal"/>
        <w:spacing w:lineRule="auto" w:line="240" w:before="0" w:after="0"/>
        <w:jc w:val="center"/>
        <w:rPr>
          <w:rFonts w:ascii="Times New Roman" w:hAnsi="Times New Roman" w:eastAsia="Times New Roman" w:cs="Times New Roman"/>
          <w:i/>
          <w:i/>
          <w:sz w:val="20"/>
          <w:szCs w:val="20"/>
          <w:lang w:val="kk-KZ" w:eastAsia="ru-RU"/>
        </w:rPr>
      </w:pPr>
      <w:r>
        <w:rPr>
          <w:rFonts w:eastAsia="Calibri" w:cs="Times New Roman" w:ascii="Times New Roman" w:hAnsi="Times New Roman"/>
          <w:i/>
          <w:iCs/>
          <w:vertAlign w:val="superscript"/>
          <w:lang w:val="kk-KZ"/>
        </w:rPr>
        <w:t>3</w:t>
      </w:r>
      <w:r>
        <w:rPr>
          <w:rFonts w:eastAsia="Calibri" w:cs="Times New Roman" w:ascii="Times New Roman" w:hAnsi="Times New Roman"/>
          <w:i/>
          <w:iCs/>
          <w:lang w:val="kk-KZ"/>
        </w:rPr>
        <w:t>М. В. Ломоносов атындағы Мәскеу мемлекеттік университеті, Мәскеу, Рессей,</w:t>
      </w:r>
    </w:p>
    <w:p>
      <w:pPr>
        <w:pStyle w:val="Normal"/>
        <w:spacing w:lineRule="auto" w:line="240" w:before="0" w:after="0"/>
        <w:ind w:firstLine="567"/>
        <w:jc w:val="center"/>
        <w:rPr>
          <w:rFonts w:ascii="Times New Roman" w:hAnsi="Times New Roman" w:eastAsia="Times New Roman" w:cs="Times New Roman"/>
          <w:sz w:val="24"/>
          <w:szCs w:val="24"/>
          <w:lang w:val="en-US"/>
        </w:rPr>
      </w:pPr>
      <w:r>
        <w:rPr>
          <w:rFonts w:eastAsia="Calibri" w:cs="Times New Roman" w:ascii="Times New Roman" w:hAnsi="Times New Roman"/>
          <w:color w:themeColor="text1" w:val="000000"/>
          <w:szCs w:val="20"/>
          <w:lang w:eastAsia="ru-RU"/>
        </w:rPr>
        <w:t>е</w:t>
      </w:r>
      <w:r>
        <w:rPr>
          <w:rFonts w:eastAsia="Calibri" w:cs="Times New Roman" w:ascii="Times New Roman" w:hAnsi="Times New Roman"/>
          <w:color w:themeColor="text1" w:val="000000"/>
          <w:szCs w:val="20"/>
          <w:lang w:val="en-US" w:eastAsia="ru-RU"/>
        </w:rPr>
        <w:t xml:space="preserve">-mail: </w:t>
      </w:r>
      <w:r>
        <w:rPr>
          <w:rFonts w:eastAsia="Times New Roman" w:cs="Times New Roman" w:ascii="Times New Roman" w:hAnsi="Times New Roman"/>
          <w:szCs w:val="24"/>
          <w:lang w:val="en-US"/>
        </w:rPr>
        <w:t>l.umiraliyeva@rpf.kz</w:t>
      </w:r>
    </w:p>
    <w:p>
      <w:pPr>
        <w:pStyle w:val="Normal"/>
        <w:spacing w:lineRule="auto" w:line="240" w:before="0" w:after="0"/>
        <w:jc w:val="both"/>
        <w:rPr>
          <w:rFonts w:ascii="Times New Roman" w:hAnsi="Times New Roman" w:eastAsia="Times New Roman" w:cs="Times New Roman"/>
          <w:b/>
          <w:lang w:val="en-US"/>
        </w:rPr>
      </w:pPr>
      <w:r>
        <w:rPr>
          <w:rFonts w:eastAsia="Times New Roman" w:cs="Times New Roman" w:ascii="Times New Roman" w:hAnsi="Times New Roman"/>
          <w:b/>
          <w:lang w:val="en-US"/>
        </w:rPr>
      </w:r>
    </w:p>
    <w:p>
      <w:pPr>
        <w:pStyle w:val="Normal"/>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eastAsia="ru-RU"/>
        </w:rPr>
        <w:t>Бұл</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жұмыста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биоконсерванттарды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қолдана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отырып</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моноглицеридтер</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мен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сүт</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сарысуы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негізінде</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салқындатылған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құс</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етін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сақтауға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арналған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үлдір</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түзетін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жабындардың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ҮТЖ</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оңтайлы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құрамын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негіздеу</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бойынша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зерттеу</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нәтижелері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ұсынылған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Негізгі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назар</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құс</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етін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салқындату</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және</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одан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әрі</w:t>
      </w:r>
      <w:r>
        <w:rPr>
          <w:rFonts w:eastAsia="Times New Roman" w:cs="Times New Roman" w:ascii="Times New Roman" w:hAnsi="Times New Roman"/>
          <w:sz w:val="24"/>
          <w:szCs w:val="24"/>
          <w:lang w:val="en-US" w:eastAsia="ru-RU"/>
        </w:rPr>
        <w:t xml:space="preserve"> 30 </w:t>
      </w:r>
      <w:r>
        <w:rPr>
          <w:rFonts w:eastAsia="Times New Roman" w:cs="Times New Roman" w:ascii="Times New Roman" w:hAnsi="Times New Roman"/>
          <w:sz w:val="24"/>
          <w:szCs w:val="24"/>
          <w:lang w:eastAsia="ru-RU"/>
        </w:rPr>
        <w:t>тәулік</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бойы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криоскопиялық</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температураға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жақын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жағдайда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сақтау</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процесінде</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тағамдық</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жабындардың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салмақ</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жоғалтуына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кебуіне</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әсерін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бағалауға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аударылған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Технологияны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өндірістік</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сынақтан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өткізу</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Медеу</w:t>
      </w:r>
      <w:r>
        <w:rPr>
          <w:rFonts w:eastAsia="Times New Roman" w:cs="Times New Roman" w:ascii="Times New Roman" w:hAnsi="Times New Roman"/>
          <w:sz w:val="24"/>
          <w:szCs w:val="24"/>
          <w:lang w:val="en-US" w:eastAsia="ru-RU"/>
        </w:rPr>
        <w:t xml:space="preserve"> 55» </w:t>
      </w:r>
      <w:r>
        <w:rPr>
          <w:rFonts w:eastAsia="Times New Roman" w:cs="Times New Roman" w:ascii="Times New Roman" w:hAnsi="Times New Roman"/>
          <w:sz w:val="24"/>
          <w:szCs w:val="24"/>
          <w:lang w:eastAsia="ru-RU"/>
        </w:rPr>
        <w:t>АӨК</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Түркістан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облысы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базасында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жүргізілді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Сынақтар</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барысында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құрамында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сүт</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сарысуы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глицерин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органикалық</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қышқылдар</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сүт</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және</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лимон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сондай</w:t>
      </w:r>
      <w:r>
        <w:rPr>
          <w:rFonts w:eastAsia="Times New Roman" w:cs="Times New Roman" w:ascii="Times New Roman" w:hAnsi="Times New Roman"/>
          <w:sz w:val="24"/>
          <w:szCs w:val="24"/>
          <w:lang w:val="en-US" w:eastAsia="ru-RU"/>
        </w:rPr>
        <w:t>-</w:t>
      </w:r>
      <w:r>
        <w:rPr>
          <w:rFonts w:eastAsia="Times New Roman" w:cs="Times New Roman" w:ascii="Times New Roman" w:hAnsi="Times New Roman"/>
          <w:sz w:val="24"/>
          <w:szCs w:val="24"/>
          <w:lang w:eastAsia="ru-RU"/>
        </w:rPr>
        <w:t>ақ</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белсенді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микробқа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қарсы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компонент</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ретінде</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i/>
          <w:iCs/>
          <w:sz w:val="24"/>
          <w:szCs w:val="24"/>
          <w:lang w:val="en-US" w:eastAsia="ru-RU"/>
        </w:rPr>
        <w:t xml:space="preserve">Lactococcus lactis </w:t>
      </w:r>
      <w:r>
        <w:rPr>
          <w:rFonts w:eastAsia="Times New Roman" w:cs="Times New Roman" w:ascii="Times New Roman" w:hAnsi="Times New Roman"/>
          <w:iCs/>
          <w:sz w:val="24"/>
          <w:szCs w:val="24"/>
          <w:lang w:val="en-US" w:eastAsia="ru-RU"/>
        </w:rPr>
        <w:t>ssp</w:t>
      </w:r>
      <w:r>
        <w:rPr>
          <w:rFonts w:eastAsia="Times New Roman" w:cs="Times New Roman" w:ascii="Times New Roman" w:hAnsi="Times New Roman"/>
          <w:i/>
          <w:iCs/>
          <w:sz w:val="24"/>
          <w:szCs w:val="24"/>
          <w:lang w:val="en-US" w:eastAsia="ru-RU"/>
        </w:rPr>
        <w:t xml:space="preserve">. lactis </w:t>
      </w:r>
      <w:r>
        <w:rPr>
          <w:rFonts w:eastAsia="Times New Roman" w:cs="Times New Roman" w:ascii="Times New Roman" w:hAnsi="Times New Roman"/>
          <w:iCs/>
          <w:sz w:val="24"/>
          <w:szCs w:val="24"/>
          <w:lang w:val="en-US" w:eastAsia="ru-RU"/>
        </w:rPr>
        <w:t>F-116</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гибридті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штаммының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бактериоцині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бар</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композиция</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қолданылды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Сынақ</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нәтижелері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бұл</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технологияны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енгізу</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өнімнің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микробиологиялық</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қауіпсіздігін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арттыруға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және</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оның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жарамдылық</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мерзімін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ұзартуға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ғана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емес</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сонымен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қатар</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құс</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ұшаларының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табиғи</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салмақ</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жоғалтуын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айтарлықтай</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төмендетуге</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мүмкіндік</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беретінін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көрсетті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Қосымша</w:t>
      </w:r>
      <w:r>
        <w:rPr>
          <w:rFonts w:eastAsia="Times New Roman" w:cs="Times New Roman" w:ascii="Times New Roman" w:hAnsi="Times New Roman"/>
          <w:sz w:val="24"/>
          <w:szCs w:val="24"/>
          <w:lang w:val="en-US" w:eastAsia="ru-RU"/>
        </w:rPr>
        <w:t xml:space="preserve"> 30 </w:t>
      </w:r>
      <w:r>
        <w:rPr>
          <w:rFonts w:eastAsia="Times New Roman" w:cs="Times New Roman" w:ascii="Times New Roman" w:hAnsi="Times New Roman"/>
          <w:sz w:val="24"/>
          <w:szCs w:val="24"/>
          <w:lang w:eastAsia="ru-RU"/>
        </w:rPr>
        <w:t>тәулік</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сақтау</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кезеңінде</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ҮТЖ</w:t>
      </w:r>
      <w:r>
        <w:rPr>
          <w:rFonts w:eastAsia="Times New Roman" w:cs="Times New Roman" w:ascii="Times New Roman" w:hAnsi="Times New Roman"/>
          <w:sz w:val="24"/>
          <w:szCs w:val="24"/>
          <w:lang w:val="en-US" w:eastAsia="ru-RU"/>
        </w:rPr>
        <w:t>-</w:t>
      </w:r>
      <w:r>
        <w:rPr>
          <w:rFonts w:eastAsia="Times New Roman" w:cs="Times New Roman" w:ascii="Times New Roman" w:hAnsi="Times New Roman"/>
          <w:sz w:val="24"/>
          <w:szCs w:val="24"/>
          <w:lang w:eastAsia="ru-RU"/>
        </w:rPr>
        <w:t>ның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түрлі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комбинацияларының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жалпы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микробтық</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санына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ЖМС</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әсері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зерттелді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Атап</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айтқанда</w:t>
      </w:r>
      <w:r>
        <w:rPr>
          <w:rFonts w:eastAsia="Times New Roman" w:cs="Times New Roman" w:ascii="Times New Roman" w:hAnsi="Times New Roman"/>
          <w:sz w:val="24"/>
          <w:szCs w:val="24"/>
          <w:lang w:val="en-US" w:eastAsia="ru-RU"/>
        </w:rPr>
        <w:t xml:space="preserve">, 1% </w:t>
      </w:r>
      <w:r>
        <w:rPr>
          <w:rFonts w:eastAsia="Times New Roman" w:cs="Times New Roman" w:ascii="Times New Roman" w:hAnsi="Times New Roman"/>
          <w:sz w:val="24"/>
          <w:szCs w:val="24"/>
          <w:lang w:eastAsia="ru-RU"/>
        </w:rPr>
        <w:t>желатин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және</w:t>
      </w:r>
      <w:r>
        <w:rPr>
          <w:rFonts w:eastAsia="Times New Roman" w:cs="Times New Roman" w:ascii="Times New Roman" w:hAnsi="Times New Roman"/>
          <w:sz w:val="24"/>
          <w:szCs w:val="24"/>
          <w:lang w:val="en-US" w:eastAsia="ru-RU"/>
        </w:rPr>
        <w:t xml:space="preserve"> 2% </w:t>
      </w:r>
      <w:r>
        <w:rPr>
          <w:rFonts w:eastAsia="Times New Roman" w:cs="Times New Roman" w:ascii="Times New Roman" w:hAnsi="Times New Roman"/>
          <w:sz w:val="24"/>
          <w:szCs w:val="24"/>
          <w:lang w:eastAsia="ru-RU"/>
        </w:rPr>
        <w:t>сүт</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қышқылымен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бірге</w:t>
      </w:r>
      <w:r>
        <w:rPr>
          <w:rFonts w:eastAsia="Times New Roman" w:cs="Times New Roman" w:ascii="Times New Roman" w:hAnsi="Times New Roman"/>
          <w:sz w:val="24"/>
          <w:szCs w:val="24"/>
          <w:lang w:val="en-US" w:eastAsia="ru-RU"/>
        </w:rPr>
        <w:t xml:space="preserve"> 0,1% «Nisin </w:t>
      </w:r>
      <w:r>
        <w:rPr>
          <w:rFonts w:eastAsia="Times New Roman" w:cs="Times New Roman" w:ascii="Times New Roman" w:hAnsi="Times New Roman"/>
          <w:sz w:val="24"/>
          <w:szCs w:val="24"/>
          <w:lang w:eastAsia="ru-RU"/>
        </w:rPr>
        <w:t>Р</w:t>
      </w:r>
      <w:r>
        <w:rPr>
          <w:rFonts w:eastAsia="Times New Roman" w:cs="Times New Roman" w:ascii="Times New Roman" w:hAnsi="Times New Roman"/>
          <w:sz w:val="24"/>
          <w:szCs w:val="24"/>
          <w:lang w:val="en-US" w:eastAsia="ru-RU"/>
        </w:rPr>
        <w:t xml:space="preserve">ro» </w:t>
      </w:r>
      <w:r>
        <w:rPr>
          <w:rFonts w:eastAsia="Times New Roman" w:cs="Times New Roman" w:ascii="Times New Roman" w:hAnsi="Times New Roman"/>
          <w:sz w:val="24"/>
          <w:szCs w:val="24"/>
          <w:lang w:eastAsia="ru-RU"/>
        </w:rPr>
        <w:t>низині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негізіндегі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құрамның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тиімділігі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i/>
          <w:iCs/>
          <w:sz w:val="24"/>
          <w:szCs w:val="24"/>
          <w:lang w:val="en-US" w:eastAsia="ru-RU"/>
        </w:rPr>
        <w:t xml:space="preserve">Lactococcus lactis </w:t>
      </w:r>
      <w:r>
        <w:rPr>
          <w:rFonts w:eastAsia="Times New Roman" w:cs="Times New Roman" w:ascii="Times New Roman" w:hAnsi="Times New Roman"/>
          <w:iCs/>
          <w:sz w:val="24"/>
          <w:szCs w:val="24"/>
          <w:lang w:val="en-US" w:eastAsia="ru-RU"/>
        </w:rPr>
        <w:t>ssp</w:t>
      </w:r>
      <w:r>
        <w:rPr>
          <w:rFonts w:eastAsia="Times New Roman" w:cs="Times New Roman" w:ascii="Times New Roman" w:hAnsi="Times New Roman"/>
          <w:i/>
          <w:iCs/>
          <w:sz w:val="24"/>
          <w:szCs w:val="24"/>
          <w:lang w:val="en-US" w:eastAsia="ru-RU"/>
        </w:rPr>
        <w:t xml:space="preserve">. lactis </w:t>
      </w:r>
      <w:r>
        <w:rPr>
          <w:rFonts w:eastAsia="Times New Roman" w:cs="Times New Roman" w:ascii="Times New Roman" w:hAnsi="Times New Roman"/>
          <w:iCs/>
          <w:sz w:val="24"/>
          <w:szCs w:val="24"/>
          <w:lang w:val="en-US" w:eastAsia="ru-RU"/>
        </w:rPr>
        <w:t>F-116</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штаммының</w:t>
      </w:r>
      <w:r>
        <w:rPr>
          <w:rFonts w:eastAsia="Times New Roman" w:cs="Times New Roman" w:ascii="Times New Roman" w:hAnsi="Times New Roman"/>
          <w:sz w:val="24"/>
          <w:szCs w:val="24"/>
          <w:lang w:val="en-US" w:eastAsia="ru-RU"/>
        </w:rPr>
        <w:t xml:space="preserve"> 0,1% </w:t>
      </w:r>
      <w:r>
        <w:rPr>
          <w:rFonts w:eastAsia="Times New Roman" w:cs="Times New Roman" w:ascii="Times New Roman" w:hAnsi="Times New Roman"/>
          <w:sz w:val="24"/>
          <w:szCs w:val="24"/>
          <w:lang w:eastAsia="ru-RU"/>
        </w:rPr>
        <w:t>культуралдық</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сұйықтығын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қолданған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құраммен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салыстырылды</w:t>
      </w:r>
      <w:r>
        <w:rPr>
          <w:rFonts w:eastAsia="Times New Roman" w:cs="Times New Roman" w:ascii="Times New Roman" w:hAnsi="Times New Roman"/>
          <w:sz w:val="24"/>
          <w:szCs w:val="24"/>
          <w:lang w:val="en-US" w:eastAsia="ru-RU"/>
        </w:rPr>
        <w:t>.</w:t>
      </w:r>
    </w:p>
    <w:p>
      <w:pPr>
        <w:pStyle w:val="Normal"/>
        <w:spacing w:lineRule="auto" w:line="240" w:before="0" w:after="0"/>
        <w:ind w:firstLine="567"/>
        <w:jc w:val="both"/>
        <w:rPr>
          <w:rFonts w:ascii="Times New Roman" w:hAnsi="Times New Roman" w:eastAsia="Calibri" w:cs="Times New Roman"/>
          <w:sz w:val="24"/>
          <w:lang w:val="en-US"/>
        </w:rPr>
      </w:pPr>
      <w:r>
        <w:rPr>
          <w:rFonts w:eastAsia="Calibri" w:cs="Times New Roman" w:ascii="Times New Roman" w:hAnsi="Times New Roman"/>
          <w:b/>
          <w:sz w:val="24"/>
        </w:rPr>
        <w:t>Негізгі</w:t>
      </w:r>
      <w:r>
        <w:rPr>
          <w:rFonts w:eastAsia="Times New Roman" w:cs="Times New Roman" w:ascii="Times New Roman" w:hAnsi="Times New Roman"/>
          <w:b/>
          <w:bCs/>
          <w:sz w:val="24"/>
          <w:szCs w:val="24"/>
          <w:lang w:val="en-US"/>
        </w:rPr>
        <w:t xml:space="preserve"> </w:t>
      </w:r>
      <w:r>
        <w:rPr>
          <w:rFonts w:eastAsia="Times New Roman" w:cs="Times New Roman" w:ascii="Times New Roman" w:hAnsi="Times New Roman"/>
          <w:b/>
          <w:bCs/>
          <w:sz w:val="24"/>
          <w:szCs w:val="24"/>
        </w:rPr>
        <w:t>сөздер</w:t>
      </w:r>
      <w:r>
        <w:rPr>
          <w:rFonts w:eastAsia="Times New Roman" w:cs="Times New Roman" w:ascii="Times New Roman" w:hAnsi="Times New Roman"/>
          <w:b/>
          <w:bCs/>
          <w:sz w:val="24"/>
          <w:szCs w:val="24"/>
          <w:lang w:val="en-US"/>
        </w:rPr>
        <w:t xml:space="preserve">: </w:t>
      </w:r>
      <w:r>
        <w:rPr>
          <w:rFonts w:eastAsia="Calibri" w:cs="Times New Roman" w:ascii="Times New Roman" w:hAnsi="Times New Roman"/>
          <w:sz w:val="24"/>
        </w:rPr>
        <w:t>құс</w:t>
      </w:r>
      <w:r>
        <w:rPr>
          <w:rFonts w:eastAsia="Calibri" w:cs="Times New Roman" w:ascii="Times New Roman" w:hAnsi="Times New Roman"/>
          <w:sz w:val="24"/>
          <w:lang w:val="en-US"/>
        </w:rPr>
        <w:t xml:space="preserve"> </w:t>
      </w:r>
      <w:r>
        <w:rPr>
          <w:rFonts w:eastAsia="Calibri" w:cs="Times New Roman" w:ascii="Times New Roman" w:hAnsi="Times New Roman"/>
          <w:sz w:val="24"/>
        </w:rPr>
        <w:t>еті</w:t>
      </w:r>
      <w:r>
        <w:rPr>
          <w:rFonts w:eastAsia="Calibri" w:cs="Times New Roman" w:ascii="Times New Roman" w:hAnsi="Times New Roman"/>
          <w:sz w:val="24"/>
          <w:lang w:val="en-US"/>
        </w:rPr>
        <w:t xml:space="preserve">, </w:t>
      </w:r>
      <w:r>
        <w:rPr>
          <w:rFonts w:eastAsia="Calibri" w:cs="Times New Roman" w:ascii="Times New Roman" w:hAnsi="Times New Roman"/>
          <w:sz w:val="24"/>
        </w:rPr>
        <w:t>салқындату</w:t>
      </w:r>
      <w:r>
        <w:rPr>
          <w:rFonts w:eastAsia="Calibri" w:cs="Times New Roman" w:ascii="Times New Roman" w:hAnsi="Times New Roman"/>
          <w:sz w:val="24"/>
          <w:lang w:val="en-US"/>
        </w:rPr>
        <w:t xml:space="preserve">, </w:t>
      </w:r>
      <w:r>
        <w:rPr>
          <w:rFonts w:eastAsia="Calibri" w:cs="Times New Roman" w:ascii="Times New Roman" w:hAnsi="Times New Roman"/>
          <w:sz w:val="24"/>
        </w:rPr>
        <w:t>тағамдық</w:t>
      </w:r>
      <w:r>
        <w:rPr>
          <w:rFonts w:eastAsia="Calibri" w:cs="Times New Roman" w:ascii="Times New Roman" w:hAnsi="Times New Roman"/>
          <w:sz w:val="24"/>
          <w:lang w:val="en-US"/>
        </w:rPr>
        <w:t xml:space="preserve"> </w:t>
      </w:r>
      <w:r>
        <w:rPr>
          <w:rFonts w:eastAsia="Calibri" w:cs="Times New Roman" w:ascii="Times New Roman" w:hAnsi="Times New Roman"/>
          <w:sz w:val="24"/>
        </w:rPr>
        <w:t>қаптамалар</w:t>
      </w:r>
      <w:r>
        <w:rPr>
          <w:rFonts w:eastAsia="Calibri" w:cs="Times New Roman" w:ascii="Times New Roman" w:hAnsi="Times New Roman"/>
          <w:sz w:val="24"/>
          <w:lang w:val="en-US"/>
        </w:rPr>
        <w:t xml:space="preserve">, </w:t>
      </w:r>
      <w:r>
        <w:rPr>
          <w:rFonts w:eastAsia="Calibri" w:cs="Times New Roman" w:ascii="Times New Roman" w:hAnsi="Times New Roman"/>
          <w:sz w:val="24"/>
        </w:rPr>
        <w:t>масса</w:t>
      </w:r>
      <w:r>
        <w:rPr>
          <w:rFonts w:eastAsia="Calibri" w:cs="Times New Roman" w:ascii="Times New Roman" w:hAnsi="Times New Roman"/>
          <w:sz w:val="24"/>
          <w:lang w:val="en-US"/>
        </w:rPr>
        <w:t xml:space="preserve"> </w:t>
      </w:r>
      <w:r>
        <w:rPr>
          <w:rFonts w:eastAsia="Calibri" w:cs="Times New Roman" w:ascii="Times New Roman" w:hAnsi="Times New Roman"/>
          <w:sz w:val="24"/>
        </w:rPr>
        <w:t>жоғалту</w:t>
      </w:r>
      <w:r>
        <w:rPr>
          <w:rFonts w:eastAsia="Calibri" w:cs="Times New Roman" w:ascii="Times New Roman" w:hAnsi="Times New Roman"/>
          <w:sz w:val="24"/>
          <w:lang w:val="en-US"/>
        </w:rPr>
        <w:t xml:space="preserve">, </w:t>
      </w:r>
      <w:r>
        <w:rPr>
          <w:rFonts w:eastAsia="Calibri" w:cs="Times New Roman" w:ascii="Times New Roman" w:hAnsi="Times New Roman"/>
          <w:sz w:val="24"/>
        </w:rPr>
        <w:t>жақын</w:t>
      </w:r>
      <w:r>
        <w:rPr>
          <w:rFonts w:eastAsia="Calibri" w:cs="Times New Roman" w:ascii="Times New Roman" w:hAnsi="Times New Roman"/>
          <w:sz w:val="24"/>
          <w:lang w:val="en-US"/>
        </w:rPr>
        <w:t xml:space="preserve"> </w:t>
      </w:r>
      <w:r>
        <w:rPr>
          <w:rFonts w:eastAsia="Calibri" w:cs="Times New Roman" w:ascii="Times New Roman" w:hAnsi="Times New Roman"/>
          <w:sz w:val="24"/>
        </w:rPr>
        <w:t>криоскопиялық</w:t>
      </w:r>
      <w:r>
        <w:rPr>
          <w:rFonts w:eastAsia="Calibri" w:cs="Times New Roman" w:ascii="Times New Roman" w:hAnsi="Times New Roman"/>
          <w:sz w:val="24"/>
          <w:lang w:val="en-US"/>
        </w:rPr>
        <w:t xml:space="preserve"> </w:t>
      </w:r>
      <w:r>
        <w:rPr>
          <w:rFonts w:eastAsia="Calibri" w:cs="Times New Roman" w:ascii="Times New Roman" w:hAnsi="Times New Roman"/>
          <w:sz w:val="24"/>
        </w:rPr>
        <w:t>температура</w:t>
      </w:r>
      <w:r>
        <w:rPr>
          <w:rFonts w:eastAsia="Calibri" w:cs="Times New Roman" w:ascii="Times New Roman" w:hAnsi="Times New Roman"/>
          <w:sz w:val="24"/>
          <w:lang w:val="en-US"/>
        </w:rPr>
        <w:t xml:space="preserve">, </w:t>
      </w:r>
      <w:r>
        <w:rPr>
          <w:rFonts w:eastAsia="Calibri" w:cs="Times New Roman" w:ascii="Times New Roman" w:hAnsi="Times New Roman"/>
          <w:sz w:val="24"/>
        </w:rPr>
        <w:t>микробиологиялық</w:t>
      </w:r>
      <w:r>
        <w:rPr>
          <w:rFonts w:eastAsia="Calibri" w:cs="Times New Roman" w:ascii="Times New Roman" w:hAnsi="Times New Roman"/>
          <w:sz w:val="24"/>
          <w:lang w:val="en-US"/>
        </w:rPr>
        <w:t xml:space="preserve"> </w:t>
      </w:r>
      <w:r>
        <w:rPr>
          <w:rFonts w:eastAsia="Calibri" w:cs="Times New Roman" w:ascii="Times New Roman" w:hAnsi="Times New Roman"/>
          <w:sz w:val="24"/>
        </w:rPr>
        <w:t>көрсеткіште</w:t>
      </w:r>
      <w:r>
        <w:rPr>
          <w:rFonts w:eastAsia="Calibri" w:cs="Times New Roman" w:ascii="Times New Roman" w:hAnsi="Times New Roman"/>
          <w:sz w:val="24"/>
          <w:lang w:val="kk-KZ"/>
        </w:rPr>
        <w:t>р</w:t>
      </w:r>
      <w:r>
        <w:rPr>
          <w:rFonts w:eastAsia="Calibri" w:cs="Times New Roman" w:ascii="Times New Roman" w:hAnsi="Times New Roman"/>
          <w:sz w:val="24"/>
          <w:lang w:val="en-US"/>
        </w:rPr>
        <w:t xml:space="preserve">, </w:t>
      </w:r>
      <w:r>
        <w:rPr>
          <w:rFonts w:eastAsia="Calibri" w:cs="Times New Roman" w:ascii="Times New Roman" w:hAnsi="Times New Roman"/>
          <w:sz w:val="24"/>
        </w:rPr>
        <w:t>құс</w:t>
      </w:r>
      <w:r>
        <w:rPr>
          <w:rFonts w:eastAsia="Calibri" w:cs="Times New Roman" w:ascii="Times New Roman" w:hAnsi="Times New Roman"/>
          <w:sz w:val="24"/>
          <w:lang w:val="en-US"/>
        </w:rPr>
        <w:t xml:space="preserve"> </w:t>
      </w:r>
      <w:r>
        <w:rPr>
          <w:rFonts w:eastAsia="Calibri" w:cs="Times New Roman" w:ascii="Times New Roman" w:hAnsi="Times New Roman"/>
          <w:sz w:val="24"/>
        </w:rPr>
        <w:t>сақтау</w:t>
      </w:r>
      <w:r>
        <w:rPr>
          <w:rFonts w:eastAsia="Calibri" w:cs="Times New Roman" w:ascii="Times New Roman" w:hAnsi="Times New Roman"/>
          <w:sz w:val="24"/>
          <w:lang w:val="en-US"/>
        </w:rPr>
        <w:t>.</w:t>
      </w:r>
    </w:p>
    <w:p>
      <w:pPr>
        <w:pStyle w:val="Normal"/>
        <w:spacing w:lineRule="auto" w:line="240" w:before="0" w:after="0"/>
        <w:jc w:val="both"/>
        <w:rPr>
          <w:rFonts w:ascii="Times New Roman" w:hAnsi="Times New Roman" w:eastAsia="Times New Roman" w:cs="Times New Roman"/>
          <w:b/>
          <w:szCs w:val="24"/>
          <w:lang w:val="en-US"/>
        </w:rPr>
      </w:pPr>
      <w:r>
        <w:rPr>
          <w:rFonts w:eastAsia="Times New Roman" w:cs="Times New Roman" w:ascii="Times New Roman" w:hAnsi="Times New Roman"/>
          <w:b/>
          <w:szCs w:val="24"/>
          <w:lang w:val="en-US"/>
        </w:rPr>
      </w:r>
    </w:p>
    <w:p>
      <w:pPr>
        <w:pStyle w:val="Normal"/>
        <w:spacing w:lineRule="auto" w:line="240" w:before="0" w:after="0"/>
        <w:ind w:firstLine="567"/>
        <w:jc w:val="both"/>
        <w:rPr>
          <w:rFonts w:ascii="Times New Roman" w:hAnsi="Times New Roman" w:eastAsia="Calibri" w:cs="Times New Roman"/>
          <w:sz w:val="24"/>
          <w:szCs w:val="24"/>
        </w:rPr>
      </w:pPr>
      <w:r>
        <w:rPr>
          <w:rFonts w:eastAsia="Times New Roman" w:cs="Times New Roman" w:ascii="Times New Roman" w:hAnsi="Times New Roman"/>
          <w:b/>
          <w:sz w:val="24"/>
          <w:szCs w:val="24"/>
        </w:rPr>
        <w:t xml:space="preserve">Введение. </w:t>
      </w:r>
      <w:r>
        <w:rPr>
          <w:rFonts w:eastAsia="Calibri" w:cs="Times New Roman" w:ascii="Times New Roman" w:hAnsi="Times New Roman"/>
          <w:sz w:val="24"/>
          <w:szCs w:val="24"/>
        </w:rPr>
        <w:t>Анализ научных публикаций по технологии холодильного консервирования мяса птицы показывает, что наряду с ин</w:t>
        <w:softHyphen/>
        <w:t>тенсифика</w:t>
        <w:softHyphen/>
        <w:t>цией способов холодильной обработки, требующих значительных капитальных затрат на техперевооружение камер холодильни</w:t>
        <w:softHyphen/>
        <w:t>ков, одним из эффективных путей снижения потерь массы и сохранения качества является обработка поверхности продукта пище</w:t>
        <w:softHyphen/>
        <w:t>выми пленкообра</w:t>
        <w:softHyphen/>
        <w:t>зующими составами (ППС).</w:t>
      </w:r>
      <w:r>
        <w:rPr>
          <w:rFonts w:eastAsia="Calibri" w:cs="Times New Roman" w:ascii="Times New Roman" w:hAnsi="Times New Roman"/>
          <w:color w:val="1F1F1F"/>
          <w:sz w:val="28"/>
        </w:rPr>
        <w:tab/>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В основе массопереноса при охлаждении лежит механизм испарения влаги с поверхности продукта в воздушную среду с её последующей конденсацией на охлаждающих элементах оборудования. В случаях, когда испарение происходит из сложных растворов или затруднено наличием полупроницаемых барьеров (например, защитных пленок), традиционный коэффициент испарения для чистой воды </w:t>
      </w:r>
      <w:r>
        <w:rPr>
          <w:rFonts w:eastAsia="Arial Unicode MS" w:cs="Times New Roman" w:ascii="Times New Roman" w:hAnsi="Times New Roman"/>
          <w:i/>
          <w:sz w:val="24"/>
          <w:szCs w:val="24"/>
          <w:lang w:val="en-US" w:eastAsia="ru-RU"/>
        </w:rPr>
        <w:t>b</w:t>
      </w:r>
      <w:r>
        <w:rPr>
          <w:rFonts w:eastAsia="Arial Unicode MS" w:cs="Times New Roman" w:ascii="Times New Roman" w:hAnsi="Times New Roman"/>
          <w:i/>
          <w:sz w:val="24"/>
          <w:szCs w:val="24"/>
          <w:vertAlign w:val="subscript"/>
          <w:lang w:val="en-US" w:eastAsia="ru-RU"/>
        </w:rPr>
        <w:t>w</w:t>
      </w:r>
      <w:r>
        <w:rPr>
          <w:rFonts w:eastAsia="Times New Roman" w:cs="Times New Roman" w:ascii="Times New Roman" w:hAnsi="Times New Roman"/>
          <w:sz w:val="24"/>
          <w:szCs w:val="24"/>
          <w:lang w:eastAsia="ru-RU"/>
        </w:rPr>
        <w:t xml:space="preserve"> заменяется на коэффициент сопротивления испарению. </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Следовательно, охлаждение пищевых продуктов в негерметичной упаковке всегда сопровождается активным тепломассообменом, который влечет за собой не только снижение температуры, но и неизбежную потерю массы. Несмотря на это, именно охлаждение признано наиболее щадящим методом консервирования. В сравнении с другими способами обработки, оно оказывает минимальное воздействие на структуру продукта, позволяя максимально долго сохранять его исходную свежесть и товарный вид.</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Проблема естественной убыли массы из-за испарения влаги наиболее критична для неупакованной продукции. Итогом такого обезвоживания становится неизбежное снижение качественных характеристик сырья. В качестве одного из наиболее эффективных решений выступает обработка мяса и птицы антимикробными пленками. Обладая высокими барьерными свойствами, такого вида покрытия минимизируют массообмен и удерживают влагу, что позволяет существенно продлить сроки годности и сохранить товарный вид продукта.</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Анализ актуальных исследований в области мясной промышленности подтверждает, что потери веса и ухудшение микробиологических показателей остаются главными вызовами при хранении охлажденной птицы. Данные негативные процессы спровоцированы интенсивной миграцией влаги, деструкцией белковых соединений и активным ростом микрофлоры, включая сапрофитные и условно-патогенные микроорганизмы [1-10]. Несмотря на то, что использование температурного режима, близкого к точке замерзания (от -1 до +1 °C), эффективно замедляет биохимическую порчу продукции, применение подобных режимов требует внедрения дополнительных мер по защите поверхности мяса птицы [2].</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Для повышения сохранности мяса перспективным направлением является применение съедобных покрытий (edible coatings). Создаваемые на основе природных полимеров - белков, полисахаридов и липидов - они образуют на поверхности продукта физико-химический барьер, который не только замедляет испарение влаги, но и препятствует окислению жиров, а также ограничивает контакт продукта с внешней микробиотой [3]. Установлено, что введение в состав пленок функциональных добавок (антиоксидантов, антимикробных агентов, наночастиц) существенно усиливает их защитные свойства, эффективно ингибируя размножение микроорганизмов [3, 4].</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При хранении мяса птицы в условиях холодильника использование покрытий на основе хитозана, альгината или казеина позволяет значительно снизить потери влаги и подавить рост микроорганизмов по сравнению с необработанными образцами, одновременно сохраняя привлекательные органолептические свойства [4]. Аналогичный результат зафиксирован и при включении в состав покрытий эфирных масел или природных экстрактов с выраженной антибактериальной активностью [5].</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Несмотря на наличие широкой доказательной базы, в современной литературе практически отсутствуют систематизированные данные о применении антимикробных покрытий в условиях близкриоскопических температур. Между тем, сочетание фактора глубокого охлаждения с барьерным действием покрытий может дать значительный синергетический эффект, требующий детального изучения.</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Согласно результатам исследований [6-7], синергия низкотемпературного хранения и применения пищевых покрытий позволяет эффективнее ингибировать окисление липидов и обеспечивать микробиологическую стабильность продукции на более длительный срок, чем использование одного лишь холода.</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При изучении микрбиоты охлажденной птицы критическое значение имеет не столько общая численность микроорганизмов, сколько качественный состав доминирующих видов. Особую опасность представляют штаммы, способные образовывать биопленки и сохранять активность при низких температурах [7]. В совокупности возникает необходимость комплексного подхода к мониторингу: важно отслеживать динамику развития конкретных таксонов, непосредственно ответственных за порчу продукта, а не ограничиваться только общими показателями.</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Естественная убыль массы птицы продолжается и на этапе холодильного хранения. В её основе лежат два ключевых фактора: поверхностное испарение влаги и отделение тканевой жидкости. Темпы потери веса напрямую зависят от длительности хранения и стабильности микроклимата в камере [8-10]. Для минимизации усушки оптимальным признан режим с температурой 0-2 °C и относительной влажностью воздуха в пределах 80–85 %. Любое отклонение от данных параметров неизбежно провоцирует ускоренную дегидратацию продукта.</w:t>
      </w:r>
    </w:p>
    <w:p>
      <w:pPr>
        <w:pStyle w:val="Normal"/>
        <w:pBdr/>
        <w:shd w:val="clear" w:color="auto" w:fill="FFFFFF"/>
        <w:spacing w:lineRule="auto" w:line="240" w:before="0" w:after="0"/>
        <w:ind w:firstLine="708"/>
        <w:jc w:val="both"/>
        <w:rPr>
          <w:rFonts w:ascii="Times New Roman" w:hAnsi="Times New Roman" w:eastAsia="Calibri" w:cs="Times New Roman"/>
          <w:sz w:val="24"/>
          <w:szCs w:val="24"/>
          <w:lang w:eastAsia="ru-RU"/>
        </w:rPr>
      </w:pPr>
      <w:r>
        <w:rPr>
          <w:rFonts w:eastAsia="Calibri" w:cs="Times New Roman" w:ascii="Times New Roman" w:hAnsi="Times New Roman"/>
          <w:sz w:val="24"/>
          <w:szCs w:val="24"/>
          <w:lang w:eastAsia="ru-RU"/>
        </w:rPr>
        <w:t>Наличие и тип упаковки во многом определяет интенсивность усушки продукции. При хранении птицы в открытом виде наблюдаются максимальные потери веса из-за беспрепятственного испарения влаги. Применение пленочных материалов, вакуумирования или модифицированной газовой среды (МГС) позволяет не только существенно минимизировать потерю массы, но и стабилизировать качественные характеристики птицы на протяжении всего периода хранения [11-12].</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Сегодня в пищевой биотехнологии прослеживается отчетливый тренд на поиск эффективных антибактериальных агентов, способных стать полноценной альтернативой или дополнением к традиционным химическим консервантам и антибиотикам. Особый интерес в данном контексте представляют бактериоцины-пептидные соединения рибосомального синтеза, продуцируемые различными группами бактерий.</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Наиболее востребованным и коммерчески успешным представителем этой группы является низин. Данный полициклический пептид, вырабатываемый молочнокислыми бактериями </w:t>
      </w:r>
      <w:r>
        <w:rPr>
          <w:rFonts w:eastAsia="Times New Roman" w:cs="Times New Roman" w:ascii="Times New Roman" w:hAnsi="Times New Roman"/>
          <w:i/>
          <w:iCs/>
          <w:sz w:val="24"/>
          <w:szCs w:val="24"/>
          <w:lang w:eastAsia="ru-RU"/>
        </w:rPr>
        <w:t>Lactococcus lactis</w:t>
      </w:r>
      <w:r>
        <w:rPr>
          <w:rFonts w:eastAsia="Times New Roman" w:cs="Times New Roman" w:ascii="Times New Roman" w:hAnsi="Times New Roman"/>
          <w:sz w:val="24"/>
          <w:szCs w:val="24"/>
          <w:lang w:eastAsia="ru-RU"/>
        </w:rPr>
        <w:t>, обладает выраженным ингибирующим действием против широкого спектра грамположительных микроорганизмов, включая опасные патогены и спорообразующие бактерии. Благодаря своей доказанной безопасности, низин широко применяется в качестве биоконсерванта во многих странах, включая США и страны Европы [13-18]. Высокий потенциал данного бактериоцина открывает широкие возможности для его интеграции в масштабные производственные линии и дальнейшей диверсификации способов его применения.</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Несмотря на большое количество преимуществ низина, его широкое внедрение ограничивается рядом технологических недостатков природных штаммов-продуцентов. Ключевыми проблемами остаются нестабильность получаемого препарата, его высокая чувствительность к изменениям внешней среды (в частности, к колебаниям pH и температуры), а также низкая эффективность при попытках промышленного масштабирования биосинтеза. Поскольку исходные штаммы синтезируют бактериоцины в малых концентрациях, возникает острая необходимость в создании более продуктивных биотехнологических решений. В этом плане определяющую роль играют методы генетической инженерии и точная оптимизация условий культивирования. Использование рекомбинантных штаммов на базе </w:t>
      </w:r>
      <w:r>
        <w:rPr>
          <w:rFonts w:eastAsia="Times New Roman" w:cs="Times New Roman" w:ascii="Times New Roman" w:hAnsi="Times New Roman"/>
          <w:i/>
          <w:iCs/>
          <w:sz w:val="24"/>
          <w:szCs w:val="24"/>
          <w:lang w:eastAsia="ru-RU"/>
        </w:rPr>
        <w:t>L. lactis</w:t>
      </w:r>
      <w:r>
        <w:rPr>
          <w:rFonts w:eastAsia="Times New Roman" w:cs="Times New Roman" w:ascii="Times New Roman" w:hAnsi="Times New Roman"/>
          <w:sz w:val="24"/>
          <w:szCs w:val="24"/>
          <w:lang w:eastAsia="ru-RU"/>
        </w:rPr>
        <w:t xml:space="preserve"> позволяет преодолеть природные лимитирующие факторы и достичь качественно новых показателей выхода целевого продукта [18]. </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color w:themeColor="text1" w:val="000000"/>
          <w:sz w:val="24"/>
          <w:szCs w:val="24"/>
          <w:lang w:eastAsia="ru-RU"/>
        </w:rPr>
        <w:t xml:space="preserve">В </w:t>
      </w:r>
      <w:r>
        <w:rPr>
          <w:rFonts w:eastAsia="Times New Roman" w:cs="Times New Roman" w:ascii="Times New Roman" w:hAnsi="Times New Roman"/>
          <w:sz w:val="24"/>
          <w:szCs w:val="24"/>
          <w:lang w:eastAsia="ru-RU"/>
        </w:rPr>
        <w:t>процессе биосинтеза новый продуцент</w:t>
      </w:r>
      <w:r>
        <w:rPr>
          <w:rFonts w:eastAsia="Times New Roman" w:cs="Times New Roman" w:ascii="Times New Roman" w:hAnsi="Times New Roman"/>
          <w:i/>
          <w:iCs/>
          <w:sz w:val="24"/>
          <w:szCs w:val="24"/>
          <w:lang w:eastAsia="ru-RU"/>
        </w:rPr>
        <w:t xml:space="preserve"> </w:t>
      </w:r>
      <w:r>
        <w:rPr>
          <w:rFonts w:eastAsia="Times New Roman" w:cs="Times New Roman" w:ascii="Times New Roman" w:hAnsi="Times New Roman"/>
          <w:sz w:val="24"/>
          <w:szCs w:val="24"/>
          <w:lang w:val="en-US" w:eastAsia="ru-RU"/>
        </w:rPr>
        <w:t>F</w:t>
      </w:r>
      <w:r>
        <w:rPr>
          <w:rFonts w:eastAsia="Times New Roman" w:cs="Times New Roman" w:ascii="Times New Roman" w:hAnsi="Times New Roman"/>
          <w:sz w:val="24"/>
          <w:szCs w:val="24"/>
          <w:lang w:eastAsia="ru-RU"/>
        </w:rPr>
        <w:t>-116</w:t>
      </w:r>
      <w:r>
        <w:rPr>
          <w:rFonts w:eastAsia="Times New Roman" w:cs="Times New Roman" w:ascii="Times New Roman" w:hAnsi="Times New Roman"/>
          <w:i/>
          <w:iCs/>
          <w:sz w:val="24"/>
          <w:szCs w:val="24"/>
          <w:lang w:eastAsia="ru-RU"/>
        </w:rPr>
        <w:t xml:space="preserve"> </w:t>
      </w:r>
      <w:r>
        <w:rPr>
          <w:rFonts w:eastAsia="Times New Roman" w:cs="Times New Roman" w:ascii="Times New Roman" w:hAnsi="Times New Roman"/>
          <w:sz w:val="24"/>
          <w:szCs w:val="24"/>
          <w:lang w:eastAsia="ru-RU"/>
        </w:rPr>
        <w:t>образует бактериоцин, отличным от известного бактериоцина низина. Штамм генотипирован по гену 16</w:t>
      </w:r>
      <w:r>
        <w:rPr>
          <w:rFonts w:eastAsia="Times New Roman" w:cs="Times New Roman" w:ascii="Times New Roman" w:hAnsi="Times New Roman"/>
          <w:sz w:val="24"/>
          <w:szCs w:val="24"/>
          <w:lang w:val="en-US" w:eastAsia="ru-RU"/>
        </w:rPr>
        <w:t>S</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pP</w:t>
      </w:r>
      <w:r>
        <w:rPr>
          <w:rFonts w:eastAsia="Times New Roman" w:cs="Times New Roman" w:ascii="Times New Roman" w:hAnsi="Times New Roman"/>
          <w:sz w:val="24"/>
          <w:szCs w:val="24"/>
          <w:lang w:eastAsia="ru-RU"/>
        </w:rPr>
        <w:t>НК (</w:t>
      </w:r>
      <w:r>
        <w:rPr>
          <w:rFonts w:eastAsia="Times New Roman" w:cs="Times New Roman" w:ascii="Times New Roman" w:hAnsi="Times New Roman"/>
          <w:i/>
          <w:iCs/>
          <w:sz w:val="24"/>
          <w:szCs w:val="24"/>
          <w:lang w:val="en-US" w:eastAsia="ru-RU"/>
        </w:rPr>
        <w:t>GenBank</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iCs/>
          <w:sz w:val="24"/>
          <w:szCs w:val="24"/>
          <w:lang w:val="en-US" w:eastAsia="ru-RU"/>
        </w:rPr>
        <w:t>EF</w:t>
      </w:r>
      <w:r>
        <w:rPr>
          <w:rFonts w:eastAsia="+mn-ea" w:cs="Times New Roman" w:ascii="Times New Roman" w:hAnsi="Times New Roman"/>
          <w:bCs/>
          <w:kern w:val="2"/>
          <w:sz w:val="24"/>
          <w:szCs w:val="24"/>
          <w:lang w:eastAsia="ru-RU"/>
        </w:rPr>
        <w:t xml:space="preserve"> </w:t>
      </w:r>
      <w:r>
        <w:rPr>
          <w:rFonts w:eastAsia="Times New Roman" w:cs="Times New Roman" w:ascii="Times New Roman" w:hAnsi="Times New Roman"/>
          <w:bCs/>
          <w:sz w:val="24"/>
          <w:szCs w:val="24"/>
          <w:lang w:eastAsia="ru-RU"/>
        </w:rPr>
        <w:t>100777).</w:t>
      </w:r>
      <w:r>
        <w:rPr>
          <w:rFonts w:eastAsia="Times New Roman" w:cs="Times New Roman" w:ascii="Times New Roman" w:hAnsi="Times New Roman"/>
          <w:sz w:val="24"/>
          <w:szCs w:val="24"/>
          <w:lang w:eastAsia="ru-RU"/>
        </w:rPr>
        <w:t xml:space="preserve">  На основе штамма </w:t>
      </w:r>
      <w:r>
        <w:rPr>
          <w:rFonts w:eastAsia="Times New Roman" w:cs="Times New Roman" w:ascii="Times New Roman" w:hAnsi="Times New Roman"/>
          <w:sz w:val="24"/>
          <w:szCs w:val="24"/>
          <w:lang w:val="en-US" w:eastAsia="ru-RU"/>
        </w:rPr>
        <w:t>F</w:t>
      </w:r>
      <w:r>
        <w:rPr>
          <w:rFonts w:eastAsia="Times New Roman" w:cs="Times New Roman" w:ascii="Times New Roman" w:hAnsi="Times New Roman"/>
          <w:sz w:val="24"/>
          <w:szCs w:val="24"/>
          <w:lang w:eastAsia="ru-RU"/>
        </w:rPr>
        <w:t xml:space="preserve">-116 создан препарат </w:t>
      </w:r>
      <w:r>
        <w:rPr>
          <w:rFonts w:eastAsia="Times New Roman" w:cs="Times New Roman" w:ascii="Times New Roman" w:hAnsi="Times New Roman"/>
          <w:sz w:val="24"/>
          <w:szCs w:val="24"/>
          <w:lang w:val="en-US" w:eastAsia="ru-RU"/>
        </w:rPr>
        <w:t>LGS</w:t>
      </w:r>
      <w:r>
        <w:rPr>
          <w:rFonts w:eastAsia="Times New Roman" w:cs="Times New Roman" w:ascii="Times New Roman" w:hAnsi="Times New Roman"/>
          <w:sz w:val="24"/>
          <w:szCs w:val="24"/>
          <w:lang w:eastAsia="ru-RU"/>
        </w:rPr>
        <w:t>, широкого спектра антимикробного действия, эффективный против патогенных и условно-патогенных контаминантов, развивающихся в продуктах питания и сырье при хранении.</w:t>
      </w:r>
      <w:r>
        <w:rPr>
          <w:rFonts w:eastAsia="Times New Roman" w:cs="Times New Roman" w:ascii="Times New Roman" w:hAnsi="Times New Roman"/>
          <w:color w:val="000000"/>
          <w:sz w:val="24"/>
          <w:szCs w:val="24"/>
          <w:lang w:eastAsia="ru-RU"/>
        </w:rPr>
        <w:t xml:space="preserve"> Активно формируется новое научно-практическое направление – разработка рецептур консервирующих покрытий из нескольких биоконсервантов, обладающих полезными для организма человека свойствами, и сочетание обработки консервантами</w:t>
      </w:r>
      <w:r>
        <w:rPr>
          <w:rFonts w:eastAsia="Times New Roman" w:cs="Times New Roman" w:ascii="Times New Roman" w:hAnsi="Times New Roman"/>
          <w:sz w:val="24"/>
          <w:szCs w:val="24"/>
          <w:lang w:eastAsia="ru-RU" w:bidi="en-US"/>
        </w:rPr>
        <w:t xml:space="preserve"> с низкотемпературным режимом хранения. </w:t>
      </w:r>
    </w:p>
    <w:p>
      <w:pPr>
        <w:pStyle w:val="Normal"/>
        <w:pBdr/>
        <w:shd w:val="clear" w:color="auto" w:fill="FFFFFF"/>
        <w:spacing w:lineRule="auto" w:line="240" w:before="0" w:after="0"/>
        <w:ind w:firstLine="708"/>
        <w:jc w:val="both"/>
        <w:rPr>
          <w:rFonts w:ascii="Times New Roman" w:hAnsi="Times New Roman" w:eastAsia="Times New Roman" w:cs="Calibri"/>
          <w:sz w:val="24"/>
          <w:szCs w:val="24"/>
          <w:lang w:eastAsia="ru-RU" w:bidi="en-US"/>
        </w:rPr>
      </w:pPr>
      <w:r>
        <w:rPr>
          <w:rFonts w:eastAsia="Times New Roman" w:cs="Calibri" w:ascii="Times New Roman" w:hAnsi="Times New Roman"/>
          <w:sz w:val="24"/>
          <w:szCs w:val="24"/>
          <w:lang w:eastAsia="ru-RU" w:bidi="en-US"/>
        </w:rPr>
        <w:t>Таким образом, проведенный анализ литературы подчёркивает актуальность разработки и внедрения интегрированных решений: пищевых покрытий в сочетании с оптимальными режимами охлаждения, способных существенно повысить сохранность мяса птицы. При этом современная научная база нуждается в расширении сведений о механизмах взаимодействия таких покрытий с микробиологической средой при близкокриоскопическом хранении, что составляет основу настоящего исследования.</w:t>
      </w:r>
    </w:p>
    <w:p>
      <w:pPr>
        <w:pStyle w:val="Normal"/>
        <w:tabs>
          <w:tab w:val="clear" w:pos="708"/>
          <w:tab w:val="left" w:pos="142" w:leader="none"/>
          <w:tab w:val="left" w:pos="756" w:leader="none"/>
          <w:tab w:val="left" w:pos="9781" w:leader="none"/>
        </w:tabs>
        <w:spacing w:lineRule="auto" w:line="240" w:before="0" w:after="0"/>
        <w:ind w:firstLine="709"/>
        <w:jc w:val="both"/>
        <w:rPr>
          <w:rFonts w:ascii="Times New Roman" w:hAnsi="Times New Roman" w:eastAsia="Times New Roman" w:cs="Times New Roman"/>
          <w:spacing w:val="2"/>
          <w:sz w:val="24"/>
          <w:szCs w:val="24"/>
        </w:rPr>
      </w:pPr>
      <w:r>
        <w:rPr>
          <w:rFonts w:eastAsia="Times New Roman" w:cs="Times New Roman" w:ascii="Times New Roman" w:hAnsi="Times New Roman"/>
          <w:color w:val="1A1A1A"/>
          <w:sz w:val="24"/>
          <w:szCs w:val="24"/>
        </w:rPr>
        <w:t>Целью работы является</w:t>
      </w:r>
      <w:r>
        <w:rPr>
          <w:rFonts w:eastAsia="Times New Roman" w:cs="Times New Roman" w:ascii="Times New Roman" w:hAnsi="Times New Roman"/>
          <w:b/>
          <w:color w:val="1A1A1A"/>
          <w:sz w:val="24"/>
          <w:szCs w:val="24"/>
        </w:rPr>
        <w:t xml:space="preserve"> </w:t>
      </w:r>
      <w:r>
        <w:rPr>
          <w:rFonts w:eastAsia="Times New Roman" w:cs="Times New Roman" w:ascii="Times New Roman" w:hAnsi="Times New Roman"/>
          <w:color w:val="1A1A1A"/>
          <w:sz w:val="24"/>
          <w:szCs w:val="24"/>
        </w:rPr>
        <w:t>определение влияния раствора антимикробного защитного покрытия на основе молочной сыворотки и культуральной жидкости на потери массы тушек птицы и изменение микробиологических показателей тушек птицы</w:t>
      </w:r>
      <w:r>
        <w:rPr>
          <w:rFonts w:eastAsia="Times New Roman" w:cs="Times New Roman" w:ascii="Times New Roman" w:hAnsi="Times New Roman"/>
          <w:b/>
          <w:color w:val="1A1A1A"/>
          <w:sz w:val="24"/>
          <w:szCs w:val="24"/>
        </w:rPr>
        <w:t xml:space="preserve"> </w:t>
      </w:r>
      <w:r>
        <w:rPr>
          <w:rFonts w:eastAsia="Times New Roman" w:cs="Times New Roman" w:ascii="Times New Roman" w:hAnsi="Times New Roman"/>
          <w:color w:val="1A1A1A"/>
          <w:sz w:val="24"/>
          <w:szCs w:val="24"/>
        </w:rPr>
        <w:t>в процессе охлаждения и хранения при близкриоскопической температуре в течение 30 суток.</w:t>
      </w:r>
      <w:r>
        <w:rPr>
          <w:rFonts w:eastAsia="Times New Roman" w:cs="Times New Roman" w:ascii="Times New Roman" w:hAnsi="Times New Roman"/>
          <w:spacing w:val="2"/>
          <w:sz w:val="24"/>
          <w:szCs w:val="24"/>
        </w:rPr>
        <w:t xml:space="preserve"> </w:t>
      </w:r>
    </w:p>
    <w:p>
      <w:pPr>
        <w:pStyle w:val="Normal"/>
        <w:tabs>
          <w:tab w:val="clear" w:pos="708"/>
          <w:tab w:val="left" w:pos="142" w:leader="none"/>
          <w:tab w:val="left" w:pos="756" w:leader="none"/>
          <w:tab w:val="left" w:pos="9781" w:leader="none"/>
        </w:tabs>
        <w:spacing w:lineRule="auto" w:line="240" w:before="0" w:after="0"/>
        <w:ind w:firstLine="709"/>
        <w:jc w:val="both"/>
        <w:rPr>
          <w:rFonts w:ascii="Times New Roman" w:hAnsi="Times New Roman" w:eastAsia="Times New Roman" w:cs="Times New Roman"/>
          <w:spacing w:val="2"/>
          <w:sz w:val="24"/>
          <w:szCs w:val="24"/>
        </w:rPr>
      </w:pPr>
      <w:r>
        <w:rPr>
          <w:rFonts w:eastAsia="Times New Roman" w:cs="Times New Roman" w:ascii="Times New Roman" w:hAnsi="Times New Roman"/>
          <w:spacing w:val="2"/>
          <w:sz w:val="24"/>
          <w:szCs w:val="24"/>
        </w:rPr>
        <w:t>Новизна исследований заключается в определении антимикробных и влагобарьерных свойств, разработанных пищевых пленкообразующих составов на основе природных компонентов и бактериоцина рекомбинантного штамма лактококка.</w:t>
      </w:r>
    </w:p>
    <w:p>
      <w:pPr>
        <w:pStyle w:val="Normal"/>
        <w:spacing w:lineRule="auto" w:line="240" w:before="0" w:after="0"/>
        <w:ind w:firstLine="567"/>
        <w:jc w:val="both"/>
        <w:rPr>
          <w:rFonts w:ascii="Times New Roman" w:hAnsi="Times New Roman" w:eastAsia="SimSun" w:cs="Times New Roman"/>
          <w:iCs/>
          <w:color w:val="000000"/>
          <w:kern w:val="2"/>
          <w:sz w:val="24"/>
          <w:szCs w:val="24"/>
          <w:lang w:eastAsia="zh-CN"/>
        </w:rPr>
      </w:pPr>
      <w:r>
        <w:rPr>
          <w:rFonts w:eastAsia="Times New Roman" w:cs="Times New Roman" w:ascii="Times New Roman" w:hAnsi="Times New Roman"/>
          <w:color w:val="1A1A1A"/>
          <w:sz w:val="24"/>
          <w:szCs w:val="24"/>
        </w:rPr>
        <w:tab/>
      </w:r>
      <w:r>
        <w:rPr>
          <w:rFonts w:eastAsia="Times New Roman" w:cs="Times New Roman" w:ascii="Times New Roman" w:hAnsi="Times New Roman"/>
          <w:b/>
          <w:color w:val="1A1A1A"/>
          <w:sz w:val="24"/>
          <w:szCs w:val="24"/>
        </w:rPr>
        <w:t xml:space="preserve">Материалы и методы. </w:t>
      </w:r>
      <w:r>
        <w:rPr>
          <w:rFonts w:eastAsia="Times New Roman" w:cs="Times New Roman" w:ascii="Times New Roman" w:hAnsi="Times New Roman"/>
          <w:sz w:val="24"/>
          <w:szCs w:val="24"/>
          <w:lang w:eastAsia="ru-RU"/>
        </w:rPr>
        <w:t xml:space="preserve">Объектом исследования послужили тушки и полу-тушки цыплят-бройлеров, пищевые покрытия содержащие </w:t>
      </w:r>
      <w:r>
        <w:rPr>
          <w:rFonts w:eastAsia="Times New Roman" w:cs="Times New Roman" w:ascii="Times New Roman" w:hAnsi="Times New Roman"/>
          <w:sz w:val="24"/>
          <w:szCs w:val="24"/>
          <w:lang w:val="kk-KZ" w:eastAsia="ru-RU"/>
        </w:rPr>
        <w:t xml:space="preserve">органические </w:t>
      </w:r>
      <w:r>
        <w:rPr>
          <w:rFonts w:eastAsia="Times New Roman" w:cs="Times New Roman" w:ascii="Times New Roman" w:hAnsi="Times New Roman"/>
          <w:sz w:val="24"/>
          <w:szCs w:val="24"/>
          <w:lang w:eastAsia="ru-RU"/>
        </w:rPr>
        <w:t xml:space="preserve">кислоты, а также бактериоцин гибридного штамма </w:t>
      </w:r>
      <w:r>
        <w:rPr>
          <w:rFonts w:eastAsia="Times New Roman" w:cs="Times New Roman" w:ascii="Times New Roman" w:hAnsi="Times New Roman"/>
          <w:i/>
          <w:sz w:val="24"/>
          <w:szCs w:val="24"/>
          <w:lang w:eastAsia="ru-RU"/>
        </w:rPr>
        <w:t xml:space="preserve">Lactococcus lactis </w:t>
      </w:r>
      <w:r>
        <w:rPr>
          <w:rFonts w:eastAsia="Times New Roman" w:cs="Times New Roman" w:ascii="Times New Roman" w:hAnsi="Times New Roman"/>
          <w:sz w:val="24"/>
          <w:szCs w:val="24"/>
          <w:lang w:eastAsia="ru-RU"/>
        </w:rPr>
        <w:t>ssp.</w:t>
      </w:r>
      <w:r>
        <w:rPr>
          <w:rFonts w:eastAsia="Times New Roman" w:cs="Times New Roman" w:ascii="Times New Roman" w:hAnsi="Times New Roman"/>
          <w:i/>
          <w:sz w:val="24"/>
          <w:szCs w:val="24"/>
          <w:lang w:eastAsia="ru-RU"/>
        </w:rPr>
        <w:t xml:space="preserve"> lactis</w:t>
      </w:r>
      <w:r>
        <w:rPr>
          <w:rFonts w:eastAsia="Times New Roman" w:cs="Times New Roman" w:ascii="Times New Roman" w:hAnsi="Times New Roman"/>
          <w:sz w:val="24"/>
          <w:szCs w:val="24"/>
          <w:lang w:eastAsia="ru-RU"/>
        </w:rPr>
        <w:t xml:space="preserve"> F-116.</w:t>
      </w:r>
    </w:p>
    <w:p>
      <w:pPr>
        <w:pStyle w:val="Normal"/>
        <w:spacing w:lineRule="auto" w:line="240" w:before="0" w:after="0"/>
        <w:ind w:firstLine="708"/>
        <w:jc w:val="both"/>
        <w:rPr>
          <w:rFonts w:ascii="Times New Roman" w:hAnsi="Times New Roman" w:eastAsia="SimSun" w:cs="Times New Roman"/>
          <w:iCs/>
          <w:color w:val="000000"/>
          <w:kern w:val="2"/>
          <w:sz w:val="24"/>
          <w:szCs w:val="24"/>
          <w:lang w:eastAsia="zh-CN"/>
        </w:rPr>
      </w:pPr>
      <w:r>
        <w:rPr>
          <w:rFonts w:eastAsia="Times New Roman" w:cs="Times New Roman" w:ascii="Times New Roman" w:hAnsi="Times New Roman"/>
          <w:color w:val="1A1A1A"/>
          <w:sz w:val="24"/>
          <w:szCs w:val="24"/>
        </w:rPr>
        <w:t>На первом этапе исследований были проведены модельные эксперименты по обоснованию оптимальной концентрации пищевого пленкообразующего состава. Опыты проводились на серийно выпускае</w:t>
        <w:softHyphen/>
        <w:t>мом пищевом пленкообразующем составе (ППС-10) на основе моноглицеридов (Таблица 1). Водные растворы ППС готовили по рецептуре с массовой долей сухих веществ 0,1; 1; 3; 5 и 10%. Готовые растворы наносили методом распыления на модели-аналоги мяса птицы по теплофизиче</w:t>
        <w:softHyphen/>
        <w:t>ским свойствам, выполненных из геля агар-агара. Экспериментальные исследования проводили на технологическом стенде лаборатории холодильной технологии ВНИХИ - филиал ФГБНУ «ФНЦ пищевых систем им. В.М. Горбатова» РАН.</w:t>
      </w:r>
    </w:p>
    <w:p>
      <w:pPr>
        <w:pStyle w:val="Normal"/>
        <w:spacing w:lineRule="auto" w:line="240" w:before="0" w:after="0"/>
        <w:ind w:firstLine="708"/>
        <w:jc w:val="both"/>
        <w:rPr>
          <w:rFonts w:ascii="Times New Roman" w:hAnsi="Times New Roman" w:eastAsia="Times New Roman" w:cs="Times New Roman"/>
          <w:color w:val="1A1A1A"/>
          <w:sz w:val="24"/>
          <w:szCs w:val="24"/>
          <w:highlight w:val="yellow"/>
        </w:rPr>
      </w:pPr>
      <w:r>
        <w:rPr>
          <w:rFonts w:eastAsia="Times New Roman" w:cs="Times New Roman" w:ascii="Times New Roman" w:hAnsi="Times New Roman"/>
          <w:color w:val="1A1A1A"/>
          <w:sz w:val="24"/>
          <w:szCs w:val="24"/>
          <w:highlight w:val="yellow"/>
        </w:rPr>
      </w:r>
    </w:p>
    <w:p>
      <w:pPr>
        <w:pStyle w:val="Normal"/>
        <w:spacing w:lineRule="auto" w:line="240" w:before="0" w:after="0"/>
        <w:ind w:left="567"/>
        <w:jc w:val="center"/>
        <w:rPr>
          <w:rFonts w:ascii="Times New Roman" w:hAnsi="Times New Roman" w:eastAsia="Times New Roman" w:cs="Times New Roman"/>
          <w:b/>
          <w:bCs/>
          <w:color w:val="1A1A1A"/>
        </w:rPr>
      </w:pPr>
      <w:r>
        <w:rPr>
          <w:rFonts w:eastAsia="Times New Roman" w:cs="Times New Roman" w:ascii="Times New Roman" w:hAnsi="Times New Roman"/>
          <w:color w:val="1A1A1A"/>
          <w:sz w:val="24"/>
          <w:szCs w:val="24"/>
        </w:rPr>
        <w:t xml:space="preserve"> </w:t>
      </w:r>
      <w:r>
        <w:rPr>
          <w:rFonts w:eastAsia="Times New Roman" w:cs="Times New Roman" w:ascii="Times New Roman" w:hAnsi="Times New Roman"/>
          <w:b/>
          <w:bCs/>
          <w:color w:val="1A1A1A"/>
        </w:rPr>
        <w:t>Таблица 1 - Рецептура пищевого пленкообразующего состава (ППС-10) на основе моноглицеридов</w:t>
      </w:r>
    </w:p>
    <w:p>
      <w:pPr>
        <w:pStyle w:val="Normal"/>
        <w:spacing w:lineRule="auto" w:line="240" w:before="0" w:after="0"/>
        <w:ind w:left="567"/>
        <w:jc w:val="center"/>
        <w:rPr>
          <w:rFonts w:ascii="Times New Roman" w:hAnsi="Times New Roman" w:eastAsia="Times New Roman" w:cs="Times New Roman"/>
          <w:b/>
          <w:bCs/>
          <w:color w:val="1A1A1A"/>
        </w:rPr>
      </w:pPr>
      <w:r>
        <w:rPr>
          <w:rFonts w:eastAsia="Times New Roman" w:cs="Times New Roman" w:ascii="Times New Roman" w:hAnsi="Times New Roman"/>
          <w:b/>
          <w:bCs/>
          <w:color w:val="1A1A1A"/>
        </w:rPr>
      </w:r>
    </w:p>
    <w:tbl>
      <w:tblPr>
        <w:tblW w:w="9495"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7363"/>
        <w:gridCol w:w="2131"/>
      </w:tblGrid>
      <w:tr>
        <w:trPr>
          <w:trHeight w:val="226" w:hRule="atLeast"/>
        </w:trPr>
        <w:tc>
          <w:tcPr>
            <w:tcW w:w="7363"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ind w:firstLine="709"/>
              <w:jc w:val="center"/>
              <w:rPr>
                <w:rFonts w:ascii="Times New Roman" w:hAnsi="Times New Roman" w:eastAsia="Times New Roman" w:cs="Times New Roman"/>
                <w:b/>
              </w:rPr>
            </w:pPr>
            <w:r>
              <w:rPr>
                <w:rFonts w:eastAsia="Times New Roman" w:cs="Times New Roman" w:ascii="Times New Roman" w:hAnsi="Times New Roman"/>
                <w:b/>
              </w:rPr>
              <w:t>Наименование сырья</w:t>
            </w:r>
          </w:p>
        </w:tc>
        <w:tc>
          <w:tcPr>
            <w:tcW w:w="213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bCs/>
                <w:color w:val="1A1A1A"/>
              </w:rPr>
              <w:t>Кол-во, %</w:t>
            </w:r>
          </w:p>
        </w:tc>
      </w:tr>
      <w:tr>
        <w:trPr>
          <w:trHeight w:val="615" w:hRule="atLeast"/>
        </w:trPr>
        <w:tc>
          <w:tcPr>
            <w:tcW w:w="7363" w:type="dxa"/>
            <w:tcBorders>
              <w:top w:val="single" w:sz="6" w:space="0" w:color="000000"/>
              <w:left w:val="single" w:sz="6" w:space="0" w:color="000000"/>
              <w:right w:val="single" w:sz="6" w:space="0" w:color="000000"/>
            </w:tcBorders>
            <w:vAlign w:val="center"/>
          </w:tcPr>
          <w:p>
            <w:pPr>
              <w:pStyle w:val="Normal"/>
              <w:spacing w:lineRule="auto" w:line="240" w:before="0" w:after="0"/>
              <w:ind w:firstLine="709"/>
              <w:jc w:val="both"/>
              <w:rPr>
                <w:rFonts w:ascii="Times New Roman" w:hAnsi="Times New Roman" w:eastAsia="Times New Roman" w:cs="Times New Roman"/>
              </w:rPr>
            </w:pPr>
            <w:r>
              <w:rPr>
                <w:rFonts w:eastAsia="Times New Roman" w:cs="Times New Roman" w:ascii="Times New Roman" w:hAnsi="Times New Roman"/>
              </w:rPr>
              <w:t xml:space="preserve">Пищевой пленкообразующий </w:t>
            </w:r>
          </w:p>
          <w:p>
            <w:pPr>
              <w:pStyle w:val="Normal"/>
              <w:spacing w:lineRule="auto" w:line="240" w:before="0" w:after="0"/>
              <w:ind w:firstLine="709"/>
              <w:jc w:val="both"/>
              <w:rPr>
                <w:rFonts w:ascii="Times New Roman" w:hAnsi="Times New Roman" w:eastAsia="Times New Roman" w:cs="Times New Roman"/>
              </w:rPr>
            </w:pPr>
            <w:r>
              <w:rPr>
                <w:rFonts w:eastAsia="Times New Roman" w:cs="Times New Roman" w:ascii="Times New Roman" w:hAnsi="Times New Roman"/>
              </w:rPr>
              <w:t>состав ППС-10</w:t>
            </w:r>
          </w:p>
        </w:tc>
        <w:tc>
          <w:tcPr>
            <w:tcW w:w="2131" w:type="dxa"/>
            <w:tcBorders>
              <w:top w:val="single" w:sz="6" w:space="0" w:color="000000"/>
              <w:left w:val="single" w:sz="6" w:space="0" w:color="000000"/>
              <w:right w:val="single" w:sz="6" w:space="0" w:color="000000"/>
            </w:tcBorders>
            <w:vAlign w:val="center"/>
          </w:tcPr>
          <w:p>
            <w:pPr>
              <w:pStyle w:val="Normal"/>
              <w:spacing w:lineRule="auto" w:line="240" w:before="0" w:after="0"/>
              <w:ind w:firstLine="709"/>
              <w:jc w:val="both"/>
              <w:rPr>
                <w:rFonts w:ascii="Times New Roman" w:hAnsi="Times New Roman" w:eastAsia="Times New Roman" w:cs="Times New Roman"/>
              </w:rPr>
            </w:pPr>
            <w:r>
              <w:rPr>
                <w:rFonts w:eastAsia="Times New Roman" w:cs="Times New Roman" w:ascii="Times New Roman" w:hAnsi="Times New Roman"/>
              </w:rPr>
              <w:t>3,0</w:t>
            </w:r>
          </w:p>
        </w:tc>
      </w:tr>
      <w:tr>
        <w:trPr>
          <w:trHeight w:val="952" w:hRule="atLeast"/>
        </w:trPr>
        <w:tc>
          <w:tcPr>
            <w:tcW w:w="7363" w:type="dxa"/>
            <w:tcBorders>
              <w:left w:val="single" w:sz="6" w:space="0" w:color="000000"/>
              <w:bottom w:val="single" w:sz="6" w:space="0" w:color="000000"/>
              <w:right w:val="single" w:sz="6" w:space="0" w:color="000000"/>
            </w:tcBorders>
            <w:vAlign w:val="center"/>
          </w:tcPr>
          <w:p>
            <w:pPr>
              <w:pStyle w:val="Normal"/>
              <w:spacing w:lineRule="auto" w:line="240" w:before="0" w:after="0"/>
              <w:ind w:firstLine="709"/>
              <w:jc w:val="both"/>
              <w:rPr>
                <w:rFonts w:ascii="Times New Roman" w:hAnsi="Times New Roman" w:eastAsia="Times New Roman" w:cs="Times New Roman"/>
                <w:i/>
                <w:i/>
              </w:rPr>
            </w:pPr>
            <w:r>
              <w:rPr>
                <w:rFonts w:eastAsia="Times New Roman" w:cs="Times New Roman" w:ascii="Times New Roman" w:hAnsi="Times New Roman"/>
                <w:i/>
              </w:rPr>
              <w:t>Включающий:</w:t>
            </w:r>
          </w:p>
          <w:p>
            <w:pPr>
              <w:pStyle w:val="Normal"/>
              <w:numPr>
                <w:ilvl w:val="0"/>
                <w:numId w:val="5"/>
              </w:numPr>
              <w:spacing w:lineRule="auto" w:line="240" w:before="0" w:after="0"/>
              <w:jc w:val="both"/>
              <w:rPr>
                <w:rFonts w:ascii="Times New Roman" w:hAnsi="Times New Roman" w:eastAsia="Times New Roman" w:cs="Times New Roman"/>
                <w:i/>
                <w:i/>
              </w:rPr>
            </w:pPr>
            <w:r>
              <w:rPr>
                <w:rFonts w:eastAsia="Times New Roman" w:cs="Times New Roman" w:ascii="Times New Roman" w:hAnsi="Times New Roman"/>
              </w:rPr>
              <w:t>Моноглицериды дистиллированные</w:t>
            </w:r>
          </w:p>
          <w:p>
            <w:pPr>
              <w:pStyle w:val="Normal"/>
              <w:numPr>
                <w:ilvl w:val="0"/>
                <w:numId w:val="5"/>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Эмульгатор вспомогательный по СТП Нижегородского МЖК 020500-59-86</w:t>
            </w:r>
          </w:p>
          <w:p>
            <w:pPr>
              <w:pStyle w:val="Normal"/>
              <w:numPr>
                <w:ilvl w:val="0"/>
                <w:numId w:val="5"/>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Калий сорбиновокислый или сорбиновая кислота</w:t>
            </w:r>
          </w:p>
          <w:p>
            <w:pPr>
              <w:pStyle w:val="Normal"/>
              <w:numPr>
                <w:ilvl w:val="0"/>
                <w:numId w:val="5"/>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Ацетилированные моноглицериды дистиллированные</w:t>
            </w:r>
          </w:p>
          <w:p>
            <w:pPr>
              <w:pStyle w:val="Normal"/>
              <w:numPr>
                <w:ilvl w:val="0"/>
                <w:numId w:val="5"/>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Глицерин дистиллированный</w:t>
            </w:r>
          </w:p>
        </w:tc>
        <w:tc>
          <w:tcPr>
            <w:tcW w:w="2131" w:type="dxa"/>
            <w:tcBorders>
              <w:left w:val="single" w:sz="6" w:space="0" w:color="000000"/>
              <w:bottom w:val="single" w:sz="6" w:space="0" w:color="000000"/>
              <w:right w:val="single" w:sz="6" w:space="0" w:color="000000"/>
            </w:tcBorders>
            <w:vAlign w:val="center"/>
          </w:tcPr>
          <w:p>
            <w:pPr>
              <w:pStyle w:val="Normal"/>
              <w:spacing w:lineRule="auto" w:line="240" w:before="0" w:after="0"/>
              <w:ind w:firstLine="709"/>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0" w:after="0"/>
              <w:ind w:firstLine="709"/>
              <w:jc w:val="both"/>
              <w:rPr>
                <w:rFonts w:ascii="Times New Roman" w:hAnsi="Times New Roman" w:eastAsia="Times New Roman" w:cs="Times New Roman"/>
              </w:rPr>
            </w:pPr>
            <w:r>
              <w:rPr>
                <w:rFonts w:eastAsia="Times New Roman" w:cs="Times New Roman" w:ascii="Times New Roman" w:hAnsi="Times New Roman"/>
              </w:rPr>
              <w:t>0,84*</w:t>
            </w:r>
          </w:p>
          <w:p>
            <w:pPr>
              <w:pStyle w:val="Normal"/>
              <w:spacing w:lineRule="auto" w:line="240" w:before="0" w:after="0"/>
              <w:ind w:firstLine="709"/>
              <w:jc w:val="center"/>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0" w:after="0"/>
              <w:ind w:firstLine="709"/>
              <w:jc w:val="both"/>
              <w:rPr>
                <w:rFonts w:ascii="Times New Roman" w:hAnsi="Times New Roman" w:eastAsia="Times New Roman" w:cs="Times New Roman"/>
              </w:rPr>
            </w:pPr>
            <w:r>
              <w:rPr>
                <w:rFonts w:eastAsia="Times New Roman" w:cs="Times New Roman" w:ascii="Times New Roman" w:hAnsi="Times New Roman"/>
              </w:rPr>
              <w:t>0,48*</w:t>
            </w:r>
          </w:p>
          <w:p>
            <w:pPr>
              <w:pStyle w:val="Normal"/>
              <w:spacing w:lineRule="auto" w:line="240" w:before="0" w:after="0"/>
              <w:ind w:firstLine="709"/>
              <w:jc w:val="both"/>
              <w:rPr>
                <w:rFonts w:ascii="Times New Roman" w:hAnsi="Times New Roman" w:eastAsia="Times New Roman" w:cs="Times New Roman"/>
              </w:rPr>
            </w:pPr>
            <w:r>
              <w:rPr>
                <w:rFonts w:eastAsia="Times New Roman" w:cs="Times New Roman" w:ascii="Times New Roman" w:hAnsi="Times New Roman"/>
              </w:rPr>
              <w:t>0,06*</w:t>
            </w:r>
          </w:p>
          <w:p>
            <w:pPr>
              <w:pStyle w:val="Normal"/>
              <w:spacing w:lineRule="auto" w:line="240" w:before="0" w:after="0"/>
              <w:ind w:firstLine="709"/>
              <w:jc w:val="both"/>
              <w:rPr>
                <w:rFonts w:ascii="Times New Roman" w:hAnsi="Times New Roman" w:eastAsia="Times New Roman" w:cs="Times New Roman"/>
              </w:rPr>
            </w:pPr>
            <w:r>
              <w:rPr>
                <w:rFonts w:eastAsia="Times New Roman" w:cs="Times New Roman" w:ascii="Times New Roman" w:hAnsi="Times New Roman"/>
              </w:rPr>
              <w:t>1,32*</w:t>
            </w:r>
          </w:p>
          <w:p>
            <w:pPr>
              <w:pStyle w:val="Normal"/>
              <w:spacing w:lineRule="auto" w:line="240" w:before="0" w:after="0"/>
              <w:ind w:firstLine="709"/>
              <w:jc w:val="both"/>
              <w:rPr>
                <w:rFonts w:ascii="Times New Roman" w:hAnsi="Times New Roman" w:eastAsia="Times New Roman" w:cs="Times New Roman"/>
              </w:rPr>
            </w:pPr>
            <w:r>
              <w:rPr>
                <w:rFonts w:eastAsia="Times New Roman" w:cs="Times New Roman" w:ascii="Times New Roman" w:hAnsi="Times New Roman"/>
              </w:rPr>
              <w:t>0,3*</w:t>
            </w:r>
          </w:p>
        </w:tc>
      </w:tr>
      <w:tr>
        <w:trPr>
          <w:trHeight w:val="313" w:hRule="atLeast"/>
        </w:trPr>
        <w:tc>
          <w:tcPr>
            <w:tcW w:w="7363" w:type="dxa"/>
            <w:tcBorders>
              <w:left w:val="single" w:sz="6" w:space="0" w:color="000000"/>
              <w:bottom w:val="single" w:sz="6" w:space="0" w:color="000000"/>
              <w:right w:val="single" w:sz="6" w:space="0" w:color="000000"/>
            </w:tcBorders>
            <w:vAlign w:val="center"/>
          </w:tcPr>
          <w:p>
            <w:pPr>
              <w:pStyle w:val="Normal"/>
              <w:spacing w:lineRule="auto" w:line="240" w:before="0" w:after="0"/>
              <w:ind w:firstLine="709"/>
              <w:jc w:val="both"/>
              <w:rPr>
                <w:rFonts w:ascii="Times New Roman" w:hAnsi="Times New Roman" w:eastAsia="Calibri" w:cs="Times New Roman"/>
              </w:rPr>
            </w:pPr>
            <w:r>
              <w:rPr>
                <w:rFonts w:eastAsia="Calibri" w:cs="Times New Roman" w:ascii="Times New Roman" w:hAnsi="Times New Roman"/>
              </w:rPr>
              <w:t>Молочная кислота</w:t>
            </w:r>
          </w:p>
        </w:tc>
        <w:tc>
          <w:tcPr>
            <w:tcW w:w="2131" w:type="dxa"/>
            <w:tcBorders>
              <w:left w:val="single" w:sz="6" w:space="0" w:color="000000"/>
              <w:bottom w:val="single" w:sz="6" w:space="0" w:color="000000"/>
              <w:right w:val="single" w:sz="6" w:space="0" w:color="000000"/>
            </w:tcBorders>
            <w:vAlign w:val="center"/>
          </w:tcPr>
          <w:p>
            <w:pPr>
              <w:pStyle w:val="Normal"/>
              <w:spacing w:lineRule="auto" w:line="240" w:before="0" w:after="0"/>
              <w:ind w:firstLine="709"/>
              <w:jc w:val="both"/>
              <w:rPr>
                <w:rFonts w:ascii="Times New Roman" w:hAnsi="Times New Roman" w:eastAsia="Times New Roman" w:cs="Times New Roman"/>
              </w:rPr>
            </w:pPr>
            <w:r>
              <w:rPr>
                <w:rFonts w:eastAsia="Times New Roman" w:cs="Times New Roman" w:ascii="Times New Roman" w:hAnsi="Times New Roman"/>
              </w:rPr>
              <w:t>2,0</w:t>
            </w:r>
          </w:p>
        </w:tc>
      </w:tr>
      <w:tr>
        <w:trPr>
          <w:trHeight w:val="288" w:hRule="atLeast"/>
        </w:trPr>
        <w:tc>
          <w:tcPr>
            <w:tcW w:w="7363"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ind w:firstLine="709"/>
              <w:jc w:val="both"/>
              <w:rPr>
                <w:rFonts w:ascii="Times New Roman" w:hAnsi="Times New Roman" w:eastAsia="Times New Roman" w:cs="Times New Roman"/>
              </w:rPr>
            </w:pPr>
            <w:r>
              <w:rPr>
                <w:rFonts w:eastAsia="Times New Roman" w:cs="Times New Roman" w:ascii="Times New Roman" w:hAnsi="Times New Roman"/>
              </w:rPr>
              <w:t>Вода питьевая</w:t>
            </w:r>
          </w:p>
        </w:tc>
        <w:tc>
          <w:tcPr>
            <w:tcW w:w="213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ind w:firstLine="709"/>
              <w:jc w:val="both"/>
              <w:rPr>
                <w:rFonts w:ascii="Times New Roman" w:hAnsi="Times New Roman" w:eastAsia="Times New Roman" w:cs="Times New Roman"/>
              </w:rPr>
            </w:pPr>
            <w:r>
              <w:rPr>
                <w:rFonts w:eastAsia="Times New Roman" w:cs="Times New Roman" w:ascii="Times New Roman" w:hAnsi="Times New Roman"/>
              </w:rPr>
              <w:t>95,0</w:t>
            </w:r>
          </w:p>
        </w:tc>
      </w:tr>
      <w:tr>
        <w:trPr>
          <w:trHeight w:val="288" w:hRule="atLeast"/>
        </w:trPr>
        <w:tc>
          <w:tcPr>
            <w:tcW w:w="9494"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both"/>
              <w:rPr>
                <w:rFonts w:ascii="Times New Roman" w:hAnsi="Times New Roman" w:eastAsia="Times New Roman" w:cs="Times New Roman"/>
                <w:i/>
                <w:i/>
              </w:rPr>
            </w:pPr>
            <w:r>
              <w:rPr>
                <w:rFonts w:eastAsia="Times New Roman" w:cs="Times New Roman" w:ascii="Times New Roman" w:hAnsi="Times New Roman"/>
                <w:i/>
              </w:rPr>
              <w:t>Примечание: * - массовая доля сухих веществ приведена в пересчете на 3% раствор ППС-10</w:t>
            </w:r>
          </w:p>
        </w:tc>
      </w:tr>
    </w:tbl>
    <w:p>
      <w:pPr>
        <w:pStyle w:val="Normal"/>
        <w:spacing w:lineRule="auto" w:line="240" w:before="0" w:after="0"/>
        <w:jc w:val="both"/>
        <w:rPr>
          <w:rFonts w:ascii="Times New Roman" w:hAnsi="Times New Roman" w:eastAsia="Times New Roman" w:cs="Times New Roman"/>
          <w:color w:val="FF0000"/>
          <w:sz w:val="24"/>
          <w:szCs w:val="24"/>
          <w:highlight w:val="yellow"/>
        </w:rPr>
      </w:pPr>
      <w:r>
        <w:rPr>
          <w:rFonts w:eastAsia="Times New Roman" w:cs="Times New Roman" w:ascii="Times New Roman" w:hAnsi="Times New Roman"/>
          <w:color w:val="FF0000"/>
          <w:sz w:val="24"/>
          <w:szCs w:val="24"/>
          <w:highlight w:val="yellow"/>
        </w:rPr>
      </w:r>
    </w:p>
    <w:p>
      <w:pPr>
        <w:pStyle w:val="Normal"/>
        <w:numPr>
          <w:ilvl w:val="0"/>
          <w:numId w:val="0"/>
        </w:numPr>
        <w:spacing w:lineRule="auto" w:line="240" w:before="0" w:after="0"/>
        <w:ind w:firstLine="360"/>
        <w:jc w:val="both"/>
        <w:outlineLvl w:val="3"/>
        <w:rPr>
          <w:rFonts w:ascii="Times New Roman" w:hAnsi="Times New Roman" w:eastAsia="Times New Roman" w:cs="Times New Roman"/>
          <w:bCs/>
          <w:sz w:val="24"/>
          <w:szCs w:val="24"/>
          <w:lang w:eastAsia="ru-RU"/>
        </w:rPr>
      </w:pPr>
      <w:r>
        <w:rPr>
          <w:rFonts w:eastAsia="Times New Roman" w:cs="Times New Roman" w:ascii="Times New Roman" w:hAnsi="Times New Roman"/>
          <w:color w:val="1A1A1A"/>
          <w:sz w:val="24"/>
          <w:szCs w:val="24"/>
        </w:rPr>
        <w:t xml:space="preserve">   </w:t>
      </w:r>
      <w:r>
        <w:rPr>
          <w:rFonts w:eastAsia="Times New Roman" w:cs="Times New Roman" w:ascii="Times New Roman" w:hAnsi="Times New Roman"/>
          <w:color w:val="1A1A1A"/>
          <w:sz w:val="24"/>
          <w:szCs w:val="24"/>
        </w:rPr>
        <w:t xml:space="preserve">На втором этапе были проведены исследования по определению </w:t>
      </w:r>
      <w:r>
        <w:rPr>
          <w:rFonts w:eastAsia="Times New Roman" w:cs="Times New Roman" w:ascii="Times New Roman" w:hAnsi="Times New Roman"/>
          <w:bCs/>
          <w:iCs/>
          <w:color w:val="1A1A1A"/>
        </w:rPr>
        <w:t>влияния пищевого покрытия на основе молочной сыворотки на потери массы птицы в условиях холодильного хранения и на микробиологические показатели. Для приготовления ППС на основе молочной сыворотки</w:t>
      </w:r>
      <w:r>
        <w:rPr>
          <w:rFonts w:eastAsia="Times New Roman" w:cs="Times New Roman" w:ascii="Times New Roman" w:hAnsi="Times New Roman"/>
          <w:color w:val="1A1A1A"/>
          <w:sz w:val="24"/>
          <w:szCs w:val="24"/>
        </w:rPr>
        <w:t xml:space="preserve"> </w:t>
      </w:r>
      <w:r>
        <w:rPr>
          <w:rFonts w:eastAsia="Calibri" w:cs="Times New Roman" w:ascii="Times New Roman" w:hAnsi="Times New Roman"/>
          <w:sz w:val="24"/>
          <w:szCs w:val="24"/>
        </w:rPr>
        <w:t xml:space="preserve">нагревали питьевую воду в котле с подогревом и мешалкой до температуры 55±2 °С и </w:t>
      </w:r>
      <w:r>
        <w:rPr>
          <w:rFonts w:eastAsia="Times New Roman" w:cs="Times New Roman" w:ascii="Times New Roman" w:hAnsi="Times New Roman"/>
          <w:bCs/>
          <w:sz w:val="24"/>
          <w:szCs w:val="24"/>
          <w:lang w:eastAsia="ru-RU"/>
        </w:rPr>
        <w:t xml:space="preserve">при постоянном перемешивании поочередно вносили молочную сыворотку, глицерин, молочную кислоту, лимонную кислоту и </w:t>
      </w:r>
      <w:r>
        <w:rPr>
          <w:rFonts w:eastAsia="Calibri" w:cs="Times New Roman" w:ascii="Times New Roman" w:hAnsi="Times New Roman"/>
          <w:sz w:val="24"/>
          <w:szCs w:val="24"/>
        </w:rPr>
        <w:t xml:space="preserve">бактериоцин гибридного штамма </w:t>
      </w:r>
      <w:r>
        <w:rPr>
          <w:rFonts w:eastAsia="Calibri" w:cs="Times New Roman" w:ascii="Times New Roman" w:hAnsi="Times New Roman"/>
          <w:i/>
          <w:sz w:val="24"/>
          <w:szCs w:val="24"/>
        </w:rPr>
        <w:t xml:space="preserve">Lactococcus lactis </w:t>
      </w:r>
      <w:r>
        <w:rPr>
          <w:rFonts w:eastAsia="Calibri" w:cs="Times New Roman" w:ascii="Times New Roman" w:hAnsi="Times New Roman"/>
          <w:sz w:val="24"/>
          <w:szCs w:val="24"/>
        </w:rPr>
        <w:t>ssp.</w:t>
      </w:r>
      <w:r>
        <w:rPr>
          <w:rFonts w:eastAsia="Calibri" w:cs="Times New Roman" w:ascii="Times New Roman" w:hAnsi="Times New Roman"/>
          <w:i/>
          <w:sz w:val="24"/>
          <w:szCs w:val="24"/>
        </w:rPr>
        <w:t xml:space="preserve"> lactis</w:t>
      </w:r>
      <w:r>
        <w:rPr>
          <w:rFonts w:eastAsia="Calibri" w:cs="Times New Roman" w:ascii="Times New Roman" w:hAnsi="Times New Roman"/>
          <w:sz w:val="24"/>
          <w:szCs w:val="24"/>
        </w:rPr>
        <w:t xml:space="preserve"> F-116 в количестве, указанном в таблице 2</w:t>
      </w:r>
      <w:r>
        <w:rPr>
          <w:rFonts w:eastAsia="Times New Roman" w:cs="Times New Roman" w:ascii="Times New Roman" w:hAnsi="Times New Roman"/>
          <w:bCs/>
          <w:sz w:val="24"/>
          <w:szCs w:val="24"/>
        </w:rPr>
        <w:t>.</w:t>
      </w:r>
      <w:r>
        <w:rPr>
          <w:rFonts w:eastAsia="Times New Roman" w:cs="Times New Roman" w:ascii="Times New Roman" w:hAnsi="Times New Roman"/>
          <w:bCs/>
          <w:sz w:val="24"/>
          <w:szCs w:val="24"/>
          <w:lang w:eastAsia="ru-RU"/>
        </w:rPr>
        <w:t xml:space="preserve"> Перемешивание продолжали до получения однородной эмульсии. </w:t>
      </w:r>
      <w:r>
        <w:rPr>
          <w:rFonts w:eastAsia="Times New Roman" w:cs="Times New Roman" w:ascii="Times New Roman" w:hAnsi="Times New Roman"/>
          <w:sz w:val="24"/>
          <w:szCs w:val="24"/>
          <w:lang w:eastAsia="ru-RU"/>
        </w:rPr>
        <w:t xml:space="preserve">Нанесение покрытия на полу-тушки птицы осуществляли перед охлаждением </w:t>
      </w:r>
      <w:r>
        <w:rPr>
          <w:rFonts w:eastAsia="Times New Roman" w:cs="Times New Roman" w:ascii="Times New Roman" w:hAnsi="Times New Roman"/>
          <w:bCs/>
          <w:sz w:val="24"/>
          <w:szCs w:val="24"/>
          <w:lang w:eastAsia="ru-RU"/>
        </w:rPr>
        <w:t>методом распыления</w:t>
      </w:r>
      <w:r>
        <w:rPr>
          <w:rFonts w:eastAsia="Times New Roman" w:cs="Times New Roman" w:ascii="Times New Roman" w:hAnsi="Times New Roman"/>
          <w:sz w:val="24"/>
          <w:szCs w:val="24"/>
          <w:lang w:eastAsia="ru-RU"/>
        </w:rPr>
        <w:t xml:space="preserve"> с помощью распылителя </w:t>
      </w:r>
      <w:r>
        <w:rPr>
          <w:rFonts w:eastAsia="Times New Roman" w:cs="Times New Roman" w:ascii="Times New Roman" w:hAnsi="Times New Roman"/>
          <w:sz w:val="24"/>
          <w:szCs w:val="24"/>
          <w:lang w:val="en-US" w:eastAsia="ru-RU"/>
        </w:rPr>
        <w:t>Gigant</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GS</w:t>
      </w:r>
      <w:r>
        <w:rPr>
          <w:rFonts w:eastAsia="Times New Roman" w:cs="Times New Roman" w:ascii="Times New Roman" w:hAnsi="Times New Roman"/>
          <w:sz w:val="24"/>
          <w:szCs w:val="24"/>
          <w:lang w:eastAsia="ru-RU"/>
        </w:rPr>
        <w:t xml:space="preserve">-01 (температура раствора при распылении </w:t>
      </w:r>
      <w:r>
        <w:rPr>
          <w:rFonts w:eastAsia="Calibri" w:cs="Times New Roman" w:ascii="Times New Roman" w:hAnsi="Times New Roman"/>
          <w:sz w:val="24"/>
          <w:szCs w:val="24"/>
        </w:rPr>
        <w:t>55±2 °С</w:t>
      </w:r>
      <w:r>
        <w:rPr>
          <w:rFonts w:eastAsia="Times New Roman" w:cs="Times New Roman" w:ascii="Times New Roman" w:hAnsi="Times New Roman"/>
          <w:sz w:val="24"/>
          <w:szCs w:val="24"/>
          <w:lang w:eastAsia="ru-RU"/>
        </w:rPr>
        <w:t>).</w:t>
      </w:r>
    </w:p>
    <w:p>
      <w:pPr>
        <w:pStyle w:val="Normal"/>
        <w:spacing w:lineRule="auto" w:line="240" w:before="0" w:after="0"/>
        <w:ind w:left="567"/>
        <w:jc w:val="center"/>
        <w:rPr>
          <w:rFonts w:ascii="Times New Roman" w:hAnsi="Times New Roman" w:eastAsia="Times New Roman" w:cs="Times New Roman"/>
          <w:b/>
          <w:bCs/>
          <w:color w:val="1A1A1A"/>
        </w:rPr>
      </w:pPr>
      <w:r>
        <w:rPr>
          <w:rFonts w:eastAsia="Times New Roman" w:cs="Times New Roman" w:ascii="Times New Roman" w:hAnsi="Times New Roman"/>
          <w:b/>
          <w:bCs/>
          <w:color w:val="1A1A1A"/>
        </w:rPr>
      </w:r>
    </w:p>
    <w:p>
      <w:pPr>
        <w:pStyle w:val="Normal"/>
        <w:spacing w:lineRule="auto" w:line="240" w:before="0" w:after="0"/>
        <w:ind w:left="567"/>
        <w:jc w:val="center"/>
        <w:rPr>
          <w:rFonts w:ascii="Times New Roman" w:hAnsi="Times New Roman" w:eastAsia="Times New Roman" w:cs="Times New Roman"/>
          <w:b/>
          <w:bCs/>
          <w:color w:val="1A1A1A"/>
        </w:rPr>
      </w:pPr>
      <w:r>
        <w:rPr>
          <w:rFonts w:eastAsia="Times New Roman" w:cs="Times New Roman" w:ascii="Times New Roman" w:hAnsi="Times New Roman"/>
          <w:b/>
          <w:bCs/>
          <w:color w:val="1A1A1A"/>
        </w:rPr>
        <w:t>Таблица 2 - Рецептура пищевого пленкообразующего состава на основе молочной сыворотки</w:t>
      </w:r>
    </w:p>
    <w:tbl>
      <w:tblPr>
        <w:tblStyle w:val="52"/>
        <w:tblW w:w="93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435"/>
        <w:gridCol w:w="1908"/>
      </w:tblGrid>
      <w:tr>
        <w:trPr>
          <w:trHeight w:val="562" w:hRule="atLeast"/>
        </w:trPr>
        <w:tc>
          <w:tcPr>
            <w:tcW w:w="7435" w:type="dxa"/>
            <w:tcBorders/>
            <w:vAlign w:val="center"/>
          </w:tcPr>
          <w:p>
            <w:pPr>
              <w:pStyle w:val="Normal"/>
              <w:widowControl/>
              <w:spacing w:lineRule="auto" w:line="240" w:before="0" w:after="0"/>
              <w:jc w:val="both"/>
              <w:rPr>
                <w:rFonts w:ascii="Times New Roman" w:hAnsi="Times New Roman" w:eastAsia="Times New Roman" w:cs="Times New Roman"/>
                <w:b/>
                <w:bCs/>
                <w:color w:val="1A1A1A"/>
              </w:rPr>
            </w:pPr>
            <w:r>
              <w:rPr>
                <w:rFonts w:eastAsia="Times New Roman" w:cs="Times New Roman" w:ascii="Times New Roman" w:hAnsi="Times New Roman"/>
                <w:b/>
                <w:bCs/>
                <w:color w:val="1A1A1A"/>
                <w:kern w:val="0"/>
                <w:sz w:val="22"/>
                <w:szCs w:val="22"/>
                <w:lang w:val="ru-RU" w:eastAsia="en-US" w:bidi="ar-SA"/>
              </w:rPr>
              <w:t>Наименование компонента</w:t>
            </w:r>
          </w:p>
        </w:tc>
        <w:tc>
          <w:tcPr>
            <w:tcW w:w="1908" w:type="dxa"/>
            <w:tcBorders/>
            <w:vAlign w:val="center"/>
          </w:tcPr>
          <w:p>
            <w:pPr>
              <w:pStyle w:val="Normal"/>
              <w:widowControl/>
              <w:spacing w:lineRule="auto" w:line="240" w:before="0" w:after="0"/>
              <w:jc w:val="center"/>
              <w:rPr>
                <w:rFonts w:ascii="Times New Roman" w:hAnsi="Times New Roman" w:eastAsia="Times New Roman" w:cs="Times New Roman"/>
                <w:b/>
                <w:bCs/>
                <w:color w:val="1A1A1A"/>
              </w:rPr>
            </w:pPr>
            <w:r>
              <w:rPr>
                <w:rFonts w:eastAsia="Times New Roman" w:cs="Times New Roman" w:ascii="Times New Roman" w:hAnsi="Times New Roman"/>
                <w:b/>
                <w:bCs/>
                <w:color w:val="1A1A1A"/>
                <w:kern w:val="0"/>
                <w:sz w:val="22"/>
                <w:szCs w:val="22"/>
                <w:lang w:val="ru-RU" w:eastAsia="en-US" w:bidi="ar-SA"/>
              </w:rPr>
              <w:t>Кол-во, %</w:t>
            </w:r>
          </w:p>
        </w:tc>
      </w:tr>
      <w:tr>
        <w:trPr/>
        <w:tc>
          <w:tcPr>
            <w:tcW w:w="7435" w:type="dxa"/>
            <w:tcBorders/>
            <w:vAlign w:val="center"/>
          </w:tcPr>
          <w:p>
            <w:pPr>
              <w:pStyle w:val="Normal"/>
              <w:widowControl/>
              <w:spacing w:lineRule="auto" w:line="240" w:before="0" w:after="0"/>
              <w:jc w:val="both"/>
              <w:rPr>
                <w:rFonts w:ascii="Times New Roman" w:hAnsi="Times New Roman" w:eastAsia="Times New Roman" w:cs="Times New Roman"/>
                <w:color w:val="1A1A1A"/>
              </w:rPr>
            </w:pPr>
            <w:r>
              <w:rPr>
                <w:rFonts w:eastAsia="Times New Roman" w:cs="Times New Roman" w:ascii="Times New Roman" w:hAnsi="Times New Roman"/>
                <w:color w:val="1A1A1A"/>
                <w:kern w:val="0"/>
                <w:sz w:val="22"/>
                <w:szCs w:val="22"/>
                <w:lang w:val="ru-RU" w:eastAsia="en-US" w:bidi="ar-SA"/>
              </w:rPr>
              <w:t>Молочная сыворотка</w:t>
            </w:r>
          </w:p>
        </w:tc>
        <w:tc>
          <w:tcPr>
            <w:tcW w:w="1908" w:type="dxa"/>
            <w:tcBorders/>
            <w:vAlign w:val="center"/>
          </w:tcPr>
          <w:p>
            <w:pPr>
              <w:pStyle w:val="Normal"/>
              <w:widowControl/>
              <w:spacing w:lineRule="auto" w:line="240" w:before="0" w:after="0"/>
              <w:jc w:val="center"/>
              <w:rPr>
                <w:rFonts w:ascii="Times New Roman" w:hAnsi="Times New Roman" w:eastAsia="Times New Roman" w:cs="Times New Roman"/>
                <w:color w:val="1A1A1A"/>
              </w:rPr>
            </w:pPr>
            <w:r>
              <w:rPr>
                <w:rFonts w:eastAsia="Times New Roman" w:cs="Times New Roman" w:ascii="Times New Roman" w:hAnsi="Times New Roman"/>
                <w:color w:val="1A1A1A"/>
                <w:kern w:val="0"/>
                <w:sz w:val="22"/>
                <w:szCs w:val="22"/>
                <w:lang w:val="ru-RU" w:eastAsia="en-US" w:bidi="ar-SA"/>
              </w:rPr>
              <w:t>5,0</w:t>
            </w:r>
          </w:p>
        </w:tc>
      </w:tr>
      <w:tr>
        <w:trPr/>
        <w:tc>
          <w:tcPr>
            <w:tcW w:w="7435" w:type="dxa"/>
            <w:tcBorders/>
            <w:vAlign w:val="center"/>
          </w:tcPr>
          <w:p>
            <w:pPr>
              <w:pStyle w:val="Normal"/>
              <w:widowControl/>
              <w:spacing w:lineRule="auto" w:line="240" w:before="0" w:after="0"/>
              <w:jc w:val="both"/>
              <w:rPr>
                <w:rFonts w:ascii="Times New Roman" w:hAnsi="Times New Roman" w:eastAsia="Times New Roman" w:cs="Times New Roman"/>
                <w:color w:val="1A1A1A"/>
              </w:rPr>
            </w:pPr>
            <w:r>
              <w:rPr>
                <w:rFonts w:eastAsia="Times New Roman" w:cs="Times New Roman" w:ascii="Times New Roman" w:hAnsi="Times New Roman"/>
                <w:color w:val="1A1A1A"/>
                <w:kern w:val="0"/>
                <w:sz w:val="22"/>
                <w:szCs w:val="22"/>
                <w:lang w:val="ru-RU" w:eastAsia="en-US" w:bidi="ar-SA"/>
              </w:rPr>
              <w:t>Молочная кислота</w:t>
            </w:r>
          </w:p>
        </w:tc>
        <w:tc>
          <w:tcPr>
            <w:tcW w:w="1908" w:type="dxa"/>
            <w:tcBorders/>
            <w:vAlign w:val="center"/>
          </w:tcPr>
          <w:p>
            <w:pPr>
              <w:pStyle w:val="Normal"/>
              <w:widowControl/>
              <w:spacing w:lineRule="auto" w:line="240" w:before="0" w:after="0"/>
              <w:jc w:val="center"/>
              <w:rPr>
                <w:rFonts w:ascii="Times New Roman" w:hAnsi="Times New Roman" w:eastAsia="Times New Roman" w:cs="Times New Roman"/>
                <w:color w:val="1A1A1A"/>
              </w:rPr>
            </w:pPr>
            <w:r>
              <w:rPr>
                <w:rFonts w:eastAsia="Times New Roman" w:cs="Times New Roman" w:ascii="Times New Roman" w:hAnsi="Times New Roman"/>
                <w:color w:val="1A1A1A"/>
                <w:kern w:val="0"/>
                <w:sz w:val="22"/>
                <w:szCs w:val="22"/>
                <w:lang w:val="ru-RU" w:eastAsia="en-US" w:bidi="ar-SA"/>
              </w:rPr>
              <w:t>2,0</w:t>
            </w:r>
          </w:p>
        </w:tc>
      </w:tr>
      <w:tr>
        <w:trPr/>
        <w:tc>
          <w:tcPr>
            <w:tcW w:w="7435" w:type="dxa"/>
            <w:tcBorders/>
            <w:vAlign w:val="center"/>
          </w:tcPr>
          <w:p>
            <w:pPr>
              <w:pStyle w:val="Normal"/>
              <w:widowControl/>
              <w:spacing w:lineRule="auto" w:line="240" w:before="0" w:after="0"/>
              <w:jc w:val="both"/>
              <w:rPr>
                <w:rFonts w:ascii="Times New Roman" w:hAnsi="Times New Roman" w:eastAsia="Times New Roman" w:cs="Times New Roman"/>
                <w:color w:val="1A1A1A"/>
              </w:rPr>
            </w:pPr>
            <w:r>
              <w:rPr>
                <w:rFonts w:eastAsia="Times New Roman" w:cs="Times New Roman" w:ascii="Times New Roman" w:hAnsi="Times New Roman"/>
                <w:color w:val="1A1A1A"/>
                <w:kern w:val="0"/>
                <w:sz w:val="22"/>
                <w:szCs w:val="22"/>
                <w:lang w:val="ru-RU" w:eastAsia="en-US" w:bidi="ar-SA"/>
              </w:rPr>
              <w:t>Лимонная кислота</w:t>
            </w:r>
          </w:p>
        </w:tc>
        <w:tc>
          <w:tcPr>
            <w:tcW w:w="1908" w:type="dxa"/>
            <w:tcBorders/>
            <w:vAlign w:val="center"/>
          </w:tcPr>
          <w:p>
            <w:pPr>
              <w:pStyle w:val="Normal"/>
              <w:widowControl/>
              <w:spacing w:lineRule="auto" w:line="240" w:before="0" w:after="0"/>
              <w:jc w:val="center"/>
              <w:rPr>
                <w:rFonts w:ascii="Times New Roman" w:hAnsi="Times New Roman" w:eastAsia="Times New Roman" w:cs="Times New Roman"/>
                <w:color w:val="1A1A1A"/>
              </w:rPr>
            </w:pPr>
            <w:r>
              <w:rPr>
                <w:rFonts w:eastAsia="Times New Roman" w:cs="Times New Roman" w:ascii="Times New Roman" w:hAnsi="Times New Roman"/>
                <w:color w:val="1A1A1A"/>
                <w:kern w:val="0"/>
                <w:sz w:val="22"/>
                <w:szCs w:val="22"/>
                <w:lang w:val="ru-RU" w:eastAsia="en-US" w:bidi="ar-SA"/>
              </w:rPr>
              <w:t>0,5</w:t>
            </w:r>
          </w:p>
        </w:tc>
      </w:tr>
      <w:tr>
        <w:trPr/>
        <w:tc>
          <w:tcPr>
            <w:tcW w:w="7435" w:type="dxa"/>
            <w:tcBorders/>
            <w:vAlign w:val="center"/>
          </w:tcPr>
          <w:p>
            <w:pPr>
              <w:pStyle w:val="Normal"/>
              <w:widowControl/>
              <w:spacing w:lineRule="auto" w:line="240" w:before="0" w:after="0"/>
              <w:jc w:val="both"/>
              <w:rPr>
                <w:rFonts w:ascii="Times New Roman" w:hAnsi="Times New Roman" w:eastAsia="Times New Roman" w:cs="Times New Roman"/>
                <w:color w:val="1A1A1A"/>
              </w:rPr>
            </w:pPr>
            <w:r>
              <w:rPr>
                <w:rFonts w:eastAsia="Times New Roman" w:cs="Times New Roman" w:ascii="Times New Roman" w:hAnsi="Times New Roman"/>
                <w:color w:val="1A1A1A"/>
                <w:kern w:val="0"/>
                <w:sz w:val="22"/>
                <w:szCs w:val="22"/>
                <w:lang w:val="ru-RU" w:eastAsia="en-US" w:bidi="ar-SA"/>
              </w:rPr>
              <w:t>Глицерин</w:t>
            </w:r>
          </w:p>
        </w:tc>
        <w:tc>
          <w:tcPr>
            <w:tcW w:w="1908" w:type="dxa"/>
            <w:tcBorders/>
            <w:vAlign w:val="center"/>
          </w:tcPr>
          <w:p>
            <w:pPr>
              <w:pStyle w:val="Normal"/>
              <w:widowControl/>
              <w:spacing w:lineRule="auto" w:line="240" w:before="0" w:after="0"/>
              <w:jc w:val="center"/>
              <w:rPr>
                <w:rFonts w:ascii="Times New Roman" w:hAnsi="Times New Roman" w:eastAsia="Times New Roman" w:cs="Times New Roman"/>
                <w:color w:val="1A1A1A"/>
              </w:rPr>
            </w:pPr>
            <w:r>
              <w:rPr>
                <w:rFonts w:eastAsia="Times New Roman" w:cs="Times New Roman" w:ascii="Times New Roman" w:hAnsi="Times New Roman"/>
                <w:color w:val="1A1A1A"/>
                <w:kern w:val="0"/>
                <w:sz w:val="22"/>
                <w:szCs w:val="22"/>
                <w:lang w:val="ru-RU" w:eastAsia="en-US" w:bidi="ar-SA"/>
              </w:rPr>
              <w:t>10,0</w:t>
            </w:r>
          </w:p>
        </w:tc>
      </w:tr>
      <w:tr>
        <w:trPr>
          <w:trHeight w:val="369" w:hRule="atLeast"/>
        </w:trPr>
        <w:tc>
          <w:tcPr>
            <w:tcW w:w="7435" w:type="dxa"/>
            <w:tcBorders/>
            <w:vAlign w:val="center"/>
          </w:tcPr>
          <w:p>
            <w:pPr>
              <w:pStyle w:val="Normal"/>
              <w:widowControl/>
              <w:spacing w:lineRule="auto" w:line="240" w:before="0" w:after="0"/>
              <w:jc w:val="both"/>
              <w:rPr>
                <w:rFonts w:ascii="Times New Roman" w:hAnsi="Times New Roman" w:eastAsia="Times New Roman" w:cs="Times New Roman"/>
                <w:color w:val="1A1A1A"/>
              </w:rPr>
            </w:pPr>
            <w:r>
              <w:rPr>
                <w:rFonts w:eastAsia="Times New Roman" w:cs="Times New Roman" w:ascii="Times New Roman" w:hAnsi="Times New Roman"/>
                <w:color w:val="1A1A1A"/>
                <w:kern w:val="0"/>
                <w:sz w:val="22"/>
                <w:szCs w:val="22"/>
                <w:lang w:val="ru-RU" w:eastAsia="en-US" w:bidi="ar-SA"/>
              </w:rPr>
              <w:t xml:space="preserve">Культуральная жидкость </w:t>
            </w:r>
            <w:r>
              <w:rPr>
                <w:rFonts w:eastAsia="Times New Roman" w:cs="Times New Roman" w:ascii="Times New Roman" w:hAnsi="Times New Roman"/>
                <w:i/>
                <w:color w:val="1A1A1A"/>
                <w:kern w:val="0"/>
                <w:sz w:val="22"/>
                <w:szCs w:val="22"/>
                <w:lang w:val="en-US" w:eastAsia="en-US" w:bidi="ar-SA"/>
              </w:rPr>
              <w:t>Lactococcus</w:t>
            </w:r>
            <w:r>
              <w:rPr>
                <w:rFonts w:eastAsia="Times New Roman" w:cs="Times New Roman" w:ascii="Times New Roman" w:hAnsi="Times New Roman"/>
                <w:i/>
                <w:color w:val="1A1A1A"/>
                <w:kern w:val="0"/>
                <w:sz w:val="22"/>
                <w:szCs w:val="22"/>
                <w:lang w:val="ru-RU" w:eastAsia="en-US" w:bidi="ar-SA"/>
              </w:rPr>
              <w:t xml:space="preserve"> </w:t>
            </w:r>
            <w:r>
              <w:rPr>
                <w:rFonts w:eastAsia="Times New Roman" w:cs="Times New Roman" w:ascii="Times New Roman" w:hAnsi="Times New Roman"/>
                <w:i/>
                <w:color w:val="1A1A1A"/>
                <w:kern w:val="0"/>
                <w:sz w:val="22"/>
                <w:szCs w:val="22"/>
                <w:lang w:val="en-US" w:eastAsia="en-US" w:bidi="ar-SA"/>
              </w:rPr>
              <w:t>lactis</w:t>
            </w:r>
            <w:r>
              <w:rPr>
                <w:rFonts w:eastAsia="Times New Roman" w:cs="Times New Roman" w:ascii="Times New Roman" w:hAnsi="Times New Roman"/>
                <w:i/>
                <w:color w:val="1A1A1A"/>
                <w:kern w:val="0"/>
                <w:sz w:val="22"/>
                <w:szCs w:val="22"/>
                <w:lang w:val="ru-RU" w:eastAsia="en-US" w:bidi="ar-SA"/>
              </w:rPr>
              <w:t xml:space="preserve"> </w:t>
            </w:r>
            <w:r>
              <w:rPr>
                <w:rFonts w:eastAsia="Times New Roman" w:cs="Times New Roman" w:ascii="Times New Roman" w:hAnsi="Times New Roman"/>
                <w:color w:val="1A1A1A"/>
                <w:kern w:val="0"/>
                <w:sz w:val="22"/>
                <w:szCs w:val="22"/>
                <w:lang w:val="en-US" w:eastAsia="en-US" w:bidi="ar-SA"/>
              </w:rPr>
              <w:t>ssp</w:t>
            </w:r>
            <w:r>
              <w:rPr>
                <w:rFonts w:eastAsia="Times New Roman" w:cs="Times New Roman" w:ascii="Times New Roman" w:hAnsi="Times New Roman"/>
                <w:color w:val="1A1A1A"/>
                <w:kern w:val="0"/>
                <w:sz w:val="22"/>
                <w:szCs w:val="22"/>
                <w:lang w:val="ru-RU" w:eastAsia="en-US" w:bidi="ar-SA"/>
              </w:rPr>
              <w:t>.</w:t>
            </w:r>
            <w:r>
              <w:rPr>
                <w:rFonts w:eastAsia="Times New Roman" w:cs="Times New Roman" w:ascii="Times New Roman" w:hAnsi="Times New Roman"/>
                <w:i/>
                <w:color w:val="1A1A1A"/>
                <w:kern w:val="0"/>
                <w:sz w:val="22"/>
                <w:szCs w:val="22"/>
                <w:lang w:val="ru-RU" w:eastAsia="en-US" w:bidi="ar-SA"/>
              </w:rPr>
              <w:t xml:space="preserve"> </w:t>
            </w:r>
            <w:r>
              <w:rPr>
                <w:rFonts w:eastAsia="Times New Roman" w:cs="Times New Roman" w:ascii="Times New Roman" w:hAnsi="Times New Roman"/>
                <w:i/>
                <w:color w:val="1A1A1A"/>
                <w:kern w:val="0"/>
                <w:sz w:val="22"/>
                <w:szCs w:val="22"/>
                <w:lang w:val="en-US" w:eastAsia="en-US" w:bidi="ar-SA"/>
              </w:rPr>
              <w:t>lactis</w:t>
            </w:r>
            <w:r>
              <w:rPr>
                <w:rFonts w:eastAsia="Times New Roman" w:cs="Times New Roman" w:ascii="Times New Roman" w:hAnsi="Times New Roman"/>
                <w:color w:val="1A1A1A"/>
                <w:kern w:val="0"/>
                <w:sz w:val="22"/>
                <w:szCs w:val="22"/>
                <w:lang w:val="ru-RU" w:eastAsia="en-US" w:bidi="ar-SA"/>
              </w:rPr>
              <w:t xml:space="preserve"> </w:t>
            </w:r>
            <w:r>
              <w:rPr>
                <w:rFonts w:eastAsia="Times New Roman" w:cs="Times New Roman" w:ascii="Times New Roman" w:hAnsi="Times New Roman"/>
                <w:color w:val="1A1A1A"/>
                <w:kern w:val="0"/>
                <w:sz w:val="22"/>
                <w:szCs w:val="22"/>
                <w:lang w:val="en-US" w:eastAsia="en-US" w:bidi="ar-SA"/>
              </w:rPr>
              <w:t>F</w:t>
            </w:r>
            <w:r>
              <w:rPr>
                <w:rFonts w:eastAsia="Times New Roman" w:cs="Times New Roman" w:ascii="Times New Roman" w:hAnsi="Times New Roman"/>
                <w:color w:val="1A1A1A"/>
                <w:kern w:val="0"/>
                <w:sz w:val="22"/>
                <w:szCs w:val="22"/>
                <w:lang w:val="ru-RU" w:eastAsia="en-US" w:bidi="ar-SA"/>
              </w:rPr>
              <w:t>-116</w:t>
            </w:r>
          </w:p>
        </w:tc>
        <w:tc>
          <w:tcPr>
            <w:tcW w:w="1908" w:type="dxa"/>
            <w:tcBorders/>
            <w:vAlign w:val="center"/>
          </w:tcPr>
          <w:p>
            <w:pPr>
              <w:pStyle w:val="Normal"/>
              <w:widowControl/>
              <w:spacing w:lineRule="auto" w:line="240" w:before="0" w:after="0"/>
              <w:jc w:val="center"/>
              <w:rPr>
                <w:rFonts w:ascii="Times New Roman" w:hAnsi="Times New Roman" w:eastAsia="Times New Roman" w:cs="Times New Roman"/>
                <w:color w:val="1A1A1A"/>
              </w:rPr>
            </w:pPr>
            <w:r>
              <w:rPr>
                <w:rFonts w:eastAsia="Times New Roman" w:cs="Times New Roman" w:ascii="Times New Roman" w:hAnsi="Times New Roman"/>
                <w:color w:val="1A1A1A"/>
                <w:kern w:val="0"/>
                <w:sz w:val="22"/>
                <w:szCs w:val="22"/>
                <w:lang w:val="ru-RU" w:eastAsia="en-US" w:bidi="ar-SA"/>
              </w:rPr>
              <w:t>23,0*</w:t>
            </w:r>
          </w:p>
        </w:tc>
      </w:tr>
      <w:tr>
        <w:trPr>
          <w:trHeight w:val="368" w:hRule="atLeast"/>
        </w:trPr>
        <w:tc>
          <w:tcPr>
            <w:tcW w:w="7435" w:type="dxa"/>
            <w:tcBorders/>
            <w:vAlign w:val="center"/>
          </w:tcPr>
          <w:p>
            <w:pPr>
              <w:pStyle w:val="Normal"/>
              <w:widowControl/>
              <w:spacing w:lineRule="auto" w:line="240" w:before="0" w:after="0"/>
              <w:jc w:val="both"/>
              <w:rPr>
                <w:rFonts w:ascii="Times New Roman" w:hAnsi="Times New Roman" w:eastAsia="Times New Roman" w:cs="Times New Roman"/>
                <w:color w:val="1A1A1A"/>
              </w:rPr>
            </w:pPr>
            <w:r>
              <w:rPr>
                <w:rFonts w:eastAsia="Times New Roman" w:cs="Times New Roman" w:ascii="Times New Roman" w:hAnsi="Times New Roman"/>
                <w:color w:val="1A1A1A"/>
                <w:kern w:val="0"/>
                <w:sz w:val="22"/>
                <w:szCs w:val="22"/>
                <w:lang w:val="ru-RU" w:eastAsia="en-US" w:bidi="ar-SA"/>
              </w:rPr>
              <w:t>Вода</w:t>
            </w:r>
          </w:p>
        </w:tc>
        <w:tc>
          <w:tcPr>
            <w:tcW w:w="1908" w:type="dxa"/>
            <w:tcBorders/>
            <w:vAlign w:val="center"/>
          </w:tcPr>
          <w:p>
            <w:pPr>
              <w:pStyle w:val="Normal"/>
              <w:widowControl/>
              <w:spacing w:lineRule="auto" w:line="240" w:before="0" w:after="0"/>
              <w:jc w:val="center"/>
              <w:rPr>
                <w:rFonts w:ascii="Times New Roman" w:hAnsi="Times New Roman" w:eastAsia="Times New Roman" w:cs="Times New Roman"/>
                <w:color w:val="1A1A1A"/>
              </w:rPr>
            </w:pPr>
            <w:r>
              <w:rPr>
                <w:rFonts w:eastAsia="Times New Roman" w:cs="Times New Roman" w:ascii="Times New Roman" w:hAnsi="Times New Roman"/>
                <w:color w:val="1A1A1A"/>
                <w:kern w:val="0"/>
                <w:sz w:val="22"/>
                <w:szCs w:val="22"/>
                <w:lang w:val="ru-RU" w:eastAsia="en-US" w:bidi="ar-SA"/>
              </w:rPr>
              <w:t>80,2</w:t>
            </w:r>
          </w:p>
        </w:tc>
      </w:tr>
    </w:tbl>
    <w:p>
      <w:pPr>
        <w:pStyle w:val="Normal"/>
        <w:spacing w:lineRule="auto" w:line="240" w:before="0" w:after="0"/>
        <w:ind w:firstLine="567"/>
        <w:jc w:val="both"/>
        <w:rPr>
          <w:rFonts w:ascii="Times New Roman" w:hAnsi="Times New Roman" w:eastAsia="Times New Roman" w:cs="Times New Roman"/>
          <w:i/>
          <w:i/>
          <w:color w:val="1A1A1A"/>
          <w:sz w:val="20"/>
          <w:szCs w:val="20"/>
        </w:rPr>
      </w:pPr>
      <w:r>
        <w:rPr>
          <w:rFonts w:eastAsia="Times New Roman" w:cs="Times New Roman" w:ascii="Times New Roman" w:hAnsi="Times New Roman"/>
          <w:i/>
          <w:color w:val="1A1A1A"/>
          <w:sz w:val="20"/>
          <w:szCs w:val="20"/>
        </w:rPr>
        <w:t>*Содержание сухих веществ в культуральной жидкости 10,0 %.</w:t>
      </w:r>
    </w:p>
    <w:p>
      <w:pPr>
        <w:pStyle w:val="Normal"/>
        <w:spacing w:lineRule="auto" w:line="240" w:before="0" w:after="0"/>
        <w:ind w:firstLine="567"/>
        <w:jc w:val="both"/>
        <w:rPr>
          <w:rFonts w:ascii="Times New Roman" w:hAnsi="Times New Roman" w:eastAsia="Times New Roman" w:cs="Times New Roman"/>
          <w:color w:val="1A1A1A"/>
          <w:sz w:val="24"/>
          <w:szCs w:val="24"/>
        </w:rPr>
      </w:pPr>
      <w:r>
        <w:rPr>
          <w:rFonts w:eastAsia="Times New Roman" w:cs="Times New Roman" w:ascii="Times New Roman" w:hAnsi="Times New Roman"/>
          <w:color w:val="1A1A1A"/>
          <w:sz w:val="24"/>
          <w:szCs w:val="24"/>
        </w:rPr>
      </w:r>
    </w:p>
    <w:p>
      <w:pPr>
        <w:pStyle w:val="Normal"/>
        <w:spacing w:lineRule="auto" w:line="240" w:before="0" w:after="0"/>
        <w:ind w:firstLine="567"/>
        <w:jc w:val="both"/>
        <w:rPr>
          <w:rFonts w:ascii="Times New Roman" w:hAnsi="Times New Roman" w:eastAsia="Times New Roman" w:cs="Times New Roman"/>
          <w:color w:val="1A1A1A"/>
          <w:sz w:val="24"/>
          <w:szCs w:val="24"/>
        </w:rPr>
      </w:pPr>
      <w:r>
        <w:rPr>
          <w:rFonts w:eastAsia="Times New Roman" w:cs="Times New Roman" w:ascii="Times New Roman" w:hAnsi="Times New Roman"/>
          <w:color w:val="1A1A1A"/>
          <w:sz w:val="24"/>
          <w:szCs w:val="24"/>
        </w:rPr>
        <w:tab/>
        <w:t xml:space="preserve">Контрольные образцы полу-тушек птицы исследовали после охлаждения и через 5, 10, 15 суток хранения в упакованном виде, а опытные образцы исследовали после охлаждения, упаковки и через 5, 10, 15, 20, 25, 30 суток хранения. Образцы хранили при температуре 0±1 °С, </w:t>
      </w:r>
      <w:r>
        <w:rPr>
          <w:rFonts w:eastAsia="Times New Roman" w:cs="Times New Roman" w:ascii="Times New Roman" w:hAnsi="Times New Roman"/>
          <w:sz w:val="24"/>
          <w:szCs w:val="24"/>
          <w:lang w:eastAsia="ru-RU"/>
        </w:rPr>
        <w:t>относительной влажности 85</w:t>
      </w:r>
      <w:r>
        <w:rPr>
          <w:rFonts w:eastAsia="Courier New" w:cs="Courier New" w:ascii="Courier New" w:hAnsi="Courier New"/>
          <w:sz w:val="24"/>
          <w:szCs w:val="24"/>
          <w:lang w:eastAsia="ru-RU" w:bidi="en-US"/>
        </w:rPr>
        <w:sym w:font="Courier New" w:char="2013"/>
      </w:r>
      <w:r>
        <w:rPr>
          <w:rFonts w:eastAsia="Times New Roman" w:cs="Times New Roman" w:ascii="Times New Roman" w:hAnsi="Times New Roman"/>
          <w:sz w:val="24"/>
          <w:szCs w:val="24"/>
          <w:lang w:eastAsia="ru-RU"/>
        </w:rPr>
        <w:t>90%, до появления явных признаков порчи по внешнему виду образцов, органолептическим  и санитарно-гигиеническим показателям</w:t>
      </w:r>
      <w:r>
        <w:rPr>
          <w:rFonts w:eastAsia="Times New Roman" w:cs="Times New Roman" w:ascii="Times New Roman" w:hAnsi="Times New Roman"/>
          <w:color w:val="1A1A1A"/>
          <w:sz w:val="24"/>
          <w:szCs w:val="24"/>
        </w:rPr>
        <w:t xml:space="preserve">. Потери массы определяли взвешиванием образцов на </w:t>
      </w:r>
      <w:r>
        <w:rPr>
          <w:rFonts w:eastAsia="Times New Roman" w:cs="Times New Roman" w:ascii="Times New Roman" w:hAnsi="Times New Roman"/>
          <w:sz w:val="24"/>
          <w:szCs w:val="24"/>
          <w:lang w:eastAsia="ru-RU"/>
        </w:rPr>
        <w:t xml:space="preserve">весах </w:t>
      </w:r>
      <w:r>
        <w:rPr>
          <w:rFonts w:eastAsia="Times New Roman" w:cs="Times New Roman" w:ascii="Times New Roman" w:hAnsi="Times New Roman"/>
          <w:sz w:val="24"/>
          <w:szCs w:val="24"/>
          <w:lang w:val="en-US" w:eastAsia="ru-RU"/>
        </w:rPr>
        <w:t>CAS</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SW</w:t>
      </w:r>
      <w:r>
        <w:rPr>
          <w:rFonts w:eastAsia="Times New Roman" w:cs="Times New Roman" w:ascii="Times New Roman" w:hAnsi="Times New Roman"/>
          <w:sz w:val="24"/>
          <w:szCs w:val="24"/>
          <w:lang w:eastAsia="ru-RU"/>
        </w:rPr>
        <w:t>-5.</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Отбор проб и подготовку к микробиологическим исследованиям проводили согласно ГОСТ 31467-2012 (не менее 3-х проб). Общее микробное число (ОМЧ) определяли по ГОСТ Р 7702.2.1-2017 (Продукты убоя птицы, продукция из мяса птицы и объекты окружающей производственной среды).</w:t>
      </w:r>
    </w:p>
    <w:p>
      <w:pPr>
        <w:pStyle w:val="Normal"/>
        <w:spacing w:lineRule="auto" w:line="240" w:before="0" w:after="0"/>
        <w:ind w:firstLine="709" w:right="-142"/>
        <w:jc w:val="both"/>
        <w:rPr>
          <w:rFonts w:ascii="Times New Roman" w:hAnsi="Times New Roman" w:eastAsia="Book Antiqua" w:cs="Times New Roman"/>
          <w:sz w:val="24"/>
          <w:szCs w:val="24"/>
          <w:lang w:eastAsia="ru-RU"/>
        </w:rPr>
      </w:pPr>
      <w:r>
        <w:rPr>
          <w:rFonts w:eastAsia="Book Antiqua" w:cs="Times New Roman" w:ascii="Times New Roman" w:hAnsi="Times New Roman"/>
          <w:sz w:val="24"/>
          <w:szCs w:val="24"/>
        </w:rPr>
        <w:t xml:space="preserve">На третьем этапе наших исследований были проведены эксперименты по определению </w:t>
      </w:r>
      <w:r>
        <w:rPr>
          <w:rFonts w:eastAsia="Book Antiqua" w:cs="Times New Roman" w:ascii="Times New Roman" w:hAnsi="Times New Roman"/>
          <w:sz w:val="24"/>
          <w:szCs w:val="24"/>
          <w:lang w:val="kk-KZ"/>
        </w:rPr>
        <w:t xml:space="preserve">влияния </w:t>
      </w:r>
      <w:r>
        <w:rPr>
          <w:rFonts w:eastAsia="Book Antiqua" w:cs="Times New Roman" w:ascii="Times New Roman" w:hAnsi="Times New Roman"/>
          <w:sz w:val="24"/>
          <w:szCs w:val="24"/>
        </w:rPr>
        <w:t>антимикробной активности коммерческого препарата «</w:t>
      </w:r>
      <w:r>
        <w:rPr>
          <w:rFonts w:eastAsia="Times New Roman" w:cs="Times New Roman" w:ascii="Times New Roman" w:hAnsi="Times New Roman"/>
          <w:bCs/>
          <w:sz w:val="24"/>
          <w:szCs w:val="24"/>
          <w:lang w:eastAsia="ru-RU"/>
        </w:rPr>
        <w:t>Nisin Р</w:t>
      </w:r>
      <w:r>
        <w:rPr>
          <w:rFonts w:eastAsia="Times New Roman" w:cs="Times New Roman" w:ascii="Times New Roman" w:hAnsi="Times New Roman"/>
          <w:bCs/>
          <w:sz w:val="24"/>
          <w:szCs w:val="24"/>
          <w:lang w:val="en-US" w:eastAsia="ru-RU"/>
        </w:rPr>
        <w:t>ro</w:t>
      </w:r>
      <w:r>
        <w:rPr>
          <w:rFonts w:eastAsia="Book Antiqua" w:cs="Times New Roman" w:ascii="Times New Roman" w:hAnsi="Times New Roman"/>
          <w:sz w:val="24"/>
          <w:szCs w:val="24"/>
        </w:rPr>
        <w:t>»</w:t>
      </w:r>
      <w:r>
        <w:rPr>
          <w:rFonts w:eastAsia="Book Antiqua" w:cs="Times New Roman" w:ascii="Times New Roman" w:hAnsi="Times New Roman"/>
          <w:sz w:val="24"/>
          <w:szCs w:val="24"/>
          <w:lang w:val="kk-KZ"/>
        </w:rPr>
        <w:t xml:space="preserve"> в сочетании с культуральной жидкостью штамма </w:t>
      </w:r>
      <w:r>
        <w:rPr>
          <w:rFonts w:eastAsia="Calibri" w:cs="Times New Roman" w:ascii="Times New Roman" w:hAnsi="Times New Roman"/>
          <w:i/>
          <w:sz w:val="24"/>
          <w:szCs w:val="24"/>
        </w:rPr>
        <w:t xml:space="preserve">Lactococcus lactis </w:t>
      </w:r>
      <w:r>
        <w:rPr>
          <w:rFonts w:eastAsia="Calibri" w:cs="Times New Roman" w:ascii="Times New Roman" w:hAnsi="Times New Roman"/>
          <w:sz w:val="24"/>
          <w:szCs w:val="24"/>
        </w:rPr>
        <w:t>ssp.</w:t>
      </w:r>
      <w:r>
        <w:rPr>
          <w:rFonts w:eastAsia="Calibri" w:cs="Times New Roman" w:ascii="Times New Roman" w:hAnsi="Times New Roman"/>
          <w:i/>
          <w:sz w:val="24"/>
          <w:szCs w:val="24"/>
        </w:rPr>
        <w:t xml:space="preserve"> lactis</w:t>
      </w:r>
      <w:r>
        <w:rPr>
          <w:rFonts w:eastAsia="Calibri" w:cs="Times New Roman" w:ascii="Times New Roman" w:hAnsi="Times New Roman"/>
          <w:sz w:val="24"/>
          <w:szCs w:val="24"/>
        </w:rPr>
        <w:t xml:space="preserve"> F-116</w:t>
      </w:r>
      <w:r>
        <w:rPr>
          <w:rFonts w:eastAsia="Calibri" w:cs="Times New Roman" w:ascii="Times New Roman" w:hAnsi="Times New Roman"/>
          <w:sz w:val="24"/>
          <w:szCs w:val="24"/>
          <w:lang w:val="kk-KZ"/>
        </w:rPr>
        <w:t xml:space="preserve"> на общее микробное число образцов мяса птицы в условиях холодильного хранения</w:t>
      </w:r>
      <w:r>
        <w:rPr>
          <w:rFonts w:eastAsia="Calibri" w:cs="Times New Roman" w:ascii="Times New Roman" w:hAnsi="Times New Roman"/>
          <w:sz w:val="24"/>
          <w:szCs w:val="24"/>
        </w:rPr>
        <w:t>.</w:t>
      </w:r>
      <w:r>
        <w:rPr>
          <w:rFonts w:eastAsia="Book Antiqua" w:cs="Times New Roman" w:ascii="Times New Roman" w:hAnsi="Times New Roman"/>
          <w:sz w:val="24"/>
          <w:szCs w:val="24"/>
        </w:rPr>
        <w:t xml:space="preserve"> В качестве основного экспериментального образца был приготовлен раствор ППС, состоящий из:</w:t>
      </w:r>
      <w:r>
        <w:rPr>
          <w:rFonts w:eastAsia="Times New Roman" w:cs="Times New Roman" w:ascii="Times New Roman" w:hAnsi="Times New Roman"/>
          <w:sz w:val="24"/>
          <w:szCs w:val="24"/>
          <w:lang w:eastAsia="ru-RU"/>
        </w:rPr>
        <w:t xml:space="preserve"> 0,1</w:t>
      </w:r>
      <w:r>
        <w:rPr>
          <w:rFonts w:eastAsia="Book Antiqua" w:cs="Times New Roman" w:ascii="Times New Roman" w:hAnsi="Times New Roman"/>
          <w:sz w:val="24"/>
          <w:szCs w:val="24"/>
          <w:lang w:eastAsia="ru-RU"/>
        </w:rPr>
        <w:t xml:space="preserve">%, культуральной жидкости (КЖ) </w:t>
      </w:r>
      <w:r>
        <w:rPr>
          <w:rFonts w:eastAsia="Times New Roman" w:cs="Times New Roman" w:ascii="Times New Roman" w:hAnsi="Times New Roman"/>
          <w:sz w:val="24"/>
          <w:szCs w:val="24"/>
          <w:lang w:eastAsia="ru-RU"/>
        </w:rPr>
        <w:t xml:space="preserve">штамма F-116, </w:t>
      </w:r>
      <w:r>
        <w:rPr>
          <w:rFonts w:eastAsia="Book Antiqua" w:cs="Times New Roman" w:ascii="Times New Roman" w:hAnsi="Times New Roman"/>
          <w:sz w:val="24"/>
          <w:szCs w:val="24"/>
          <w:lang w:eastAsia="ru-RU"/>
        </w:rPr>
        <w:t>0,1% раствора низина, 1% желатина и 2% молочной кислоты.</w:t>
      </w:r>
    </w:p>
    <w:p>
      <w:pPr>
        <w:pStyle w:val="Normal"/>
        <w:spacing w:lineRule="auto" w:line="240" w:before="0" w:after="0"/>
        <w:ind w:firstLine="567"/>
        <w:jc w:val="both"/>
        <w:rPr>
          <w:rFonts w:ascii="Times New Roman" w:hAnsi="Times New Roman" w:eastAsia="Times New Roman" w:cs="Times New Roman"/>
          <w:color w:val="1A1A1A"/>
          <w:sz w:val="24"/>
          <w:szCs w:val="24"/>
        </w:rPr>
      </w:pPr>
      <w:r>
        <w:rPr>
          <w:rFonts w:eastAsia="Times New Roman" w:cs="Times New Roman" w:ascii="Times New Roman" w:hAnsi="Times New Roman"/>
          <w:sz w:val="24"/>
          <w:szCs w:val="24"/>
          <w:lang w:eastAsia="ru-RU"/>
        </w:rPr>
        <w:t xml:space="preserve">Все опыты имели не менее 3-х повторностей, обеспечивающих получение воспроизводимых и достоверных данных. Результаты, полученные в ходе эксперимента, с оформлением таблиц, обрабатывали с помощью компьютерных программ </w:t>
      </w:r>
      <w:r>
        <w:rPr>
          <w:rFonts w:eastAsia="Times New Roman" w:cs="Times New Roman" w:ascii="Times New Roman" w:hAnsi="Times New Roman"/>
          <w:sz w:val="24"/>
          <w:szCs w:val="24"/>
          <w:lang w:val="en-US" w:eastAsia="ru-RU"/>
        </w:rPr>
        <w:t>Excel</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Microsoft</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Inc</w:t>
      </w:r>
      <w:r>
        <w:rPr>
          <w:rFonts w:eastAsia="Times New Roman" w:cs="Times New Roman" w:ascii="Times New Roman" w:hAnsi="Times New Roman"/>
          <w:sz w:val="24"/>
          <w:szCs w:val="24"/>
          <w:lang w:eastAsia="ru-RU"/>
        </w:rPr>
        <w:t xml:space="preserve">.) и </w:t>
      </w:r>
      <w:r>
        <w:rPr>
          <w:rFonts w:eastAsia="Times New Roman" w:cs="Times New Roman" w:ascii="Times New Roman" w:hAnsi="Times New Roman"/>
          <w:sz w:val="24"/>
          <w:szCs w:val="24"/>
          <w:lang w:val="en-US" w:eastAsia="ru-RU"/>
        </w:rPr>
        <w:t>Statistica</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for</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Windows</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v</w:t>
      </w:r>
      <w:r>
        <w:rPr>
          <w:rFonts w:eastAsia="Times New Roman" w:cs="Times New Roman" w:ascii="Times New Roman" w:hAnsi="Times New Roman"/>
          <w:sz w:val="24"/>
          <w:szCs w:val="24"/>
          <w:lang w:eastAsia="ru-RU"/>
        </w:rPr>
        <w:t xml:space="preserve">.5.0 </w:t>
      </w:r>
      <w:r>
        <w:rPr>
          <w:rFonts w:eastAsia="Times New Roman" w:cs="Times New Roman" w:ascii="Times New Roman" w:hAnsi="Times New Roman"/>
          <w:sz w:val="24"/>
          <w:szCs w:val="24"/>
          <w:lang w:val="en-US" w:eastAsia="ru-RU"/>
        </w:rPr>
        <w:t>StatSoftInc</w:t>
      </w:r>
      <w:r>
        <w:rPr>
          <w:rFonts w:eastAsia="Times New Roman" w:cs="Times New Roman" w:ascii="Times New Roman" w:hAnsi="Times New Roman"/>
          <w:sz w:val="24"/>
          <w:szCs w:val="24"/>
          <w:lang w:eastAsia="ru-RU"/>
        </w:rPr>
        <w:t xml:space="preserve">), рассчитывая среднее арифметическое, доверительные интервалы, стандартное отклонение. Достоверность различий между средними величинами оценивали с использованием </w:t>
      </w:r>
      <w:r>
        <w:rPr>
          <w:rFonts w:eastAsia="Times New Roman" w:cs="Times New Roman" w:ascii="Times New Roman" w:hAnsi="Times New Roman"/>
          <w:sz w:val="24"/>
          <w:szCs w:val="24"/>
          <w:lang w:val="en-US" w:eastAsia="ru-RU"/>
        </w:rPr>
        <w:t>t</w:t>
      </w:r>
      <w:r>
        <w:rPr>
          <w:rFonts w:eastAsia="Times New Roman" w:cs="Times New Roman" w:ascii="Times New Roman" w:hAnsi="Times New Roman"/>
          <w:sz w:val="24"/>
          <w:szCs w:val="24"/>
          <w:lang w:eastAsia="ru-RU"/>
        </w:rPr>
        <w:t>-критерия Стьюдента (р</w:t>
      </w:r>
      <w:r>
        <w:rPr>
          <w:rFonts w:eastAsia="Symbol" w:cs="Symbol" w:ascii="Symbol" w:hAnsi="Symbol"/>
          <w:sz w:val="24"/>
          <w:szCs w:val="24"/>
          <w:lang w:eastAsia="ru-RU"/>
        </w:rPr>
        <w:sym w:font="Symbol" w:char="f0a3"/>
      </w:r>
      <w:r>
        <w:rPr>
          <w:rFonts w:eastAsia="Times New Roman" w:cs="Times New Roman" w:ascii="Times New Roman" w:hAnsi="Times New Roman"/>
          <w:sz w:val="24"/>
          <w:szCs w:val="24"/>
          <w:lang w:eastAsia="ru-RU"/>
        </w:rPr>
        <w:t>0,05).</w:t>
      </w:r>
    </w:p>
    <w:p>
      <w:pPr>
        <w:pStyle w:val="Normal"/>
        <w:spacing w:lineRule="auto" w:line="240" w:before="0" w:after="0"/>
        <w:ind w:firstLine="567"/>
        <w:jc w:val="both"/>
        <w:rPr>
          <w:rFonts w:ascii="Times New Roman" w:hAnsi="Times New Roman" w:eastAsia="Times New Roman" w:cs="Times New Roman"/>
          <w:color w:val="1A1A1A"/>
          <w:sz w:val="24"/>
          <w:szCs w:val="24"/>
        </w:rPr>
      </w:pPr>
      <w:r>
        <w:rPr>
          <w:rFonts w:eastAsia="Times New Roman" w:cs="Times New Roman" w:ascii="Times New Roman" w:hAnsi="Times New Roman"/>
          <w:b/>
          <w:color w:val="1A1A1A"/>
          <w:sz w:val="24"/>
          <w:szCs w:val="24"/>
        </w:rPr>
        <w:t xml:space="preserve">Результаты и </w:t>
      </w:r>
      <w:r>
        <w:rPr>
          <w:rFonts w:eastAsia="Times New Roman" w:cs="Times New Roman" w:ascii="Times New Roman" w:hAnsi="Times New Roman"/>
          <w:b/>
          <w:color w:val="1A1A1A"/>
          <w:sz w:val="24"/>
          <w:szCs w:val="24"/>
          <w:lang w:val="kk-KZ"/>
        </w:rPr>
        <w:t>обсуждение.</w:t>
      </w:r>
      <w:r>
        <w:rPr>
          <w:rFonts w:eastAsia="Times New Roman" w:cs="Times New Roman" w:ascii="Times New Roman" w:hAnsi="Times New Roman"/>
          <w:b/>
          <w:color w:val="1A1A1A"/>
          <w:sz w:val="24"/>
          <w:szCs w:val="24"/>
        </w:rPr>
        <w:t xml:space="preserve"> </w:t>
      </w:r>
      <w:r>
        <w:rPr>
          <w:rFonts w:eastAsia="Times New Roman" w:cs="Times New Roman" w:ascii="Times New Roman" w:hAnsi="Times New Roman"/>
          <w:color w:val="1A1A1A"/>
          <w:sz w:val="24"/>
          <w:szCs w:val="24"/>
        </w:rPr>
        <w:t>Экспериментальные данные по влиянию различных концентраций ППС-10 на уменьшение усушки и изменение коэффициента сопротивления испа</w:t>
        <w:softHyphen/>
        <w:t>рению влаги при охлаждении и по</w:t>
        <w:softHyphen/>
        <w:t xml:space="preserve">следующем хранении проводили в модельных опытах в течение 5 суток (рис.1). Из данных рисунка следует, что величина усушки опытных образцов уменьшается. </w:t>
      </w:r>
    </w:p>
    <w:p>
      <w:pPr>
        <w:pStyle w:val="Normal"/>
        <w:spacing w:lineRule="auto" w:line="240" w:before="0" w:after="0"/>
        <w:ind w:firstLine="567"/>
        <w:jc w:val="both"/>
        <w:rPr>
          <w:rFonts w:ascii="Times New Roman" w:hAnsi="Times New Roman" w:eastAsia="Times New Roman" w:cs="Times New Roman"/>
          <w:color w:val="1A1A1A"/>
          <w:sz w:val="24"/>
          <w:szCs w:val="24"/>
        </w:rPr>
      </w:pPr>
      <w:r>
        <w:rPr>
          <w:rFonts w:eastAsia="Times New Roman" w:cs="Times New Roman" w:ascii="Times New Roman" w:hAnsi="Times New Roman"/>
          <w:color w:val="1A1A1A"/>
          <w:sz w:val="24"/>
          <w:szCs w:val="24"/>
        </w:rPr>
      </w:r>
    </w:p>
    <w:p>
      <w:pPr>
        <w:pStyle w:val="Normal"/>
        <w:spacing w:lineRule="auto" w:line="240" w:before="0" w:after="0"/>
        <w:jc w:val="center"/>
        <w:rPr>
          <w:rFonts w:ascii="Times New Roman" w:hAnsi="Times New Roman" w:eastAsia="Times New Roman" w:cs="Times New Roman"/>
          <w:color w:val="1A1A1A"/>
          <w:sz w:val="24"/>
          <w:szCs w:val="24"/>
        </w:rPr>
      </w:pPr>
      <w:r>
        <w:rPr/>
        <w:drawing>
          <wp:inline distT="0" distB="0" distL="0" distR="0">
            <wp:extent cx="3419475" cy="2240280"/>
            <wp:effectExtent l="0" t="0" r="0" b="0"/>
            <wp:docPr id="133" name="Объект 2"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7"/>
              </a:graphicData>
            </a:graphic>
          </wp:inline>
        </w:drawing>
      </w:r>
    </w:p>
    <w:p>
      <w:pPr>
        <w:pStyle w:val="Normal"/>
        <w:spacing w:lineRule="auto" w:line="240" w:before="0" w:after="0"/>
        <w:ind w:firstLine="567"/>
        <w:jc w:val="center"/>
        <w:rPr>
          <w:rFonts w:ascii="Times New Roman" w:hAnsi="Times New Roman" w:eastAsia="Times New Roman" w:cs="Times New Roman"/>
          <w:b/>
          <w:bCs/>
          <w:iCs/>
          <w:color w:val="1A1A1A"/>
          <w:sz w:val="20"/>
          <w:szCs w:val="20"/>
        </w:rPr>
      </w:pPr>
      <w:r>
        <w:rPr>
          <w:rFonts w:eastAsia="Times New Roman" w:cs="Times New Roman" w:ascii="Times New Roman" w:hAnsi="Times New Roman"/>
          <w:b/>
          <w:bCs/>
          <w:iCs/>
          <w:color w:val="1A1A1A"/>
          <w:sz w:val="20"/>
          <w:szCs w:val="20"/>
        </w:rPr>
      </w:r>
    </w:p>
    <w:p>
      <w:pPr>
        <w:pStyle w:val="Normal"/>
        <w:spacing w:lineRule="auto" w:line="240" w:before="0" w:after="0"/>
        <w:ind w:firstLine="567"/>
        <w:jc w:val="center"/>
        <w:rPr>
          <w:rFonts w:ascii="Times New Roman" w:hAnsi="Times New Roman" w:eastAsia="Times New Roman" w:cs="Times New Roman"/>
          <w:b/>
          <w:bCs/>
          <w:iCs/>
          <w:color w:val="1A1A1A"/>
          <w:sz w:val="20"/>
          <w:szCs w:val="20"/>
        </w:rPr>
      </w:pPr>
      <w:r>
        <w:rPr>
          <w:rFonts w:eastAsia="Times New Roman" w:cs="Times New Roman" w:ascii="Times New Roman" w:hAnsi="Times New Roman"/>
          <w:b/>
          <w:bCs/>
          <w:iCs/>
          <w:color w:val="1A1A1A"/>
          <w:sz w:val="20"/>
          <w:szCs w:val="20"/>
        </w:rPr>
        <w:t>Рис. 1 -  Изменение коэффициента сопротивления испарению воды с поверхности моделей в зависимости от концентрации раствора ППС для продолжительности их хранения 120 часов</w:t>
      </w:r>
    </w:p>
    <w:p>
      <w:pPr>
        <w:pStyle w:val="Normal"/>
        <w:spacing w:lineRule="auto" w:line="240" w:before="0" w:after="0"/>
        <w:ind w:firstLine="567"/>
        <w:jc w:val="both"/>
        <w:rPr>
          <w:rFonts w:ascii="Times New Roman" w:hAnsi="Times New Roman" w:eastAsia="Times New Roman" w:cs="Times New Roman"/>
          <w:color w:val="1A1A1A"/>
          <w:sz w:val="24"/>
          <w:szCs w:val="24"/>
        </w:rPr>
      </w:pPr>
      <w:r>
        <w:rPr>
          <w:rFonts w:eastAsia="Times New Roman" w:cs="Times New Roman" w:ascii="Times New Roman" w:hAnsi="Times New Roman"/>
          <w:color w:val="1A1A1A"/>
          <w:sz w:val="24"/>
          <w:szCs w:val="24"/>
        </w:rPr>
      </w:r>
    </w:p>
    <w:p>
      <w:pPr>
        <w:pStyle w:val="Normal"/>
        <w:spacing w:lineRule="auto" w:line="240" w:before="0" w:after="0"/>
        <w:ind w:firstLine="567"/>
        <w:jc w:val="both"/>
        <w:rPr>
          <w:rFonts w:ascii="Times New Roman" w:hAnsi="Times New Roman" w:eastAsia="Times New Roman" w:cs="Times New Roman"/>
          <w:color w:val="1A1A1A"/>
          <w:sz w:val="24"/>
          <w:szCs w:val="24"/>
        </w:rPr>
      </w:pPr>
      <w:r>
        <w:rPr>
          <w:rFonts w:eastAsia="Times New Roman" w:cs="Times New Roman" w:ascii="Times New Roman" w:hAnsi="Times New Roman"/>
          <w:color w:val="1A1A1A"/>
          <w:sz w:val="24"/>
          <w:szCs w:val="24"/>
        </w:rPr>
        <w:t>С ростом концентрации от 0 до 10%, а вели</w:t>
        <w:softHyphen/>
        <w:t>чина сопротивления испарению (</w:t>
      </w:r>
      <w:r>
        <w:rPr>
          <w:rFonts w:eastAsia="Times New Roman" w:cs="Times New Roman" w:ascii="Times New Roman" w:hAnsi="Times New Roman"/>
          <w:color w:val="1A1A1A"/>
          <w:sz w:val="24"/>
          <w:szCs w:val="24"/>
          <w:lang w:val="en-US"/>
        </w:rPr>
        <w:t>R</w:t>
      </w:r>
      <w:r>
        <w:rPr>
          <w:rFonts w:eastAsia="Times New Roman" w:cs="Times New Roman" w:ascii="Times New Roman" w:hAnsi="Times New Roman"/>
          <w:color w:val="1A1A1A"/>
          <w:sz w:val="24"/>
          <w:szCs w:val="24"/>
        </w:rPr>
        <w:t>) влаги увеличивается с рос</w:t>
        <w:softHyphen/>
        <w:t xml:space="preserve">том концентрации раствора пищевого покрытия и достигает значения </w:t>
      </w:r>
      <w:r>
        <w:rPr>
          <w:rFonts w:eastAsia="Times New Roman" w:cs="Times New Roman" w:ascii="Times New Roman" w:hAnsi="Times New Roman"/>
          <w:color w:val="1A1A1A"/>
          <w:sz w:val="24"/>
          <w:szCs w:val="24"/>
          <w:lang w:val="en-US"/>
        </w:rPr>
        <w:t>R</w:t>
      </w:r>
      <w:r>
        <w:rPr>
          <w:rFonts w:eastAsia="Times New Roman" w:cs="Times New Roman" w:ascii="Times New Roman" w:hAnsi="Times New Roman"/>
          <w:color w:val="1A1A1A"/>
          <w:sz w:val="24"/>
          <w:szCs w:val="24"/>
        </w:rPr>
        <w:t xml:space="preserve">≈2 при концентрации ППС в растворе 3-5%. Разница между значениями потерь массы опытных образцов для концентрации 3 и 5% недостоверна при </w:t>
      </w:r>
      <w:r>
        <w:rPr>
          <w:rFonts w:eastAsia="Times New Roman" w:cs="Times New Roman" w:ascii="Times New Roman" w:hAnsi="Times New Roman"/>
          <w:color w:val="1A1A1A"/>
          <w:sz w:val="24"/>
          <w:szCs w:val="24"/>
          <w:lang w:val="en-US"/>
        </w:rPr>
        <w:t>p</w:t>
      </w:r>
      <w:r>
        <w:rPr>
          <w:rFonts w:eastAsia="Times New Roman" w:cs="Times New Roman" w:ascii="Times New Roman" w:hAnsi="Times New Roman"/>
          <w:color w:val="1A1A1A"/>
          <w:sz w:val="24"/>
          <w:szCs w:val="24"/>
        </w:rPr>
        <w:t>≤0,05. Это дает возможность сделать вывод о том, что для ППС-10 на основе моноглицеридов с концентрацией выше 3% применять экономически нецелесообразно.</w:t>
        <w:tab/>
      </w:r>
    </w:p>
    <w:p>
      <w:pPr>
        <w:pStyle w:val="Normal"/>
        <w:spacing w:lineRule="auto" w:line="240" w:before="0" w:after="0"/>
        <w:ind w:firstLine="567"/>
        <w:jc w:val="both"/>
        <w:rPr>
          <w:rFonts w:ascii="Times New Roman" w:hAnsi="Times New Roman" w:eastAsia="Times New Roman" w:cs="Times New Roman"/>
          <w:color w:val="1A1A1A"/>
          <w:sz w:val="24"/>
          <w:szCs w:val="24"/>
        </w:rPr>
      </w:pPr>
      <w:r>
        <w:rPr>
          <w:rFonts w:eastAsia="Times New Roman" w:cs="Times New Roman" w:ascii="Times New Roman" w:hAnsi="Times New Roman"/>
          <w:color w:val="1A1A1A"/>
          <w:sz w:val="24"/>
          <w:szCs w:val="24"/>
        </w:rPr>
        <w:t xml:space="preserve">В предыдущих исследованиях [19] </w:t>
      </w:r>
      <w:r>
        <w:rPr>
          <w:rFonts w:eastAsia="Times New Roman" w:cs="Times New Roman" w:ascii="Times New Roman" w:hAnsi="Times New Roman"/>
          <w:color w:val="1A1A1A"/>
          <w:sz w:val="24"/>
          <w:szCs w:val="24"/>
          <w:lang w:val="kk-KZ"/>
        </w:rPr>
        <w:t>ППС</w:t>
      </w:r>
      <w:r>
        <w:rPr>
          <w:rFonts w:eastAsia="Times New Roman" w:cs="Times New Roman" w:ascii="Times New Roman" w:hAnsi="Times New Roman"/>
          <w:color w:val="1A1A1A"/>
          <w:sz w:val="24"/>
          <w:szCs w:val="24"/>
        </w:rPr>
        <w:t>-10 в сочетании с молочной кислотой показал весьма высокий уровень антимикробной защиты, однако недостатком данного состава является сложность его получения, в связи с чем был создан новый пищевой пленкообразующий состав на основе природных органических компонентов.</w:t>
      </w:r>
    </w:p>
    <w:p>
      <w:pPr>
        <w:pStyle w:val="Normal"/>
        <w:overflowPunct w:val="true"/>
        <w:spacing w:lineRule="auto" w:line="240" w:before="0" w:after="0"/>
        <w:ind w:firstLine="567"/>
        <w:jc w:val="both"/>
        <w:textAlignment w:val="baseline"/>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Экспериментальный пищевой пленкообразующий состав (ППС) приготовлен на основе сухой молочной сыворотки (ГОСТ 33958-2016), которая содержит биологически активные вещества, включая   белки, углеводы, незаменимые аминокислоты, витамины А, С, Е, Н и группы В, биотин, холин, микроэлементы-калий, кальций, фосфор, магний, йод и цинк и молочнокислые бактерии (до ≤1×10² КОЕ/г). Лимонная кислота играет роль антиокислителя, предотвращая окисление подкожных жиров, содержащихся в тушках птицы. Глицерин служит в пищевом пленкообразующем составе пластификатором. </w:t>
      </w:r>
    </w:p>
    <w:p>
      <w:pPr>
        <w:pStyle w:val="Normal"/>
        <w:overflowPunct w:val="true"/>
        <w:spacing w:lineRule="auto" w:line="240" w:before="0" w:after="0"/>
        <w:ind w:firstLine="708"/>
        <w:jc w:val="both"/>
        <w:textAlignment w:val="baseline"/>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В качестве природного нетоксичного антимикробного агента использовали препарат </w:t>
      </w:r>
      <w:r>
        <w:rPr>
          <w:rFonts w:eastAsia="Times New Roman" w:cs="Times New Roman" w:ascii="Times New Roman" w:hAnsi="Times New Roman"/>
          <w:sz w:val="24"/>
          <w:szCs w:val="24"/>
          <w:lang w:val="en-US" w:eastAsia="ru-RU"/>
        </w:rPr>
        <w:t>LGS</w:t>
      </w:r>
      <w:r>
        <w:rPr>
          <w:rFonts w:eastAsia="Times New Roman" w:cs="Times New Roman" w:ascii="Times New Roman" w:hAnsi="Times New Roman"/>
          <w:b/>
          <w:sz w:val="24"/>
          <w:szCs w:val="24"/>
          <w:lang w:eastAsia="ru-RU"/>
        </w:rPr>
        <w:t xml:space="preserve">, </w:t>
      </w:r>
      <w:r>
        <w:rPr>
          <w:rFonts w:eastAsia="Times New Roman" w:cs="Times New Roman" w:ascii="Times New Roman" w:hAnsi="Times New Roman"/>
          <w:sz w:val="24"/>
          <w:szCs w:val="24"/>
          <w:lang w:eastAsia="ru-RU"/>
        </w:rPr>
        <w:t xml:space="preserve">активным веществом которого служит бактериоцин по типу низина, синтезируемый  рекомбинантным штаммом </w:t>
      </w:r>
      <w:r>
        <w:rPr>
          <w:rFonts w:eastAsia="Times New Roman" w:cs="Times New Roman" w:ascii="Times New Roman" w:hAnsi="Times New Roman"/>
          <w:i/>
          <w:sz w:val="24"/>
          <w:szCs w:val="24"/>
          <w:lang w:eastAsia="ru-RU"/>
        </w:rPr>
        <w:t xml:space="preserve">L. </w:t>
      </w:r>
      <w:r>
        <w:rPr>
          <w:rFonts w:eastAsia="Times New Roman" w:cs="Times New Roman" w:ascii="Times New Roman" w:hAnsi="Times New Roman"/>
          <w:i/>
          <w:sz w:val="24"/>
          <w:szCs w:val="24"/>
          <w:lang w:val="en-US" w:eastAsia="ru-RU"/>
        </w:rPr>
        <w:t>lactis</w:t>
      </w:r>
      <w:r>
        <w:rPr>
          <w:rFonts w:eastAsia="Times New Roman" w:cs="Times New Roman" w:ascii="Times New Roman" w:hAnsi="Times New Roman"/>
          <w:sz w:val="24"/>
          <w:szCs w:val="24"/>
          <w:lang w:eastAsia="ru-RU"/>
        </w:rPr>
        <w:t xml:space="preserve"> ssp. </w:t>
      </w:r>
      <w:r>
        <w:rPr>
          <w:rFonts w:eastAsia="Times New Roman" w:cs="Times New Roman" w:ascii="Times New Roman" w:hAnsi="Times New Roman"/>
          <w:i/>
          <w:sz w:val="24"/>
          <w:szCs w:val="24"/>
          <w:lang w:eastAsia="ru-RU"/>
        </w:rPr>
        <w:t xml:space="preserve">lactis </w:t>
      </w:r>
      <w:r>
        <w:rPr>
          <w:rFonts w:eastAsia="Times New Roman" w:cs="Times New Roman" w:ascii="Times New Roman" w:hAnsi="Times New Roman"/>
          <w:sz w:val="24"/>
          <w:szCs w:val="24"/>
          <w:lang w:eastAsia="ru-RU"/>
        </w:rPr>
        <w:t>F-116 (</w:t>
      </w:r>
      <w:r>
        <w:rPr>
          <w:rFonts w:eastAsia="Times New Roman" w:cs="Times New Roman" w:ascii="Times New Roman" w:hAnsi="Times New Roman"/>
          <w:bCs/>
          <w:iCs/>
          <w:sz w:val="24"/>
          <w:szCs w:val="24"/>
          <w:lang w:eastAsia="ru-RU"/>
        </w:rPr>
        <w:t xml:space="preserve">GenBank: </w:t>
      </w:r>
      <w:r>
        <w:rPr>
          <w:rFonts w:eastAsia="Times New Roman" w:cs="Times New Roman" w:ascii="Times New Roman" w:hAnsi="Times New Roman"/>
          <w:sz w:val="24"/>
          <w:szCs w:val="24"/>
          <w:lang w:eastAsia="ru-RU"/>
        </w:rPr>
        <w:t>EF100777.1)</w:t>
      </w:r>
      <w:r>
        <w:rPr>
          <w:rFonts w:eastAsia="Times New Roman" w:cs="Times New Roman" w:ascii="Times New Roman" w:hAnsi="Times New Roman"/>
          <w:bCs/>
          <w:iCs/>
          <w:sz w:val="24"/>
          <w:szCs w:val="24"/>
          <w:lang w:eastAsia="ru-RU"/>
        </w:rPr>
        <w:t xml:space="preserve"> при</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kk-KZ" w:eastAsia="ru-RU"/>
        </w:rPr>
        <w:t xml:space="preserve">культивировании </w:t>
      </w:r>
      <w:r>
        <w:rPr>
          <w:rFonts w:eastAsia="Times New Roman" w:cs="Times New Roman" w:ascii="Times New Roman" w:hAnsi="Times New Roman"/>
          <w:sz w:val="24"/>
          <w:szCs w:val="24"/>
          <w:lang w:eastAsia="ru-RU"/>
        </w:rPr>
        <w:t xml:space="preserve">в  ферментационной среде, следующего состава (г/л): сахароза - 20,0; </w:t>
      </w:r>
      <w:r>
        <w:rPr/>
      </w:r>
      <m:oMath xmlns:m="http://schemas.openxmlformats.org/officeDocument/2006/math">
        <m:r>
          <w:rPr>
            <w:rFonts w:ascii="Cambria Math" w:hAnsi="Cambria Math"/>
          </w:rPr>
          <m:t xml:space="preserve">K</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P</m:t>
        </m:r>
        <m:sSub>
          <m:e>
            <m:r>
              <w:rPr>
                <w:rFonts w:ascii="Cambria Math" w:hAnsi="Cambria Math"/>
              </w:rPr>
              <m:t xml:space="preserve">O</m:t>
            </m:r>
          </m:e>
          <m:sub>
            <m:r>
              <w:rPr>
                <w:rFonts w:ascii="Cambria Math" w:hAnsi="Cambria Math"/>
              </w:rPr>
              <m:t xml:space="preserve">4</m:t>
            </m:r>
          </m:sub>
        </m:sSub>
      </m:oMath>
      <w:r>
        <w:rPr>
          <w:rFonts w:eastAsia="Times New Roman" w:cs="Times New Roman" w:ascii="Times New Roman" w:hAnsi="Times New Roman"/>
          <w:sz w:val="24"/>
          <w:szCs w:val="24"/>
          <w:lang w:eastAsia="ru-RU"/>
        </w:rPr>
        <w:t xml:space="preserve">- 20,0; NaCl - 2,0; </w:t>
      </w:r>
      <w:r>
        <w:rPr/>
      </w:r>
      <m:oMath xmlns:m="http://schemas.openxmlformats.org/officeDocument/2006/math">
        <m:r>
          <w:rPr>
            <w:rFonts w:ascii="Cambria Math" w:hAnsi="Cambria Math"/>
          </w:rPr>
          <m:t xml:space="preserve">MgS</m:t>
        </m:r>
        <m:sSub>
          <m:e>
            <m:r>
              <w:rPr>
                <w:rFonts w:ascii="Cambria Math" w:hAnsi="Cambria Math"/>
              </w:rPr>
              <m:t xml:space="preserve">O</m:t>
            </m:r>
          </m:e>
          <m:sub>
            <m:r>
              <w:rPr>
                <w:rFonts w:ascii="Cambria Math" w:hAnsi="Cambria Math"/>
              </w:rPr>
              <m:t xml:space="preserve">4</m:t>
            </m:r>
          </m:sub>
        </m:sSub>
      </m:oMath>
      <w:r>
        <w:rPr>
          <w:rFonts w:eastAsia="Times New Roman" w:cs="Times New Roman" w:ascii="Times New Roman" w:hAnsi="Times New Roman"/>
          <w:sz w:val="24"/>
          <w:szCs w:val="24"/>
          <w:lang w:eastAsia="ru-RU"/>
        </w:rPr>
        <w:t>- 0,2; дрожжевой экстракт - 20,0; рН 6,8 - 7,0. Лиофильно высушенный препарат обладает активностью 1100 МЕ/мг в пересчете на активность эталонного препарата “</w:t>
      </w:r>
      <w:r>
        <w:rPr>
          <w:rFonts w:eastAsia="Times New Roman" w:cs="Times New Roman" w:ascii="Times New Roman" w:hAnsi="Times New Roman"/>
          <w:sz w:val="24"/>
          <w:szCs w:val="24"/>
          <w:lang w:val="en-US" w:eastAsia="ru-RU"/>
        </w:rPr>
        <w:t>Nisaplin</w:t>
      </w:r>
      <w:r>
        <w:rPr>
          <w:rFonts w:eastAsia="Times New Roman" w:cs="Times New Roman" w:ascii="Times New Roman" w:hAnsi="Times New Roman"/>
          <w:sz w:val="24"/>
          <w:szCs w:val="24"/>
          <w:lang w:eastAsia="ru-RU"/>
        </w:rPr>
        <w:t xml:space="preserve">” фирмы“ </w:t>
      </w:r>
      <w:r>
        <w:rPr>
          <w:rFonts w:eastAsia="Times New Roman" w:cs="Times New Roman" w:ascii="Times New Roman" w:hAnsi="Times New Roman"/>
          <w:sz w:val="24"/>
          <w:szCs w:val="24"/>
          <w:lang w:val="en-US" w:eastAsia="ru-RU"/>
        </w:rPr>
        <w:t>Aplin</w:t>
      </w:r>
      <w:r>
        <w:rPr>
          <w:rFonts w:eastAsia="Times New Roman" w:cs="Times New Roman" w:ascii="Times New Roman" w:hAnsi="Times New Roman"/>
          <w:sz w:val="24"/>
          <w:szCs w:val="24"/>
          <w:lang w:eastAsia="ru-RU"/>
        </w:rPr>
        <w:t xml:space="preserve"> &amp; </w:t>
      </w:r>
      <w:r>
        <w:rPr>
          <w:rFonts w:eastAsia="Times New Roman" w:cs="Times New Roman" w:ascii="Times New Roman" w:hAnsi="Times New Roman"/>
          <w:sz w:val="24"/>
          <w:szCs w:val="24"/>
          <w:lang w:val="en-US" w:eastAsia="ru-RU"/>
        </w:rPr>
        <w:t>Barrett</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en-US" w:eastAsia="ru-RU"/>
        </w:rPr>
        <w:t>LTD</w:t>
      </w:r>
      <w:r>
        <w:rPr>
          <w:rFonts w:eastAsia="Times New Roman" w:cs="Times New Roman" w:ascii="Times New Roman" w:hAnsi="Times New Roman"/>
          <w:sz w:val="24"/>
          <w:szCs w:val="24"/>
          <w:lang w:eastAsia="ru-RU"/>
        </w:rPr>
        <w:t xml:space="preserve">.  </w:t>
      </w:r>
    </w:p>
    <w:p>
      <w:pPr>
        <w:pStyle w:val="Normal"/>
        <w:spacing w:lineRule="auto" w:line="240" w:before="0" w:after="0"/>
        <w:ind w:right="-143"/>
        <w:jc w:val="both"/>
        <w:rPr>
          <w:rFonts w:ascii="Times New Roman" w:hAnsi="Times New Roman" w:eastAsia="Book Antiqua" w:cs="Times New Roman"/>
          <w:sz w:val="24"/>
          <w:szCs w:val="24"/>
          <w:lang w:eastAsia="ru-RU"/>
        </w:rPr>
      </w:pPr>
      <w:r>
        <w:rPr>
          <w:rFonts w:eastAsia="Calibri" w:cs="Times New Roman" w:ascii="Times New Roman" w:hAnsi="Times New Roman"/>
          <w:sz w:val="24"/>
          <w:szCs w:val="24"/>
          <w:lang w:eastAsia="ru-RU"/>
        </w:rPr>
        <w:tab/>
      </w:r>
      <w:r>
        <w:rPr>
          <w:rFonts w:eastAsia="Calibri" w:cs="Times New Roman" w:ascii="Times New Roman" w:hAnsi="Times New Roman"/>
          <w:sz w:val="24"/>
          <w:szCs w:val="24"/>
        </w:rPr>
        <w:t>Пик бактериоцинсинтезирующей активности штамма F-116 приходится на 12-й час культивирования. Важно учитывать особенности локализации целевого продукта: в то время как часть бактериоцина экстрагируется в среду непосредственно в процессе ферментации, до 50% его объема остается прочно связанным с мембранами и клеточными стенками продуцента.</w:t>
      </w:r>
    </w:p>
    <w:p>
      <w:pPr>
        <w:pStyle w:val="Normal"/>
        <w:spacing w:lineRule="auto" w:line="240" w:before="0" w:after="0"/>
        <w:ind w:firstLine="567"/>
        <w:jc w:val="both"/>
        <w:rPr>
          <w:rFonts w:ascii="Times New Roman" w:hAnsi="Times New Roman" w:eastAsia="Times New Roman" w:cs="Times New Roman"/>
          <w:color w:val="1A1A1A"/>
          <w:sz w:val="24"/>
          <w:szCs w:val="24"/>
          <w:lang w:val="kk-KZ"/>
        </w:rPr>
      </w:pPr>
      <w:r>
        <w:rPr>
          <w:rFonts w:eastAsia="Times New Roman" w:cs="Times New Roman" w:ascii="Times New Roman" w:hAnsi="Times New Roman"/>
          <w:color w:val="1A1A1A"/>
          <w:sz w:val="24"/>
          <w:szCs w:val="24"/>
        </w:rPr>
        <w:tab/>
        <w:t>Результаты экспериментальных исследований по определению влияния обработки поверхности тушек птицы антимикробным защитным покрытием на основе молочной сыворотки и культуральной жидкости</w:t>
      </w:r>
      <w:r>
        <w:rPr>
          <w:rFonts w:eastAsia="Times New Roman" w:cs="Times New Roman" w:ascii="Times New Roman" w:hAnsi="Times New Roman"/>
          <w:color w:val="1A1A1A"/>
          <w:sz w:val="24"/>
          <w:szCs w:val="24"/>
          <w:lang w:val="kk-KZ"/>
        </w:rPr>
        <w:t xml:space="preserve"> штамма</w:t>
      </w:r>
      <w:r>
        <w:rPr>
          <w:rFonts w:eastAsia="Times New Roman" w:cs="Times New Roman" w:ascii="Times New Roman" w:hAnsi="Times New Roman"/>
          <w:color w:val="1A1A1A"/>
          <w:sz w:val="24"/>
          <w:szCs w:val="24"/>
        </w:rPr>
        <w:t xml:space="preserve"> </w:t>
      </w:r>
      <w:r>
        <w:rPr>
          <w:rFonts w:eastAsia="Times New Roman" w:cs="Times New Roman" w:ascii="Times New Roman" w:hAnsi="Times New Roman"/>
          <w:color w:val="1A1A1A"/>
          <w:sz w:val="24"/>
          <w:szCs w:val="24"/>
          <w:lang w:val="en-US"/>
        </w:rPr>
        <w:t>F</w:t>
      </w:r>
      <w:r>
        <w:rPr>
          <w:rFonts w:eastAsia="Times New Roman" w:cs="Times New Roman" w:ascii="Times New Roman" w:hAnsi="Times New Roman"/>
          <w:color w:val="1A1A1A"/>
          <w:sz w:val="24"/>
          <w:szCs w:val="24"/>
        </w:rPr>
        <w:t>-116 на товарный вид и потери массы в процессе охлаждения и хранения при близкриоскопической температуре представлены на рисунках 2 и 3.</w:t>
      </w:r>
    </w:p>
    <w:p>
      <w:pPr>
        <w:pStyle w:val="Normal"/>
        <w:spacing w:lineRule="auto" w:line="240" w:before="0" w:after="0"/>
        <w:ind w:firstLine="567"/>
        <w:jc w:val="both"/>
        <w:rPr>
          <w:rFonts w:ascii="Times New Roman" w:hAnsi="Times New Roman" w:eastAsia="Times New Roman" w:cs="Times New Roman"/>
          <w:color w:val="1A1A1A"/>
          <w:sz w:val="24"/>
          <w:szCs w:val="24"/>
        </w:rPr>
      </w:pPr>
      <w:r>
        <w:rPr>
          <w:rFonts w:eastAsia="Times New Roman" w:cs="Times New Roman" w:ascii="Times New Roman" w:hAnsi="Times New Roman"/>
          <w:color w:val="1A1A1A"/>
          <w:sz w:val="24"/>
          <w:szCs w:val="24"/>
        </w:rPr>
      </w:r>
    </w:p>
    <w:p>
      <w:pPr>
        <w:pStyle w:val="Normal"/>
        <w:spacing w:lineRule="auto" w:line="240" w:before="0" w:after="0"/>
        <w:ind w:firstLine="567"/>
        <w:jc w:val="both"/>
        <w:rPr>
          <w:rFonts w:ascii="Times New Roman" w:hAnsi="Times New Roman" w:eastAsia="Times New Roman" w:cs="Times New Roman"/>
          <w:color w:val="1A1A1A"/>
          <w:sz w:val="24"/>
          <w:szCs w:val="24"/>
        </w:rPr>
      </w:pPr>
      <w:r>
        <w:rPr/>
        <w:drawing>
          <wp:inline distT="0" distB="0" distL="0" distR="0">
            <wp:extent cx="2583815" cy="1856740"/>
            <wp:effectExtent l="0" t="0" r="0" b="0"/>
            <wp:docPr id="134" name="Рисунок 249" descr="C:\Users\Human\Desktop\25-Отчет ДДМ\фото усушка\фото экс №2, 28.01.25\06.02.25\IMG_20250206_181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Рисунок 249" descr="C:\Users\Human\Desktop\25-Отчет ДДМ\фото усушка\фото экс №2, 28.01.25\06.02.25\IMG_20250206_181009.jpg"/>
                    <pic:cNvPicPr>
                      <a:picLocks noChangeAspect="1" noChangeArrowheads="1"/>
                    </pic:cNvPicPr>
                  </pic:nvPicPr>
                  <pic:blipFill>
                    <a:blip r:embed="rId288"/>
                    <a:stretch>
                      <a:fillRect/>
                    </a:stretch>
                  </pic:blipFill>
                  <pic:spPr bwMode="auto">
                    <a:xfrm>
                      <a:off x="0" y="0"/>
                      <a:ext cx="2583815" cy="1856740"/>
                    </a:xfrm>
                    <a:prstGeom prst="rect">
                      <a:avLst/>
                    </a:prstGeom>
                    <a:noFill/>
                  </pic:spPr>
                </pic:pic>
              </a:graphicData>
            </a:graphic>
          </wp:inline>
        </w:drawing>
      </w:r>
      <w:r>
        <w:rPr>
          <w:rFonts w:eastAsia="Times New Roman" w:cs="Times New Roman" w:ascii="Times New Roman" w:hAnsi="Times New Roman"/>
          <w:color w:val="1A1A1A"/>
          <w:sz w:val="24"/>
          <w:szCs w:val="24"/>
        </w:rPr>
        <w:t xml:space="preserve"> </w:t>
      </w:r>
      <w:r>
        <w:rPr/>
        <w:drawing>
          <wp:inline distT="0" distB="0" distL="0" distR="0">
            <wp:extent cx="2635250" cy="1854200"/>
            <wp:effectExtent l="0" t="0" r="0" b="0"/>
            <wp:docPr id="135" name="Image20" descr="C:\Users\Human\Desktop\25-Отчет ДДМ\фото усушка\фото экс №2, 28.01.25\30.01.25\IMG_20250130_1749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20" descr="C:\Users\Human\Desktop\25-Отчет ДДМ\фото усушка\фото экс №2, 28.01.25\30.01.25\IMG_20250130_174944.jpg"/>
                    <pic:cNvPicPr>
                      <a:picLocks noChangeAspect="1" noChangeArrowheads="1"/>
                    </pic:cNvPicPr>
                  </pic:nvPicPr>
                  <pic:blipFill>
                    <a:blip r:embed="rId289"/>
                    <a:stretch>
                      <a:fillRect/>
                    </a:stretch>
                  </pic:blipFill>
                  <pic:spPr bwMode="auto">
                    <a:xfrm>
                      <a:off x="0" y="0"/>
                      <a:ext cx="2635250" cy="1854200"/>
                    </a:xfrm>
                    <a:prstGeom prst="rect">
                      <a:avLst/>
                    </a:prstGeom>
                    <a:noFill/>
                  </pic:spPr>
                </pic:pic>
              </a:graphicData>
            </a:graphic>
          </wp:inline>
        </w:drawing>
      </w:r>
    </w:p>
    <w:p>
      <w:pPr>
        <w:pStyle w:val="Normal"/>
        <w:spacing w:lineRule="auto" w:line="240" w:before="0" w:after="0"/>
        <w:ind w:firstLine="567"/>
        <w:jc w:val="both"/>
        <w:rPr>
          <w:rFonts w:ascii="Times New Roman" w:hAnsi="Times New Roman" w:eastAsia="Times New Roman" w:cs="Times New Roman"/>
          <w:color w:val="1A1A1A"/>
        </w:rPr>
      </w:pPr>
      <w:r>
        <w:rPr>
          <w:rFonts w:eastAsia="Times New Roman" w:cs="Times New Roman" w:ascii="Times New Roman" w:hAnsi="Times New Roman"/>
          <w:color w:val="1A1A1A"/>
        </w:rPr>
        <w:t xml:space="preserve">                                  </w:t>
      </w:r>
      <w:r>
        <w:rPr>
          <w:rFonts w:eastAsia="Times New Roman" w:cs="Times New Roman" w:ascii="Times New Roman" w:hAnsi="Times New Roman"/>
          <w:color w:val="1A1A1A"/>
        </w:rPr>
        <w:t>а)                                                       б)</w:t>
      </w:r>
    </w:p>
    <w:p>
      <w:pPr>
        <w:pStyle w:val="Normal"/>
        <w:spacing w:lineRule="auto" w:line="240" w:before="0" w:after="0"/>
        <w:ind w:firstLine="567"/>
        <w:jc w:val="center"/>
        <w:rPr>
          <w:rFonts w:ascii="Times New Roman" w:hAnsi="Times New Roman" w:eastAsia="Times New Roman" w:cs="Times New Roman"/>
          <w:b/>
          <w:bCs/>
          <w:iCs/>
          <w:color w:val="1A1A1A"/>
          <w:sz w:val="20"/>
          <w:szCs w:val="20"/>
        </w:rPr>
      </w:pPr>
      <w:r>
        <w:rPr>
          <w:rFonts w:eastAsia="Times New Roman" w:cs="Times New Roman" w:ascii="Times New Roman" w:hAnsi="Times New Roman"/>
          <w:b/>
          <w:bCs/>
          <w:iCs/>
          <w:color w:val="1A1A1A"/>
          <w:sz w:val="20"/>
          <w:szCs w:val="20"/>
        </w:rPr>
        <w:t>Рис. 2 - Товарный вид охлажденного мяса птицы после обработки:</w:t>
      </w:r>
    </w:p>
    <w:p>
      <w:pPr>
        <w:pStyle w:val="Normal"/>
        <w:spacing w:lineRule="auto" w:line="240" w:before="0" w:after="0"/>
        <w:ind w:firstLine="567"/>
        <w:jc w:val="center"/>
        <w:rPr>
          <w:rFonts w:ascii="Times New Roman" w:hAnsi="Times New Roman" w:eastAsia="Times New Roman" w:cs="Times New Roman"/>
          <w:b/>
          <w:bCs/>
          <w:iCs/>
          <w:color w:val="1A1A1A"/>
          <w:sz w:val="20"/>
          <w:szCs w:val="20"/>
        </w:rPr>
      </w:pPr>
      <w:r>
        <w:rPr>
          <w:rFonts w:eastAsia="Times New Roman" w:cs="Times New Roman" w:ascii="Times New Roman" w:hAnsi="Times New Roman"/>
          <w:b/>
          <w:bCs/>
          <w:iCs/>
          <w:color w:val="1A1A1A"/>
          <w:sz w:val="20"/>
          <w:szCs w:val="20"/>
        </w:rPr>
        <w:t>а - до упаковки; б - после упаковки.</w:t>
      </w:r>
    </w:p>
    <w:p>
      <w:pPr>
        <w:pStyle w:val="Normal"/>
        <w:spacing w:lineRule="auto" w:line="240" w:before="0" w:after="0"/>
        <w:jc w:val="both"/>
        <w:rPr>
          <w:rFonts w:ascii="Times New Roman" w:hAnsi="Times New Roman" w:eastAsia="Times New Roman" w:cs="Times New Roman"/>
          <w:color w:val="1A1A1A"/>
          <w:sz w:val="24"/>
          <w:szCs w:val="24"/>
        </w:rPr>
      </w:pPr>
      <w:r>
        <w:rPr>
          <w:rFonts w:eastAsia="Times New Roman" w:cs="Times New Roman" w:ascii="Times New Roman" w:hAnsi="Times New Roman"/>
          <w:color w:val="1A1A1A"/>
          <w:sz w:val="24"/>
          <w:szCs w:val="24"/>
        </w:rPr>
      </w:r>
    </w:p>
    <w:p>
      <w:pPr>
        <w:pStyle w:val="Normal"/>
        <w:spacing w:lineRule="auto" w:line="240" w:before="0" w:after="0"/>
        <w:ind w:firstLine="567"/>
        <w:jc w:val="both"/>
        <w:rPr>
          <w:rFonts w:ascii="Times New Roman" w:hAnsi="Times New Roman" w:eastAsia="Times New Roman" w:cs="Times New Roman"/>
          <w:color w:val="1A1A1A"/>
          <w:sz w:val="24"/>
          <w:szCs w:val="24"/>
        </w:rPr>
      </w:pPr>
      <w:r>
        <w:rPr/>
        <w:drawing>
          <wp:inline distT="0" distB="0" distL="0" distR="0">
            <wp:extent cx="5267325" cy="2845435"/>
            <wp:effectExtent l="0" t="0" r="0" b="0"/>
            <wp:docPr id="136" name="Диаграмма 251"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0"/>
              </a:graphicData>
            </a:graphic>
          </wp:inline>
        </w:drawing>
        <mc:AlternateContent>
          <mc:Choice Requires="wps">
            <w:drawing>
              <wp:anchor behindDoc="0" distT="0" distB="0" distL="2540" distR="0" simplePos="0" locked="0" layoutInCell="1" allowOverlap="1" relativeHeight="155" wp14:anchorId="401E2E04">
                <wp:simplePos x="0" y="0"/>
                <wp:positionH relativeFrom="column">
                  <wp:posOffset>850265</wp:posOffset>
                </wp:positionH>
                <wp:positionV relativeFrom="paragraph">
                  <wp:posOffset>1177925</wp:posOffset>
                </wp:positionV>
                <wp:extent cx="228600" cy="263525"/>
                <wp:effectExtent l="0" t="635" r="0" b="0"/>
                <wp:wrapNone/>
                <wp:docPr id="137" name="Надпись 247"/>
                <a:graphic xmlns:a="http://schemas.openxmlformats.org/drawingml/2006/main">
                  <a:graphicData uri="http://schemas.microsoft.com/office/word/2010/wordprocessingShape">
                    <wps:wsp>
                      <wps:cNvSpPr/>
                      <wps:spPr>
                        <a:xfrm>
                          <a:off x="0" y="0"/>
                          <a:ext cx="228600" cy="263520"/>
                        </a:xfrm>
                        <a:prstGeom prst="rect">
                          <a:avLst/>
                        </a:prstGeom>
                        <a:noFill/>
                        <a:ln w="0">
                          <a:noFill/>
                        </a:ln>
                      </wps:spPr>
                      <wps:style>
                        <a:lnRef idx="0"/>
                        <a:fillRef idx="0"/>
                        <a:effectRef idx="0"/>
                        <a:fontRef idx="minor"/>
                      </wps:style>
                      <wps:txbx>
                        <w:txbxContent>
                          <w:p>
                            <w:pPr>
                              <w:pStyle w:val="FrameContents"/>
                              <w:spacing w:before="0" w:after="160"/>
                              <w:rPr/>
                            </w:pPr>
                            <w:r>
                              <w:rPr/>
                              <w:t>1</w:t>
                            </w:r>
                          </w:p>
                        </w:txbxContent>
                      </wps:txbx>
                      <wps:bodyPr anchor="t" upright="1">
                        <a:noAutofit/>
                      </wps:bodyPr>
                    </wps:wsp>
                  </a:graphicData>
                </a:graphic>
              </wp:anchor>
            </w:drawing>
          </mc:Choice>
          <mc:Fallback>
            <w:pict>
              <v:rect id="shape_0" ID="Надпись 247" path="m0,0l-2147483645,0l-2147483645,-2147483646l0,-2147483646xe" stroked="f" o:allowincell="f" style="position:absolute;margin-left:66.95pt;margin-top:92.75pt;width:17.95pt;height:20.7pt;mso-wrap-style:square;v-text-anchor:top" wp14:anchorId="401E2E04">
                <v:fill o:detectmouseclick="t" on="false"/>
                <v:stroke color="#3465a4" joinstyle="round" endcap="flat"/>
                <v:textbox>
                  <w:txbxContent>
                    <w:p>
                      <w:pPr>
                        <w:pStyle w:val="FrameContents"/>
                        <w:spacing w:before="0" w:after="160"/>
                        <w:rPr/>
                      </w:pPr>
                      <w:r>
                        <w:rPr/>
                        <w:t>1</w:t>
                      </w:r>
                    </w:p>
                  </w:txbxContent>
                </v:textbox>
                <w10:wrap type="none"/>
              </v:rect>
            </w:pict>
          </mc:Fallback>
        </mc:AlternateContent>
        <mc:AlternateContent>
          <mc:Choice Requires="wps">
            <w:drawing>
              <wp:anchor behindDoc="0" distT="3175" distB="0" distL="2540" distR="3810" simplePos="0" locked="0" layoutInCell="1" allowOverlap="1" relativeHeight="157" wp14:anchorId="22903DBF">
                <wp:simplePos x="0" y="0"/>
                <wp:positionH relativeFrom="column">
                  <wp:posOffset>1059815</wp:posOffset>
                </wp:positionH>
                <wp:positionV relativeFrom="paragraph">
                  <wp:posOffset>1536700</wp:posOffset>
                </wp:positionV>
                <wp:extent cx="222250" cy="273050"/>
                <wp:effectExtent l="0" t="0" r="0" b="0"/>
                <wp:wrapNone/>
                <wp:docPr id="138" name="Надпись 246"/>
                <a:graphic xmlns:a="http://schemas.openxmlformats.org/drawingml/2006/main">
                  <a:graphicData uri="http://schemas.microsoft.com/office/word/2010/wordprocessingShape">
                    <wps:wsp>
                      <wps:cNvSpPr/>
                      <wps:spPr>
                        <a:xfrm>
                          <a:off x="0" y="0"/>
                          <a:ext cx="222120" cy="272880"/>
                        </a:xfrm>
                        <a:prstGeom prst="rect">
                          <a:avLst/>
                        </a:prstGeom>
                        <a:noFill/>
                        <a:ln w="0">
                          <a:noFill/>
                        </a:ln>
                      </wps:spPr>
                      <wps:style>
                        <a:lnRef idx="0"/>
                        <a:fillRef idx="0"/>
                        <a:effectRef idx="0"/>
                        <a:fontRef idx="minor"/>
                      </wps:style>
                      <wps:txbx>
                        <w:txbxContent>
                          <w:p>
                            <w:pPr>
                              <w:pStyle w:val="FrameContents"/>
                              <w:spacing w:before="0" w:after="160"/>
                              <w:rPr/>
                            </w:pPr>
                            <w:r>
                              <w:rPr/>
                              <w:t>2</w:t>
                            </w:r>
                          </w:p>
                        </w:txbxContent>
                      </wps:txbx>
                      <wps:bodyPr anchor="t" upright="1">
                        <a:noAutofit/>
                      </wps:bodyPr>
                    </wps:wsp>
                  </a:graphicData>
                </a:graphic>
              </wp:anchor>
            </w:drawing>
          </mc:Choice>
          <mc:Fallback>
            <w:pict>
              <v:rect id="shape_0" ID="Надпись 246" path="m0,0l-2147483645,0l-2147483645,-2147483646l0,-2147483646xe" stroked="f" o:allowincell="f" style="position:absolute;margin-left:83.45pt;margin-top:121pt;width:17.45pt;height:21.45pt;mso-wrap-style:square;v-text-anchor:top" wp14:anchorId="22903DBF">
                <v:fill o:detectmouseclick="t" on="false"/>
                <v:stroke color="#3465a4" joinstyle="round" endcap="flat"/>
                <v:textbox>
                  <w:txbxContent>
                    <w:p>
                      <w:pPr>
                        <w:pStyle w:val="FrameContents"/>
                        <w:spacing w:before="0" w:after="160"/>
                        <w:rPr/>
                      </w:pPr>
                      <w:r>
                        <w:rPr/>
                        <w:t>2</w:t>
                      </w:r>
                    </w:p>
                  </w:txbxContent>
                </v:textbox>
                <w10:wrap type="none"/>
              </v:rect>
            </w:pict>
          </mc:Fallback>
        </mc:AlternateContent>
      </w:r>
    </w:p>
    <w:p>
      <w:pPr>
        <w:pStyle w:val="Normal"/>
        <w:spacing w:lineRule="auto" w:line="240" w:before="0" w:after="0"/>
        <w:ind w:firstLine="567"/>
        <w:jc w:val="center"/>
        <w:rPr>
          <w:rFonts w:ascii="Times New Roman" w:hAnsi="Times New Roman" w:eastAsia="Times New Roman" w:cs="Times New Roman"/>
          <w:b/>
          <w:bCs/>
          <w:i/>
          <w:i/>
          <w:iCs/>
          <w:color w:val="1A1A1A"/>
        </w:rPr>
      </w:pPr>
      <w:r>
        <w:rPr>
          <w:rFonts w:eastAsia="Times New Roman" w:cs="Times New Roman" w:ascii="Times New Roman" w:hAnsi="Times New Roman"/>
          <w:b/>
          <w:bCs/>
          <w:i/>
          <w:iCs/>
          <w:color w:val="1A1A1A"/>
        </w:rPr>
      </w:r>
    </w:p>
    <w:p>
      <w:pPr>
        <w:pStyle w:val="Normal"/>
        <w:spacing w:lineRule="auto" w:line="240" w:before="0" w:after="0"/>
        <w:ind w:firstLine="567"/>
        <w:jc w:val="center"/>
        <w:rPr>
          <w:rFonts w:ascii="Times New Roman" w:hAnsi="Times New Roman" w:eastAsia="Times New Roman" w:cs="Times New Roman"/>
          <w:b/>
          <w:bCs/>
          <w:iCs/>
          <w:sz w:val="20"/>
          <w:szCs w:val="20"/>
        </w:rPr>
      </w:pPr>
      <w:r>
        <w:rPr>
          <w:rFonts w:eastAsia="Times New Roman" w:cs="Times New Roman" w:ascii="Times New Roman" w:hAnsi="Times New Roman"/>
          <w:b/>
          <w:bCs/>
          <w:iCs/>
          <w:sz w:val="20"/>
          <w:szCs w:val="20"/>
        </w:rPr>
        <w:t>Рис. 3 - Влияние охлаждения и хранения на потери массы контрольных (1) и опытных (2) полу-тушек цыплят бройлеров</w:t>
      </w:r>
    </w:p>
    <w:p>
      <w:pPr>
        <w:pStyle w:val="Normal"/>
        <w:spacing w:lineRule="auto" w:line="240" w:before="0" w:after="0"/>
        <w:ind w:firstLine="567"/>
        <w:jc w:val="both"/>
        <w:rPr>
          <w:rFonts w:ascii="Times New Roman" w:hAnsi="Times New Roman" w:eastAsia="Times New Roman" w:cs="Times New Roman"/>
          <w:b/>
          <w:bCs/>
          <w:i/>
          <w:i/>
          <w:iCs/>
          <w:color w:val="1A1A1A"/>
        </w:rPr>
      </w:pPr>
      <w:r>
        <w:rPr>
          <w:rFonts w:eastAsia="Times New Roman" w:cs="Times New Roman" w:ascii="Times New Roman" w:hAnsi="Times New Roman"/>
          <w:b/>
          <w:bCs/>
          <w:i/>
          <w:iCs/>
          <w:color w:val="1A1A1A"/>
        </w:rPr>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Графические данные (рис. 3) отчетливо демонстрируют существенный разрыв в динамике потери массы между контрольными и опытными образцами уже на этапе охлаждения, что обусловлено массой нанесенного покрытия и его защитными свойствами, препятствующими испарению влаги с поверхности птицы.</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Важно отметить: преимущество опытных образцов со временем только усиливается. Если сразу после охлаждения разница в усушке составляла 0,45%, то к 10-м суткам она достигла 0,60%, увеличившись в 1,3 раза, в чем и заключается принципиальное отличие предлагаемой технологии от традиционных методов интенсивного охлаждения (воздушного или гидроаэрозольного). При использовании стандартных способов разница в массе между контролем и опытом в процессе хранения обычно сглаживается, тогда как применение ППС позволяет стабильно удерживать влагу. В конечном итоге, показатели массы опытных полутушек после 15 суток хранения оказались даже на 0,20% выше, чем у контрольных образцов, хранившихся всего 10 суток.</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Полученные данные подтверждают, что основной разрыв в показателях убыли массы между контрольными и опытными образцами формируется уже на этапе охлаждения, что может быть обусловлено двумя факторами: во-первых, изменением исходного веса птицы за счет нанесения покрытия, и во-вторых — созданием физического барьера, который значительно повышает коэффициент сопротивления испарению влаги. Важно подчеркнуть, что при использовании ППС разница в усушке между контролем и опытом со временем только нарастает. Если сразу после охлаждения этот показатель составляет 0,45%, то к 15-м суткам он достигает 0,65%, увеличиваясь в 1,4 раза. В этом заключается принципиальное отличие предлагаемого метода от интенсивных способов охлаждения (при низких температурах и высокой скорости воздуха) или гидроаэрозольной обработки: в тех случаях разница в массе между образцами в процессе последующего хранения, напротив, имеет тенденцию к сокращению.</w:t>
      </w:r>
    </w:p>
    <w:p>
      <w:pPr>
        <w:pStyle w:val="Normal"/>
        <w:spacing w:lineRule="auto" w:line="240" w:before="0" w:after="0"/>
        <w:ind w:firstLine="567"/>
        <w:jc w:val="both"/>
        <w:rPr>
          <w:rFonts w:ascii="Times New Roman" w:hAnsi="Times New Roman" w:eastAsia="Times New Roman" w:cs="Times New Roman"/>
          <w:color w:val="1A1A1A"/>
          <w:sz w:val="24"/>
          <w:szCs w:val="24"/>
        </w:rPr>
      </w:pPr>
      <w:r>
        <w:rPr>
          <w:rFonts w:eastAsia="Times New Roman" w:cs="Times New Roman" w:ascii="Times New Roman" w:hAnsi="Times New Roman"/>
          <w:color w:val="1A1A1A"/>
          <w:sz w:val="24"/>
          <w:szCs w:val="24"/>
        </w:rPr>
        <w:t>В наших экспериментах общее микробное число (ОМЧ) в мышечной ткани полу-тущек цыплят  контрольных образцов  (образцы  обработаны водой) составило 2,6</w:t>
      </w:r>
      <w:r>
        <w:rPr>
          <w:rFonts w:eastAsia="Symbol" w:cs="Symbol" w:ascii="Symbol" w:hAnsi="Symbol"/>
          <w:color w:val="1A1A1A"/>
          <w:sz w:val="24"/>
          <w:szCs w:val="24"/>
        </w:rPr>
        <w:sym w:font="Symbol" w:char="f0b1"/>
      </w:r>
      <w:r>
        <w:rPr>
          <w:rFonts w:eastAsia="Times New Roman" w:cs="Times New Roman" w:ascii="Times New Roman" w:hAnsi="Times New Roman"/>
          <w:color w:val="1A1A1A"/>
          <w:sz w:val="24"/>
          <w:szCs w:val="24"/>
        </w:rPr>
        <w:t>0,08</w:t>
      </w:r>
      <w:r>
        <w:rPr>
          <w:rFonts w:eastAsia="Calibri" w:cs="Times New Roman" w:ascii="Times New Roman" w:hAnsi="Times New Roman"/>
          <w:color w:val="333333"/>
          <w:sz w:val="24"/>
          <w:szCs w:val="24"/>
        </w:rPr>
        <w:t>×</w:t>
      </w:r>
      <w:r>
        <w:rPr>
          <w:rFonts w:eastAsia="Times New Roman" w:cs="Times New Roman" w:ascii="Times New Roman" w:hAnsi="Times New Roman"/>
          <w:color w:val="1A1A1A"/>
          <w:sz w:val="24"/>
          <w:szCs w:val="24"/>
        </w:rPr>
        <w:t>10</w:t>
      </w:r>
      <w:r>
        <w:rPr>
          <w:rFonts w:eastAsia="Times New Roman" w:cs="Times New Roman" w:ascii="Times New Roman" w:hAnsi="Times New Roman"/>
          <w:color w:val="1A1A1A"/>
          <w:sz w:val="24"/>
          <w:szCs w:val="24"/>
          <w:vertAlign w:val="superscript"/>
        </w:rPr>
        <w:t xml:space="preserve">3 </w:t>
      </w:r>
      <w:r>
        <w:rPr>
          <w:rFonts w:eastAsia="Times New Roman" w:cs="Times New Roman" w:ascii="Times New Roman" w:hAnsi="Times New Roman"/>
          <w:color w:val="1A1A1A"/>
          <w:sz w:val="24"/>
          <w:szCs w:val="24"/>
        </w:rPr>
        <w:t>КОЕ/г, а обработанных ППС + бактериоцин 3,2±0,01</w:t>
      </w:r>
      <w:r>
        <w:rPr>
          <w:rFonts w:eastAsia="Calibri" w:cs="Times New Roman" w:ascii="Times New Roman" w:hAnsi="Times New Roman"/>
          <w:color w:val="333333"/>
          <w:sz w:val="24"/>
          <w:szCs w:val="24"/>
        </w:rPr>
        <w:t>×</w:t>
      </w:r>
      <w:r>
        <w:rPr>
          <w:rFonts w:eastAsia="Times New Roman" w:cs="Times New Roman" w:ascii="Times New Roman" w:hAnsi="Times New Roman"/>
          <w:color w:val="1A1A1A"/>
          <w:sz w:val="24"/>
          <w:szCs w:val="24"/>
        </w:rPr>
        <w:t>10</w:t>
      </w:r>
      <w:r>
        <w:rPr>
          <w:rFonts w:eastAsia="Times New Roman" w:cs="Times New Roman" w:ascii="Times New Roman" w:hAnsi="Times New Roman"/>
          <w:color w:val="1A1A1A"/>
          <w:sz w:val="24"/>
          <w:szCs w:val="24"/>
          <w:vertAlign w:val="superscript"/>
        </w:rPr>
        <w:t>3</w:t>
      </w:r>
      <w:r>
        <w:rPr>
          <w:rFonts w:eastAsia="Times New Roman" w:cs="Times New Roman" w:ascii="Times New Roman" w:hAnsi="Times New Roman"/>
          <w:color w:val="1A1A1A"/>
          <w:sz w:val="24"/>
          <w:szCs w:val="24"/>
        </w:rPr>
        <w:t>,</w:t>
      </w:r>
      <w:r>
        <w:rPr>
          <w:rFonts w:eastAsia="Times New Roman" w:cs="Times New Roman" w:ascii="Times New Roman" w:hAnsi="Times New Roman"/>
          <w:color w:val="1A1A1A"/>
          <w:sz w:val="24"/>
          <w:szCs w:val="24"/>
          <w:vertAlign w:val="superscript"/>
        </w:rPr>
        <w:t xml:space="preserve"> </w:t>
      </w:r>
      <w:r>
        <w:rPr>
          <w:rFonts w:eastAsia="Times New Roman" w:cs="Times New Roman" w:ascii="Times New Roman" w:hAnsi="Times New Roman"/>
          <w:color w:val="1A1A1A"/>
          <w:sz w:val="24"/>
          <w:szCs w:val="24"/>
        </w:rPr>
        <w:t>продукт по показателям качества соответствовал требования СанПиН 2.3.2.1078-01 (Гигиенические требования безопасности и пищевой ценности пищевых продуктов (Табл. 3).</w:t>
      </w:r>
    </w:p>
    <w:p>
      <w:pPr>
        <w:pStyle w:val="Normal"/>
        <w:spacing w:lineRule="auto" w:line="240" w:before="0" w:after="0"/>
        <w:ind w:firstLine="567"/>
        <w:jc w:val="both"/>
        <w:rPr>
          <w:rFonts w:ascii="Times New Roman" w:hAnsi="Times New Roman" w:eastAsia="Times New Roman" w:cs="Times New Roman"/>
          <w:b/>
          <w:bCs/>
          <w:i/>
          <w:i/>
          <w:iCs/>
          <w:color w:val="1A1A1A"/>
        </w:rPr>
      </w:pPr>
      <w:r>
        <w:rPr>
          <w:rFonts w:eastAsia="Times New Roman" w:cs="Times New Roman" w:ascii="Times New Roman" w:hAnsi="Times New Roman"/>
          <w:b/>
          <w:bCs/>
          <w:i/>
          <w:iCs/>
          <w:color w:val="1A1A1A"/>
        </w:rPr>
      </w:r>
    </w:p>
    <w:p>
      <w:pPr>
        <w:pStyle w:val="Normal"/>
        <w:spacing w:lineRule="auto" w:line="240" w:before="0" w:after="0"/>
        <w:ind w:firstLine="567"/>
        <w:jc w:val="both"/>
        <w:rPr>
          <w:rFonts w:ascii="Times New Roman" w:hAnsi="Times New Roman" w:eastAsia="Times New Roman" w:cs="Times New Roman"/>
          <w:b/>
          <w:bCs/>
          <w:iCs/>
          <w:color w:val="1A1A1A"/>
        </w:rPr>
      </w:pPr>
      <w:r>
        <w:rPr>
          <w:rFonts w:eastAsia="Times New Roman" w:cs="Times New Roman" w:ascii="Times New Roman" w:hAnsi="Times New Roman"/>
          <w:b/>
          <w:bCs/>
          <w:iCs/>
          <w:color w:val="1A1A1A"/>
        </w:rPr>
        <w:t>Таблица 3 - Изменение общего микробного числа (ОМЧ) после обработки тушек птицы консервирующими агентами и хранения в условиях холодильной камеры при 0±1℃</w:t>
      </w:r>
    </w:p>
    <w:p>
      <w:pPr>
        <w:pStyle w:val="Normal"/>
        <w:spacing w:lineRule="auto" w:line="240" w:before="0" w:after="0"/>
        <w:ind w:firstLine="567"/>
        <w:jc w:val="both"/>
        <w:rPr>
          <w:rFonts w:ascii="Times New Roman" w:hAnsi="Times New Roman" w:eastAsia="Times New Roman" w:cs="Times New Roman"/>
          <w:b/>
          <w:bCs/>
          <w:iCs/>
          <w:color w:val="1A1A1A"/>
        </w:rPr>
      </w:pPr>
      <w:r>
        <w:rPr>
          <w:rFonts w:eastAsia="Times New Roman" w:cs="Times New Roman" w:ascii="Times New Roman" w:hAnsi="Times New Roman"/>
          <w:b/>
          <w:bCs/>
          <w:iCs/>
          <w:color w:val="1A1A1A"/>
        </w:rPr>
      </w:r>
    </w:p>
    <w:tbl>
      <w:tblPr>
        <w:tblW w:w="9853" w:type="dxa"/>
        <w:jc w:val="center"/>
        <w:tblInd w:w="0" w:type="dxa"/>
        <w:tblLayout w:type="fixed"/>
        <w:tblCellMar>
          <w:top w:w="0" w:type="dxa"/>
          <w:left w:w="56" w:type="dxa"/>
          <w:bottom w:w="0" w:type="dxa"/>
          <w:right w:w="56" w:type="dxa"/>
        </w:tblCellMar>
        <w:tblLook w:val="0000" w:noHBand="0" w:noVBand="0" w:firstColumn="0" w:lastRow="0" w:lastColumn="0" w:firstRow="0"/>
      </w:tblPr>
      <w:tblGrid>
        <w:gridCol w:w="843"/>
        <w:gridCol w:w="2462"/>
        <w:gridCol w:w="1728"/>
        <w:gridCol w:w="1701"/>
        <w:gridCol w:w="1560"/>
        <w:gridCol w:w="1558"/>
      </w:tblGrid>
      <w:tr>
        <w:trPr>
          <w:trHeight w:val="20" w:hRule="atLeast"/>
          <w:cantSplit w:val="true"/>
        </w:trPr>
        <w:tc>
          <w:tcPr>
            <w:tcW w:w="843" w:type="dxa"/>
            <w:vMerge w:val="restart"/>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rPr>
                <w:rFonts w:ascii="Times New Roman" w:hAnsi="Times New Roman" w:eastAsia="Times New Roman" w:cs="Times New Roman"/>
                <w:b/>
                <w:color w:val="1A1A1A"/>
                <w:sz w:val="20"/>
                <w:szCs w:val="20"/>
              </w:rPr>
            </w:pPr>
            <w:r>
              <w:rPr>
                <w:rFonts w:eastAsia="Times New Roman" w:cs="Times New Roman" w:ascii="Times New Roman" w:hAnsi="Times New Roman"/>
                <w:b/>
                <w:color w:val="1A1A1A"/>
                <w:sz w:val="20"/>
                <w:szCs w:val="20"/>
              </w:rPr>
              <w:t>№</w:t>
            </w:r>
          </w:p>
        </w:tc>
        <w:tc>
          <w:tcPr>
            <w:tcW w:w="2462" w:type="dxa"/>
            <w:vMerge w:val="restart"/>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rPr>
                <w:rFonts w:ascii="Times New Roman" w:hAnsi="Times New Roman" w:eastAsia="Times New Roman" w:cs="Times New Roman"/>
                <w:b/>
                <w:color w:val="1A1A1A"/>
                <w:sz w:val="20"/>
                <w:szCs w:val="20"/>
              </w:rPr>
            </w:pPr>
            <w:r>
              <w:rPr>
                <w:rFonts w:eastAsia="Times New Roman" w:cs="Times New Roman" w:ascii="Times New Roman" w:hAnsi="Times New Roman"/>
                <w:b/>
                <w:color w:val="1A1A1A"/>
                <w:sz w:val="20"/>
                <w:szCs w:val="20"/>
                <w:lang w:val="en-US"/>
              </w:rPr>
              <w:t>C</w:t>
            </w:r>
            <w:r>
              <w:rPr>
                <w:rFonts w:eastAsia="Times New Roman" w:cs="Times New Roman" w:ascii="Times New Roman" w:hAnsi="Times New Roman"/>
                <w:b/>
                <w:color w:val="1A1A1A"/>
                <w:sz w:val="20"/>
                <w:szCs w:val="20"/>
              </w:rPr>
              <w:t>остав</w:t>
            </w:r>
            <w:r>
              <w:rPr>
                <w:rFonts w:eastAsia="Times New Roman" w:cs="Times New Roman" w:ascii="Times New Roman" w:hAnsi="Times New Roman"/>
                <w:b/>
                <w:color w:val="1A1A1A"/>
                <w:sz w:val="20"/>
                <w:szCs w:val="20"/>
                <w:lang w:val="en-US"/>
              </w:rPr>
              <w:t xml:space="preserve"> </w:t>
            </w:r>
            <w:r>
              <w:rPr>
                <w:rFonts w:eastAsia="Times New Roman" w:cs="Times New Roman" w:ascii="Times New Roman" w:hAnsi="Times New Roman"/>
                <w:b/>
                <w:color w:val="1A1A1A"/>
                <w:sz w:val="20"/>
                <w:szCs w:val="20"/>
              </w:rPr>
              <w:t>консервирующей композиции</w:t>
            </w:r>
          </w:p>
        </w:tc>
        <w:tc>
          <w:tcPr>
            <w:tcW w:w="6547" w:type="dxa"/>
            <w:gridSpan w:val="4"/>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rPr>
                <w:rFonts w:ascii="Times New Roman" w:hAnsi="Times New Roman" w:eastAsia="Times New Roman" w:cs="Times New Roman"/>
                <w:b/>
                <w:color w:val="1A1A1A"/>
                <w:sz w:val="20"/>
                <w:szCs w:val="20"/>
              </w:rPr>
            </w:pPr>
            <w:r>
              <w:rPr>
                <w:rFonts w:eastAsia="Times New Roman" w:cs="Times New Roman" w:ascii="Times New Roman" w:hAnsi="Times New Roman"/>
                <w:b/>
                <w:color w:val="1A1A1A"/>
                <w:sz w:val="20"/>
                <w:szCs w:val="20"/>
              </w:rPr>
              <w:t>Общее микробное число после обработки и хранения, КОЕ/г</w:t>
            </w:r>
          </w:p>
        </w:tc>
      </w:tr>
      <w:tr>
        <w:trPr>
          <w:trHeight w:val="20" w:hRule="atLeast"/>
          <w:cantSplit w:val="true"/>
        </w:trPr>
        <w:tc>
          <w:tcPr>
            <w:tcW w:w="843"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ind w:firstLine="567"/>
              <w:rPr>
                <w:rFonts w:ascii="Times New Roman" w:hAnsi="Times New Roman" w:eastAsia="Times New Roman" w:cs="Times New Roman"/>
                <w:b/>
                <w:color w:val="1A1A1A"/>
              </w:rPr>
            </w:pPr>
            <w:r>
              <w:rPr>
                <w:rFonts w:eastAsia="Times New Roman" w:cs="Times New Roman" w:ascii="Times New Roman" w:hAnsi="Times New Roman"/>
                <w:b/>
                <w:color w:val="1A1A1A"/>
              </w:rPr>
            </w:r>
          </w:p>
        </w:tc>
        <w:tc>
          <w:tcPr>
            <w:tcW w:w="2462"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ind w:firstLine="567"/>
              <w:jc w:val="both"/>
              <w:rPr>
                <w:rFonts w:ascii="Times New Roman" w:hAnsi="Times New Roman" w:eastAsia="Times New Roman" w:cs="Times New Roman"/>
                <w:b/>
                <w:color w:val="1A1A1A"/>
              </w:rPr>
            </w:pPr>
            <w:r>
              <w:rPr>
                <w:rFonts w:eastAsia="Times New Roman" w:cs="Times New Roman" w:ascii="Times New Roman" w:hAnsi="Times New Roman"/>
                <w:b/>
                <w:color w:val="1A1A1A"/>
              </w:rPr>
            </w:r>
          </w:p>
        </w:tc>
        <w:tc>
          <w:tcPr>
            <w:tcW w:w="1728"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rPr>
                <w:rFonts w:ascii="Times New Roman" w:hAnsi="Times New Roman" w:eastAsia="Times New Roman" w:cs="Times New Roman"/>
                <w:b/>
                <w:color w:val="1A1A1A"/>
                <w:sz w:val="20"/>
                <w:szCs w:val="20"/>
              </w:rPr>
            </w:pPr>
            <w:r>
              <w:rPr>
                <w:rFonts w:eastAsia="Times New Roman" w:cs="Times New Roman" w:ascii="Times New Roman" w:hAnsi="Times New Roman"/>
                <w:b/>
                <w:color w:val="1A1A1A"/>
                <w:sz w:val="20"/>
                <w:szCs w:val="20"/>
              </w:rPr>
              <w:t>исходное</w:t>
            </w:r>
          </w:p>
        </w:tc>
        <w:tc>
          <w:tcPr>
            <w:tcW w:w="170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rPr>
                <w:rFonts w:ascii="Times New Roman" w:hAnsi="Times New Roman" w:eastAsia="Times New Roman" w:cs="Times New Roman"/>
                <w:b/>
                <w:color w:val="1A1A1A"/>
                <w:sz w:val="20"/>
                <w:szCs w:val="20"/>
              </w:rPr>
            </w:pPr>
            <w:r>
              <w:rPr>
                <w:rFonts w:eastAsia="Times New Roman" w:cs="Times New Roman" w:ascii="Times New Roman" w:hAnsi="Times New Roman"/>
                <w:b/>
                <w:color w:val="1A1A1A"/>
                <w:sz w:val="20"/>
                <w:szCs w:val="20"/>
              </w:rPr>
              <w:t>10 суток</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rPr>
                <w:rFonts w:ascii="Times New Roman" w:hAnsi="Times New Roman" w:eastAsia="Times New Roman" w:cs="Times New Roman"/>
                <w:b/>
                <w:color w:val="1A1A1A"/>
                <w:sz w:val="20"/>
                <w:szCs w:val="20"/>
              </w:rPr>
            </w:pPr>
            <w:r>
              <w:rPr>
                <w:rFonts w:eastAsia="Times New Roman" w:cs="Times New Roman" w:ascii="Times New Roman" w:hAnsi="Times New Roman"/>
                <w:b/>
                <w:color w:val="1A1A1A"/>
                <w:sz w:val="20"/>
                <w:szCs w:val="20"/>
              </w:rPr>
              <w:t>15 суток</w:t>
            </w:r>
          </w:p>
        </w:tc>
        <w:tc>
          <w:tcPr>
            <w:tcW w:w="1558"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rPr>
                <w:rFonts w:ascii="Times New Roman" w:hAnsi="Times New Roman" w:eastAsia="Times New Roman" w:cs="Times New Roman"/>
                <w:b/>
                <w:color w:val="1A1A1A"/>
                <w:sz w:val="20"/>
                <w:szCs w:val="20"/>
              </w:rPr>
            </w:pPr>
            <w:r>
              <w:rPr>
                <w:rFonts w:eastAsia="Times New Roman" w:cs="Times New Roman" w:ascii="Times New Roman" w:hAnsi="Times New Roman"/>
                <w:b/>
                <w:color w:val="1A1A1A"/>
                <w:sz w:val="20"/>
                <w:szCs w:val="20"/>
              </w:rPr>
              <w:t>20 суток</w:t>
            </w:r>
          </w:p>
        </w:tc>
      </w:tr>
      <w:tr>
        <w:trPr>
          <w:trHeight w:val="624" w:hRule="atLeast"/>
          <w:cantSplit w:val="true"/>
        </w:trPr>
        <w:tc>
          <w:tcPr>
            <w:tcW w:w="843"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rPr>
                <w:rFonts w:ascii="Times New Roman" w:hAnsi="Times New Roman" w:eastAsia="Times New Roman" w:cs="Times New Roman"/>
                <w:color w:val="1A1A1A"/>
                <w:sz w:val="20"/>
                <w:szCs w:val="20"/>
              </w:rPr>
            </w:pPr>
            <w:r>
              <w:rPr>
                <w:rFonts w:eastAsia="Times New Roman" w:cs="Times New Roman" w:ascii="Times New Roman" w:hAnsi="Times New Roman"/>
                <w:color w:val="1A1A1A"/>
                <w:sz w:val="20"/>
                <w:szCs w:val="20"/>
              </w:rPr>
              <w:t>1</w:t>
            </w:r>
          </w:p>
        </w:tc>
        <w:tc>
          <w:tcPr>
            <w:tcW w:w="246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both"/>
              <w:rPr>
                <w:rFonts w:ascii="Times New Roman" w:hAnsi="Times New Roman" w:eastAsia="Times New Roman" w:cs="Times New Roman"/>
                <w:color w:val="1A1A1A"/>
                <w:sz w:val="20"/>
                <w:szCs w:val="20"/>
              </w:rPr>
            </w:pPr>
            <w:r>
              <w:rPr>
                <w:rFonts w:eastAsia="Times New Roman" w:cs="Times New Roman" w:ascii="Times New Roman" w:hAnsi="Times New Roman"/>
                <w:color w:val="1A1A1A"/>
                <w:sz w:val="20"/>
                <w:szCs w:val="20"/>
              </w:rPr>
              <w:t>ППС+0,1% бактериоцин ЛГС + 2% молочной кислоты</w:t>
            </w:r>
          </w:p>
        </w:tc>
        <w:tc>
          <w:tcPr>
            <w:tcW w:w="1728"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rPr>
                <w:rFonts w:ascii="Times New Roman" w:hAnsi="Times New Roman" w:eastAsia="Times New Roman" w:cs="Times New Roman"/>
                <w:color w:val="1A1A1A"/>
                <w:sz w:val="20"/>
                <w:szCs w:val="20"/>
              </w:rPr>
            </w:pPr>
            <w:r>
              <w:rPr>
                <w:rFonts w:eastAsia="Times New Roman" w:cs="Times New Roman" w:ascii="Times New Roman" w:hAnsi="Times New Roman"/>
                <w:color w:val="1A1A1A"/>
                <w:sz w:val="20"/>
                <w:szCs w:val="20"/>
              </w:rPr>
              <w:t>3,2±0,01</w:t>
            </w:r>
            <w:r>
              <w:rPr>
                <w:rFonts w:eastAsia="Calibri" w:cs="Times New Roman" w:ascii="Times New Roman" w:hAnsi="Times New Roman"/>
                <w:color w:val="333333"/>
                <w:sz w:val="20"/>
                <w:szCs w:val="20"/>
              </w:rPr>
              <w:t>×</w:t>
            </w:r>
            <w:r>
              <w:rPr>
                <w:rFonts w:eastAsia="Times New Roman" w:cs="Times New Roman" w:ascii="Times New Roman" w:hAnsi="Times New Roman"/>
                <w:color w:val="1A1A1A"/>
                <w:sz w:val="20"/>
                <w:szCs w:val="20"/>
              </w:rPr>
              <w:t>10</w:t>
            </w:r>
            <w:r>
              <w:rPr>
                <w:rFonts w:eastAsia="Times New Roman" w:cs="Times New Roman" w:ascii="Times New Roman" w:hAnsi="Times New Roman"/>
                <w:color w:val="1A1A1A"/>
                <w:sz w:val="20"/>
                <w:szCs w:val="20"/>
                <w:vertAlign w:val="superscript"/>
              </w:rPr>
              <w:t>3</w:t>
            </w:r>
          </w:p>
        </w:tc>
        <w:tc>
          <w:tcPr>
            <w:tcW w:w="170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rPr>
                <w:rFonts w:ascii="Times New Roman" w:hAnsi="Times New Roman" w:eastAsia="Times New Roman" w:cs="Times New Roman"/>
                <w:color w:val="1A1A1A"/>
                <w:sz w:val="20"/>
                <w:szCs w:val="20"/>
              </w:rPr>
            </w:pPr>
            <w:r>
              <w:rPr>
                <w:rFonts w:eastAsia="Times New Roman" w:cs="Times New Roman" w:ascii="Times New Roman" w:hAnsi="Times New Roman"/>
                <w:color w:val="1A1A1A"/>
                <w:sz w:val="20"/>
                <w:szCs w:val="20"/>
              </w:rPr>
              <w:t>4,7 ±0,02</w:t>
            </w:r>
            <w:r>
              <w:rPr>
                <w:rFonts w:eastAsia="Calibri" w:cs="Times New Roman" w:ascii="Times New Roman" w:hAnsi="Times New Roman"/>
                <w:color w:val="333333"/>
                <w:sz w:val="20"/>
                <w:szCs w:val="20"/>
              </w:rPr>
              <w:t>×</w:t>
            </w:r>
            <w:r>
              <w:rPr>
                <w:rFonts w:eastAsia="Times New Roman" w:cs="Times New Roman" w:ascii="Times New Roman" w:hAnsi="Times New Roman"/>
                <w:color w:val="1A1A1A"/>
                <w:sz w:val="20"/>
                <w:szCs w:val="20"/>
              </w:rPr>
              <w:t>10</w:t>
            </w:r>
            <w:r>
              <w:rPr>
                <w:rFonts w:eastAsia="Times New Roman" w:cs="Times New Roman" w:ascii="Times New Roman" w:hAnsi="Times New Roman"/>
                <w:color w:val="1A1A1A"/>
                <w:sz w:val="20"/>
                <w:szCs w:val="20"/>
                <w:vertAlign w:val="superscript"/>
              </w:rPr>
              <w:t>3</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rPr>
                <w:rFonts w:ascii="Times New Roman" w:hAnsi="Times New Roman" w:eastAsia="Times New Roman" w:cs="Times New Roman"/>
                <w:color w:val="1A1A1A"/>
                <w:sz w:val="20"/>
                <w:szCs w:val="20"/>
              </w:rPr>
            </w:pPr>
            <w:r>
              <w:rPr>
                <w:rFonts w:eastAsia="Times New Roman" w:cs="Times New Roman" w:ascii="Times New Roman" w:hAnsi="Times New Roman"/>
                <w:color w:val="1A1A1A"/>
                <w:sz w:val="20"/>
                <w:szCs w:val="20"/>
              </w:rPr>
              <w:t>2,4 ±0,09</w:t>
            </w:r>
            <w:r>
              <w:rPr>
                <w:rFonts w:eastAsia="Calibri" w:cs="Times New Roman" w:ascii="Times New Roman" w:hAnsi="Times New Roman"/>
                <w:color w:val="333333"/>
                <w:sz w:val="20"/>
                <w:szCs w:val="20"/>
              </w:rPr>
              <w:t>×</w:t>
            </w:r>
            <w:r>
              <w:rPr>
                <w:rFonts w:eastAsia="Times New Roman" w:cs="Times New Roman" w:ascii="Times New Roman" w:hAnsi="Times New Roman"/>
                <w:color w:val="1A1A1A"/>
                <w:sz w:val="20"/>
                <w:szCs w:val="20"/>
              </w:rPr>
              <w:t>10</w:t>
            </w:r>
            <w:r>
              <w:rPr>
                <w:rFonts w:eastAsia="Times New Roman" w:cs="Times New Roman" w:ascii="Times New Roman" w:hAnsi="Times New Roman"/>
                <w:color w:val="1A1A1A"/>
                <w:sz w:val="20"/>
                <w:szCs w:val="20"/>
                <w:vertAlign w:val="superscript"/>
              </w:rPr>
              <w:t>4</w:t>
            </w:r>
          </w:p>
        </w:tc>
        <w:tc>
          <w:tcPr>
            <w:tcW w:w="1558"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rPr>
                <w:rFonts w:ascii="Times New Roman" w:hAnsi="Times New Roman" w:eastAsia="Times New Roman" w:cs="Times New Roman"/>
                <w:color w:val="1A1A1A"/>
                <w:sz w:val="20"/>
                <w:szCs w:val="20"/>
              </w:rPr>
            </w:pPr>
            <w:r>
              <w:rPr>
                <w:rFonts w:eastAsia="Times New Roman" w:cs="Times New Roman" w:ascii="Times New Roman" w:hAnsi="Times New Roman"/>
                <w:color w:val="1A1A1A"/>
                <w:sz w:val="20"/>
                <w:szCs w:val="20"/>
              </w:rPr>
              <w:t>8,7±0,05</w:t>
            </w:r>
            <w:r>
              <w:rPr>
                <w:rFonts w:eastAsia="Calibri" w:cs="Times New Roman" w:ascii="Times New Roman" w:hAnsi="Times New Roman"/>
                <w:color w:val="333333"/>
                <w:sz w:val="20"/>
                <w:szCs w:val="20"/>
              </w:rPr>
              <w:t>×</w:t>
            </w:r>
            <w:r>
              <w:rPr>
                <w:rFonts w:eastAsia="Times New Roman" w:cs="Times New Roman" w:ascii="Times New Roman" w:hAnsi="Times New Roman"/>
                <w:color w:val="1A1A1A"/>
                <w:sz w:val="20"/>
                <w:szCs w:val="20"/>
              </w:rPr>
              <w:t>10</w:t>
            </w:r>
            <w:r>
              <w:rPr>
                <w:rFonts w:eastAsia="Times New Roman" w:cs="Times New Roman" w:ascii="Times New Roman" w:hAnsi="Times New Roman"/>
                <w:color w:val="1A1A1A"/>
                <w:sz w:val="20"/>
                <w:szCs w:val="20"/>
                <w:vertAlign w:val="superscript"/>
              </w:rPr>
              <w:t>4</w:t>
            </w:r>
          </w:p>
        </w:tc>
      </w:tr>
      <w:tr>
        <w:trPr>
          <w:trHeight w:val="426" w:hRule="atLeast"/>
          <w:cantSplit w:val="true"/>
        </w:trPr>
        <w:tc>
          <w:tcPr>
            <w:tcW w:w="843"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rPr>
                <w:rFonts w:ascii="Times New Roman" w:hAnsi="Times New Roman" w:eastAsia="Times New Roman" w:cs="Times New Roman"/>
                <w:color w:val="1A1A1A"/>
                <w:sz w:val="20"/>
                <w:szCs w:val="20"/>
              </w:rPr>
            </w:pPr>
            <w:r>
              <w:rPr>
                <w:rFonts w:eastAsia="Times New Roman" w:cs="Times New Roman" w:ascii="Times New Roman" w:hAnsi="Times New Roman"/>
                <w:color w:val="1A1A1A"/>
                <w:sz w:val="20"/>
                <w:szCs w:val="20"/>
              </w:rPr>
              <w:t>2</w:t>
            </w:r>
          </w:p>
        </w:tc>
        <w:tc>
          <w:tcPr>
            <w:tcW w:w="246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both"/>
              <w:rPr>
                <w:rFonts w:ascii="Times New Roman" w:hAnsi="Times New Roman" w:eastAsia="Times New Roman" w:cs="Times New Roman"/>
                <w:color w:val="1A1A1A"/>
                <w:sz w:val="20"/>
                <w:szCs w:val="20"/>
              </w:rPr>
            </w:pPr>
            <w:r>
              <w:rPr>
                <w:rFonts w:eastAsia="Times New Roman" w:cs="Times New Roman" w:ascii="Times New Roman" w:hAnsi="Times New Roman"/>
                <w:color w:val="1A1A1A"/>
                <w:sz w:val="20"/>
                <w:szCs w:val="20"/>
              </w:rPr>
              <w:t>Контроль</w:t>
            </w:r>
          </w:p>
          <w:p>
            <w:pPr>
              <w:pStyle w:val="Normal"/>
              <w:spacing w:lineRule="auto" w:line="240" w:before="0" w:after="0"/>
              <w:jc w:val="both"/>
              <w:rPr>
                <w:rFonts w:ascii="Times New Roman" w:hAnsi="Times New Roman" w:eastAsia="Times New Roman" w:cs="Times New Roman"/>
                <w:color w:val="1A1A1A"/>
                <w:sz w:val="20"/>
                <w:szCs w:val="20"/>
              </w:rPr>
            </w:pPr>
            <w:r>
              <w:rPr>
                <w:rFonts w:eastAsia="Times New Roman" w:cs="Times New Roman" w:ascii="Times New Roman" w:hAnsi="Times New Roman"/>
                <w:color w:val="1A1A1A"/>
                <w:sz w:val="20"/>
                <w:szCs w:val="20"/>
              </w:rPr>
              <w:t>(вода питьевая)</w:t>
            </w:r>
          </w:p>
        </w:tc>
        <w:tc>
          <w:tcPr>
            <w:tcW w:w="1728"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rPr>
                <w:rFonts w:ascii="Times New Roman" w:hAnsi="Times New Roman" w:eastAsia="Times New Roman" w:cs="Times New Roman"/>
                <w:color w:val="1A1A1A"/>
                <w:sz w:val="20"/>
                <w:szCs w:val="20"/>
              </w:rPr>
            </w:pPr>
            <w:r>
              <w:rPr>
                <w:rFonts w:eastAsia="Times New Roman" w:cs="Times New Roman" w:ascii="Times New Roman" w:hAnsi="Times New Roman"/>
                <w:color w:val="1A1A1A"/>
                <w:sz w:val="20"/>
                <w:szCs w:val="20"/>
              </w:rPr>
              <w:t>2,6</w:t>
            </w:r>
            <w:r>
              <w:rPr>
                <w:rFonts w:eastAsia="Symbol" w:cs="Symbol" w:ascii="Symbol" w:hAnsi="Symbol"/>
                <w:color w:val="1A1A1A"/>
                <w:sz w:val="20"/>
                <w:szCs w:val="20"/>
              </w:rPr>
              <w:sym w:font="Symbol" w:char="f0b1"/>
            </w:r>
            <w:r>
              <w:rPr>
                <w:rFonts w:eastAsia="Times New Roman" w:cs="Times New Roman" w:ascii="Times New Roman" w:hAnsi="Times New Roman"/>
                <w:color w:val="1A1A1A"/>
                <w:sz w:val="20"/>
                <w:szCs w:val="20"/>
              </w:rPr>
              <w:t>0,08</w:t>
            </w:r>
            <w:r>
              <w:rPr>
                <w:rFonts w:eastAsia="Calibri" w:cs="Times New Roman" w:ascii="Times New Roman" w:hAnsi="Times New Roman"/>
                <w:color w:val="333333"/>
                <w:sz w:val="20"/>
                <w:szCs w:val="20"/>
              </w:rPr>
              <w:t>×</w:t>
            </w:r>
            <w:r>
              <w:rPr>
                <w:rFonts w:eastAsia="Times New Roman" w:cs="Times New Roman" w:ascii="Times New Roman" w:hAnsi="Times New Roman"/>
                <w:color w:val="1A1A1A"/>
                <w:sz w:val="20"/>
                <w:szCs w:val="20"/>
              </w:rPr>
              <w:t>10</w:t>
            </w:r>
            <w:r>
              <w:rPr>
                <w:rFonts w:eastAsia="Times New Roman" w:cs="Times New Roman" w:ascii="Times New Roman" w:hAnsi="Times New Roman"/>
                <w:color w:val="1A1A1A"/>
                <w:sz w:val="20"/>
                <w:szCs w:val="20"/>
                <w:vertAlign w:val="superscript"/>
              </w:rPr>
              <w:t>3</w:t>
            </w:r>
          </w:p>
        </w:tc>
        <w:tc>
          <w:tcPr>
            <w:tcW w:w="170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rPr>
                <w:rFonts w:ascii="Times New Roman" w:hAnsi="Times New Roman" w:eastAsia="Times New Roman" w:cs="Times New Roman"/>
                <w:color w:val="1A1A1A"/>
                <w:sz w:val="20"/>
                <w:szCs w:val="20"/>
              </w:rPr>
            </w:pPr>
            <w:r>
              <w:rPr>
                <w:rFonts w:eastAsia="Times New Roman" w:cs="Times New Roman" w:ascii="Times New Roman" w:hAnsi="Times New Roman"/>
                <w:color w:val="1A1A1A"/>
                <w:sz w:val="20"/>
                <w:szCs w:val="20"/>
              </w:rPr>
              <w:t>7,5±0,04</w:t>
            </w:r>
            <w:r>
              <w:rPr>
                <w:rFonts w:eastAsia="Calibri" w:cs="Times New Roman" w:ascii="Times New Roman" w:hAnsi="Times New Roman"/>
                <w:color w:val="333333"/>
                <w:sz w:val="20"/>
                <w:szCs w:val="20"/>
              </w:rPr>
              <w:t>×</w:t>
            </w:r>
            <w:r>
              <w:rPr>
                <w:rFonts w:eastAsia="Times New Roman" w:cs="Times New Roman" w:ascii="Times New Roman" w:hAnsi="Times New Roman"/>
                <w:color w:val="1A1A1A"/>
                <w:sz w:val="20"/>
                <w:szCs w:val="20"/>
              </w:rPr>
              <w:t>10</w:t>
            </w:r>
            <w:r>
              <w:rPr>
                <w:rFonts w:eastAsia="Times New Roman" w:cs="Times New Roman" w:ascii="Times New Roman" w:hAnsi="Times New Roman"/>
                <w:color w:val="1A1A1A"/>
                <w:sz w:val="20"/>
                <w:szCs w:val="20"/>
                <w:vertAlign w:val="superscript"/>
              </w:rPr>
              <w:t>5</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jc w:val="center"/>
              <w:rPr>
                <w:rFonts w:ascii="Times New Roman" w:hAnsi="Times New Roman" w:eastAsia="Times New Roman" w:cs="Times New Roman"/>
                <w:color w:val="1A1A1A"/>
                <w:sz w:val="20"/>
                <w:szCs w:val="20"/>
              </w:rPr>
            </w:pPr>
            <w:r>
              <w:rPr>
                <w:rFonts w:eastAsia="Times New Roman" w:cs="Times New Roman" w:ascii="Times New Roman" w:hAnsi="Times New Roman"/>
                <w:color w:val="1A1A1A"/>
                <w:sz w:val="20"/>
                <w:szCs w:val="20"/>
              </w:rPr>
              <w:t>Сняты с хранения</w:t>
            </w:r>
          </w:p>
        </w:tc>
        <w:tc>
          <w:tcPr>
            <w:tcW w:w="1558"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ind w:firstLine="567"/>
              <w:jc w:val="center"/>
              <w:rPr>
                <w:rFonts w:ascii="Times New Roman" w:hAnsi="Times New Roman" w:eastAsia="Times New Roman" w:cs="Times New Roman"/>
                <w:color w:val="1A1A1A"/>
                <w:sz w:val="20"/>
                <w:szCs w:val="20"/>
              </w:rPr>
            </w:pPr>
            <w:r>
              <w:rPr>
                <w:rFonts w:eastAsia="Times New Roman" w:cs="Times New Roman" w:ascii="Times New Roman" w:hAnsi="Times New Roman"/>
                <w:color w:val="1A1A1A"/>
                <w:sz w:val="20"/>
                <w:szCs w:val="20"/>
              </w:rPr>
              <w:t>-</w:t>
            </w:r>
          </w:p>
        </w:tc>
      </w:tr>
    </w:tbl>
    <w:p>
      <w:pPr>
        <w:pStyle w:val="Normal"/>
        <w:spacing w:lineRule="auto" w:line="240" w:before="0" w:after="0"/>
        <w:jc w:val="both"/>
        <w:rPr>
          <w:rFonts w:ascii="Times New Roman" w:hAnsi="Times New Roman" w:eastAsia="Times New Roman" w:cs="Times New Roman"/>
          <w:i/>
          <w:i/>
          <w:color w:val="1A1A1A"/>
          <w:sz w:val="20"/>
          <w:szCs w:val="20"/>
          <w:lang w:val="kk-KZ"/>
        </w:rPr>
      </w:pPr>
      <w:r>
        <w:rPr>
          <w:rFonts w:eastAsia="Times New Roman" w:cs="Times New Roman" w:ascii="Times New Roman" w:hAnsi="Times New Roman"/>
          <w:i/>
          <w:color w:val="1A1A1A"/>
          <w:sz w:val="20"/>
          <w:szCs w:val="20"/>
        </w:rPr>
        <w:t>Примечание: ППС</w:t>
      </w:r>
      <w:r>
        <w:rPr>
          <w:rFonts w:eastAsia="Times New Roman" w:cs="Times New Roman" w:ascii="Times New Roman" w:hAnsi="Times New Roman"/>
          <w:i/>
          <w:color w:val="1A1A1A"/>
          <w:sz w:val="20"/>
          <w:szCs w:val="20"/>
          <w:lang w:val="kk-KZ"/>
        </w:rPr>
        <w:t xml:space="preserve"> </w:t>
      </w:r>
      <w:r>
        <w:rPr>
          <w:rFonts w:eastAsia="Times New Roman" w:cs="Times New Roman" w:ascii="Times New Roman" w:hAnsi="Times New Roman"/>
          <w:i/>
          <w:color w:val="1A1A1A"/>
          <w:sz w:val="20"/>
          <w:szCs w:val="20"/>
        </w:rPr>
        <w:t>- пищевой пленкообразующий состав</w:t>
      </w:r>
      <w:r>
        <w:rPr>
          <w:rFonts w:eastAsia="Times New Roman" w:cs="Times New Roman" w:ascii="Times New Roman" w:hAnsi="Times New Roman"/>
          <w:i/>
          <w:color w:val="1A1A1A"/>
          <w:sz w:val="20"/>
          <w:szCs w:val="20"/>
          <w:lang w:val="kk-KZ"/>
        </w:rPr>
        <w:t xml:space="preserve"> на основе молочной сыворотки</w:t>
      </w:r>
    </w:p>
    <w:p>
      <w:pPr>
        <w:pStyle w:val="Normal"/>
        <w:spacing w:lineRule="auto" w:line="240" w:before="0" w:after="0"/>
        <w:ind w:firstLine="567"/>
        <w:jc w:val="both"/>
        <w:rPr>
          <w:rFonts w:ascii="Times New Roman" w:hAnsi="Times New Roman" w:eastAsia="Times New Roman" w:cs="Times New Roman"/>
          <w:color w:val="1A1A1A"/>
          <w:sz w:val="24"/>
          <w:szCs w:val="24"/>
          <w:lang w:val="kk-KZ"/>
        </w:rPr>
      </w:pPr>
      <w:r>
        <w:rPr>
          <w:rFonts w:eastAsia="Times New Roman" w:cs="Times New Roman" w:ascii="Times New Roman" w:hAnsi="Times New Roman"/>
          <w:color w:val="1A1A1A"/>
          <w:sz w:val="24"/>
          <w:szCs w:val="24"/>
          <w:lang w:val="kk-KZ"/>
        </w:rPr>
      </w:r>
    </w:p>
    <w:p>
      <w:pPr>
        <w:pStyle w:val="Normal"/>
        <w:spacing w:lineRule="auto" w:line="240" w:before="0" w:after="0"/>
        <w:ind w:firstLine="567"/>
        <w:jc w:val="both"/>
        <w:rPr>
          <w:rFonts w:ascii="Times New Roman" w:hAnsi="Times New Roman" w:eastAsia="Times New Roman" w:cs="Times New Roman"/>
          <w:color w:val="1A1A1A"/>
          <w:szCs w:val="24"/>
        </w:rPr>
      </w:pPr>
      <w:r>
        <w:rPr>
          <w:rFonts w:eastAsia="Times New Roman" w:cs="Times New Roman" w:ascii="Times New Roman" w:hAnsi="Times New Roman"/>
          <w:color w:val="1A1A1A"/>
          <w:sz w:val="24"/>
          <w:szCs w:val="24"/>
        </w:rPr>
        <w:t>Следует отметить, что микробная обсемененность образцов, обработанных ППС на основе молочной сыворотки и с</w:t>
        <w:tab/>
        <w:t xml:space="preserve">препаратом </w:t>
      </w:r>
      <w:r>
        <w:rPr>
          <w:rFonts w:eastAsia="Times New Roman" w:cs="Times New Roman" w:ascii="Times New Roman" w:hAnsi="Times New Roman"/>
          <w:color w:val="1A1A1A"/>
          <w:sz w:val="24"/>
          <w:szCs w:val="24"/>
          <w:lang w:bidi="en-US"/>
        </w:rPr>
        <w:t>LGS</w:t>
      </w:r>
      <w:r>
        <w:rPr>
          <w:rFonts w:eastAsia="Times New Roman" w:cs="Times New Roman" w:ascii="Times New Roman" w:hAnsi="Times New Roman"/>
          <w:color w:val="1A1A1A"/>
          <w:sz w:val="24"/>
          <w:szCs w:val="24"/>
        </w:rPr>
        <w:t xml:space="preserve">, на первом этапе хранения одинаков и представлен, в основном, мелкими колониями, характерными для молочнокислых бактерий. </w:t>
      </w:r>
      <w:r>
        <w:rPr>
          <w:rFonts w:eastAsia="Calibri" w:cs="Times New Roman" w:ascii="Times New Roman" w:hAnsi="Times New Roman"/>
          <w:sz w:val="24"/>
        </w:rPr>
        <w:t>Эффект обусловлен наличием в препарате LGS лактококков — активных продуцентов бактериоцинов. Данные микроорганизмы способны восстанавливаться после стадии анабиоза, в которую они переходят при лиофильной сушке. Однако при длительном воздействии низких температур популяция мезофильных лактококков постепенно сокращается, а их место занимают психротрофные микроорганизмы, обладающие природной устойчивостью к действию низина.</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В процессе холодильного хранения состав микробиоты, колонизирующей поверхность тушек, закономерно трансформируется. На фоне отмирания вегетативных мезофильных форм (включая и сами лактококки) наблюдается ускоренное развитие психротрофной флоры. Тем не менее использование защитного состава позволило существенно замедлить темпы микробной обсемененности. Согласно данным таблицы 2, через 10 суток хранения показатель ОМЧ в опытных образцах увеличился всего в 1,5 раза, в то время как в контрольной группе рост был практически трехсоткратным.</w:t>
      </w:r>
    </w:p>
    <w:p>
      <w:pPr>
        <w:pStyle w:val="Normal"/>
        <w:spacing w:lineRule="auto" w:line="240" w:before="0" w:after="0"/>
        <w:ind w:firstLine="567"/>
        <w:jc w:val="both"/>
        <w:rPr>
          <w:rFonts w:ascii="Times New Roman" w:hAnsi="Times New Roman" w:eastAsia="Times New Roman" w:cs="Times New Roman"/>
          <w:color w:val="1A1A1A"/>
          <w:sz w:val="24"/>
          <w:szCs w:val="24"/>
        </w:rPr>
      </w:pPr>
      <w:r>
        <w:rPr>
          <w:rFonts w:eastAsia="Times New Roman" w:cs="Times New Roman" w:ascii="Times New Roman" w:hAnsi="Times New Roman"/>
          <w:color w:val="1A1A1A"/>
          <w:sz w:val="24"/>
          <w:szCs w:val="24"/>
        </w:rPr>
        <w:t>В контрольном образце после 10 суток хранения в условиях охлаждения ОМЧ за 10 суток хранения составило 7,5±0,04</w:t>
      </w:r>
      <w:r>
        <w:rPr>
          <w:rFonts w:eastAsia="Calibri" w:cs="Times New Roman" w:ascii="Times New Roman" w:hAnsi="Times New Roman"/>
          <w:color w:val="333333"/>
          <w:sz w:val="24"/>
          <w:szCs w:val="24"/>
        </w:rPr>
        <w:t>×</w:t>
      </w:r>
      <w:r>
        <w:rPr>
          <w:rFonts w:eastAsia="Times New Roman" w:cs="Times New Roman" w:ascii="Times New Roman" w:hAnsi="Times New Roman"/>
          <w:color w:val="1A1A1A"/>
          <w:sz w:val="24"/>
          <w:szCs w:val="24"/>
        </w:rPr>
        <w:t>10</w:t>
      </w:r>
      <w:r>
        <w:rPr>
          <w:rFonts w:eastAsia="Times New Roman" w:cs="Times New Roman" w:ascii="Times New Roman" w:hAnsi="Times New Roman"/>
          <w:color w:val="1A1A1A"/>
          <w:sz w:val="24"/>
          <w:szCs w:val="24"/>
          <w:vertAlign w:val="superscript"/>
        </w:rPr>
        <w:t>5</w:t>
      </w:r>
      <w:r>
        <w:rPr>
          <w:rFonts w:eastAsia="Times New Roman" w:cs="Times New Roman" w:ascii="Times New Roman" w:hAnsi="Times New Roman"/>
          <w:color w:val="1A1A1A"/>
          <w:sz w:val="24"/>
          <w:szCs w:val="24"/>
        </w:rPr>
        <w:t>. Эти образцы мяса птицы (обработанные водой) на 10 сутки имели органолептические показатели, присущие испорченному мясу птицы (ослизнение поверхности, неприятный запах</w:t>
      </w:r>
      <w:r>
        <w:rPr>
          <w:rFonts w:eastAsia="Times New Roman" w:cs="Times New Roman" w:ascii="Times New Roman" w:hAnsi="Times New Roman"/>
          <w:b/>
          <w:color w:val="1A1A1A"/>
          <w:sz w:val="24"/>
          <w:szCs w:val="24"/>
        </w:rPr>
        <w:t xml:space="preserve">).  </w:t>
      </w:r>
      <w:r>
        <w:rPr>
          <w:rFonts w:eastAsia="Times New Roman" w:cs="Times New Roman" w:ascii="Times New Roman" w:hAnsi="Times New Roman"/>
          <w:color w:val="1A1A1A"/>
          <w:sz w:val="24"/>
          <w:szCs w:val="24"/>
        </w:rPr>
        <w:t xml:space="preserve">В образцах мяса были обнаружены бактерии из рода </w:t>
      </w:r>
      <w:r>
        <w:rPr>
          <w:rFonts w:eastAsia="Times New Roman" w:cs="Times New Roman" w:ascii="Times New Roman" w:hAnsi="Times New Roman"/>
          <w:i/>
          <w:iCs/>
          <w:color w:val="1A1A1A"/>
          <w:sz w:val="24"/>
          <w:szCs w:val="24"/>
          <w:lang w:val="en-US"/>
        </w:rPr>
        <w:t>Pseudomonas</w:t>
      </w:r>
      <w:r>
        <w:rPr>
          <w:rFonts w:eastAsia="Times New Roman" w:cs="Times New Roman" w:ascii="Times New Roman" w:hAnsi="Times New Roman"/>
          <w:i/>
          <w:iCs/>
          <w:color w:val="1A1A1A"/>
          <w:sz w:val="24"/>
          <w:szCs w:val="24"/>
        </w:rPr>
        <w:t xml:space="preserve">, </w:t>
      </w:r>
      <w:r>
        <w:rPr>
          <w:rFonts w:eastAsia="Times New Roman" w:cs="Times New Roman" w:ascii="Times New Roman" w:hAnsi="Times New Roman"/>
          <w:color w:val="1A1A1A"/>
          <w:sz w:val="24"/>
          <w:szCs w:val="24"/>
        </w:rPr>
        <w:t xml:space="preserve">энтерококки, анаэробные гнилостные бактерии </w:t>
      </w:r>
      <w:r>
        <w:rPr>
          <w:rFonts w:eastAsia="Times New Roman" w:cs="Times New Roman" w:ascii="Times New Roman" w:hAnsi="Times New Roman"/>
          <w:i/>
          <w:color w:val="1A1A1A"/>
          <w:sz w:val="24"/>
          <w:szCs w:val="24"/>
          <w:lang w:val="en-US"/>
        </w:rPr>
        <w:t>Proteus</w:t>
      </w:r>
      <w:r>
        <w:rPr>
          <w:rFonts w:eastAsia="Times New Roman" w:cs="Times New Roman" w:ascii="Times New Roman" w:hAnsi="Times New Roman"/>
          <w:i/>
          <w:color w:val="1A1A1A"/>
          <w:sz w:val="24"/>
          <w:szCs w:val="24"/>
        </w:rPr>
        <w:t xml:space="preserve"> </w:t>
      </w:r>
      <w:r>
        <w:rPr>
          <w:rFonts w:eastAsia="Times New Roman" w:cs="Times New Roman" w:ascii="Times New Roman" w:hAnsi="Times New Roman"/>
          <w:i/>
          <w:color w:val="1A1A1A"/>
          <w:sz w:val="24"/>
          <w:szCs w:val="24"/>
          <w:lang w:val="en-US"/>
        </w:rPr>
        <w:t>s</w:t>
      </w:r>
      <w:r>
        <w:rPr>
          <w:rFonts w:eastAsia="Times New Roman" w:cs="Times New Roman" w:ascii="Times New Roman" w:hAnsi="Times New Roman"/>
          <w:color w:val="1A1A1A"/>
          <w:sz w:val="24"/>
          <w:szCs w:val="24"/>
          <w:lang w:val="en-US"/>
        </w:rPr>
        <w:t>pp</w:t>
      </w:r>
      <w:r>
        <w:rPr>
          <w:rFonts w:eastAsia="Times New Roman" w:cs="Times New Roman" w:ascii="Times New Roman" w:hAnsi="Times New Roman"/>
          <w:color w:val="1A1A1A"/>
          <w:sz w:val="24"/>
          <w:szCs w:val="24"/>
        </w:rPr>
        <w:t>., вызывающие неприятный запах, ослизнение поверхности образцов, были обнаружены дрожжи и плесени, показатели качества мяса птицы превосходили допустимый уровень микробиальной и органолептической безопасности по СанПиН 2.3.2.1078-01.  Образцы сняты с хранения.</w:t>
      </w:r>
    </w:p>
    <w:p>
      <w:pPr>
        <w:pStyle w:val="Normal"/>
        <w:spacing w:lineRule="auto" w:line="240" w:before="0" w:after="0"/>
        <w:ind w:firstLine="567"/>
        <w:jc w:val="both"/>
        <w:rPr>
          <w:rFonts w:ascii="Times New Roman" w:hAnsi="Times New Roman" w:eastAsia="Times New Roman" w:cs="Times New Roman"/>
          <w:bCs/>
          <w:color w:val="1A1A1A"/>
          <w:sz w:val="24"/>
          <w:szCs w:val="24"/>
        </w:rPr>
      </w:pPr>
      <w:r>
        <w:rPr>
          <w:rFonts w:eastAsia="Times New Roman" w:cs="Times New Roman" w:ascii="Times New Roman" w:hAnsi="Times New Roman"/>
          <w:bCs/>
          <w:color w:val="1A1A1A"/>
          <w:sz w:val="24"/>
          <w:szCs w:val="24"/>
        </w:rPr>
        <w:t>В опытных образцах мяса птицы, обработанных пищевым пленкообразующим составом, общее микробное число на 10 сутки хранения составило 4,7±0,02</w:t>
      </w:r>
      <w:r>
        <w:rPr>
          <w:rFonts w:eastAsia="Calibri" w:cs="Times New Roman" w:ascii="Times New Roman" w:hAnsi="Times New Roman"/>
          <w:color w:val="333333"/>
          <w:sz w:val="24"/>
          <w:szCs w:val="24"/>
        </w:rPr>
        <w:t>×</w:t>
      </w:r>
      <w:r>
        <w:rPr>
          <w:rFonts w:eastAsia="Times New Roman" w:cs="Times New Roman" w:ascii="Times New Roman" w:hAnsi="Times New Roman"/>
          <w:bCs/>
          <w:color w:val="1A1A1A"/>
          <w:sz w:val="24"/>
          <w:szCs w:val="24"/>
        </w:rPr>
        <w:t>10</w:t>
      </w:r>
      <w:r>
        <w:rPr>
          <w:rFonts w:eastAsia="Times New Roman" w:cs="Times New Roman" w:ascii="Times New Roman" w:hAnsi="Times New Roman"/>
          <w:bCs/>
          <w:color w:val="1A1A1A"/>
          <w:sz w:val="24"/>
          <w:szCs w:val="24"/>
          <w:vertAlign w:val="superscript"/>
        </w:rPr>
        <w:t xml:space="preserve">3 </w:t>
      </w:r>
      <w:r>
        <w:rPr>
          <w:rFonts w:eastAsia="Times New Roman" w:cs="Times New Roman" w:ascii="Times New Roman" w:hAnsi="Times New Roman"/>
          <w:bCs/>
          <w:color w:val="1A1A1A"/>
          <w:sz w:val="24"/>
          <w:szCs w:val="24"/>
        </w:rPr>
        <w:t>КОЕ/г, на 15 сутки 2,4±0,09</w:t>
      </w:r>
      <w:r>
        <w:rPr>
          <w:rFonts w:eastAsia="Calibri" w:cs="Times New Roman" w:ascii="Times New Roman" w:hAnsi="Times New Roman"/>
          <w:color w:val="333333"/>
          <w:sz w:val="24"/>
          <w:szCs w:val="24"/>
        </w:rPr>
        <w:t>×</w:t>
      </w:r>
      <w:r>
        <w:rPr>
          <w:rFonts w:eastAsia="Times New Roman" w:cs="Times New Roman" w:ascii="Times New Roman" w:hAnsi="Times New Roman"/>
          <w:bCs/>
          <w:color w:val="1A1A1A"/>
          <w:sz w:val="24"/>
          <w:szCs w:val="24"/>
        </w:rPr>
        <w:t>10</w:t>
      </w:r>
      <w:r>
        <w:rPr>
          <w:rFonts w:eastAsia="Times New Roman" w:cs="Times New Roman" w:ascii="Times New Roman" w:hAnsi="Times New Roman"/>
          <w:bCs/>
          <w:color w:val="1A1A1A"/>
          <w:sz w:val="24"/>
          <w:szCs w:val="24"/>
          <w:vertAlign w:val="superscript"/>
        </w:rPr>
        <w:t>4</w:t>
      </w:r>
      <w:r>
        <w:rPr>
          <w:rFonts w:eastAsia="Times New Roman" w:cs="Times New Roman" w:ascii="Times New Roman" w:hAnsi="Times New Roman"/>
          <w:bCs/>
          <w:color w:val="1A1A1A"/>
          <w:sz w:val="24"/>
          <w:szCs w:val="24"/>
        </w:rPr>
        <w:t xml:space="preserve"> КОЕ/г, а на 20 сутки 8,7±0,05</w:t>
      </w:r>
      <w:r>
        <w:rPr>
          <w:rFonts w:eastAsia="Calibri" w:cs="Times New Roman" w:ascii="Times New Roman" w:hAnsi="Times New Roman"/>
          <w:color w:val="333333"/>
          <w:sz w:val="24"/>
          <w:szCs w:val="24"/>
        </w:rPr>
        <w:t>×</w:t>
      </w:r>
      <w:r>
        <w:rPr>
          <w:rFonts w:eastAsia="Times New Roman" w:cs="Times New Roman" w:ascii="Times New Roman" w:hAnsi="Times New Roman"/>
          <w:bCs/>
          <w:color w:val="1A1A1A"/>
          <w:sz w:val="24"/>
          <w:szCs w:val="24"/>
        </w:rPr>
        <w:t>10</w:t>
      </w:r>
      <w:r>
        <w:rPr>
          <w:rFonts w:eastAsia="Times New Roman" w:cs="Times New Roman" w:ascii="Times New Roman" w:hAnsi="Times New Roman"/>
          <w:bCs/>
          <w:color w:val="1A1A1A"/>
          <w:sz w:val="24"/>
          <w:szCs w:val="24"/>
          <w:vertAlign w:val="superscript"/>
        </w:rPr>
        <w:t>4</w:t>
      </w:r>
      <w:r>
        <w:rPr>
          <w:rFonts w:eastAsia="Times New Roman" w:cs="Times New Roman" w:ascii="Times New Roman" w:hAnsi="Times New Roman"/>
          <w:bCs/>
          <w:color w:val="1A1A1A"/>
          <w:sz w:val="24"/>
          <w:szCs w:val="24"/>
        </w:rPr>
        <w:t xml:space="preserve"> КОЕ/г, что не превышало предельно допустимое значение микробиологической обсемененности в соответствии с требованием СанПиН 2.3.2.1078-01.</w:t>
      </w:r>
    </w:p>
    <w:p>
      <w:pPr>
        <w:pStyle w:val="Normal"/>
        <w:spacing w:lineRule="auto" w:line="240" w:before="0" w:after="0"/>
        <w:ind w:firstLine="567" w:right="-142"/>
        <w:jc w:val="both"/>
        <w:rPr>
          <w:rFonts w:ascii="Times New Roman" w:hAnsi="Times New Roman" w:eastAsia="Book Antiqua" w:cs="Times New Roman"/>
          <w:sz w:val="24"/>
          <w:szCs w:val="24"/>
          <w:lang w:eastAsia="ru-RU"/>
        </w:rPr>
      </w:pPr>
      <w:r>
        <w:rPr>
          <w:rFonts w:eastAsia="Book Antiqua" w:cs="Times New Roman" w:ascii="Times New Roman" w:hAnsi="Times New Roman"/>
          <w:sz w:val="24"/>
          <w:szCs w:val="24"/>
          <w:lang w:eastAsia="ru-RU"/>
        </w:rPr>
        <w:t xml:space="preserve">Результаты исследований по изучению влияния </w:t>
      </w:r>
      <w:r>
        <w:rPr>
          <w:rFonts w:eastAsia="Times New Roman" w:cs="Times New Roman" w:ascii="Times New Roman" w:hAnsi="Times New Roman"/>
          <w:sz w:val="24"/>
          <w:szCs w:val="24"/>
          <w:lang w:eastAsia="ru-RU"/>
        </w:rPr>
        <w:t xml:space="preserve">обработки тушек птицы  антимикробным защитным покрытием на основе 1% желатина, 0,1% препарата </w:t>
      </w:r>
      <w:r>
        <w:rPr>
          <w:rFonts w:eastAsia="Times New Roman" w:cs="Times New Roman" w:ascii="Times New Roman" w:hAnsi="Times New Roman"/>
          <w:bCs/>
          <w:sz w:val="24"/>
          <w:szCs w:val="24"/>
          <w:lang w:eastAsia="ru-RU"/>
        </w:rPr>
        <w:t>“Nisin Р</w:t>
      </w:r>
      <w:r>
        <w:rPr>
          <w:rFonts w:eastAsia="Times New Roman" w:cs="Times New Roman" w:ascii="Times New Roman" w:hAnsi="Times New Roman"/>
          <w:bCs/>
          <w:sz w:val="24"/>
          <w:szCs w:val="24"/>
          <w:lang w:val="en-US" w:eastAsia="ru-RU"/>
        </w:rPr>
        <w:t>ro</w:t>
      </w:r>
      <w:r>
        <w:rPr>
          <w:rFonts w:eastAsia="Times New Roman" w:cs="Times New Roman" w:ascii="Times New Roman" w:hAnsi="Times New Roman"/>
          <w:bCs/>
          <w:sz w:val="24"/>
          <w:szCs w:val="24"/>
          <w:lang w:eastAsia="ru-RU"/>
        </w:rPr>
        <w:t xml:space="preserve">” </w:t>
      </w:r>
      <w:r>
        <w:rPr>
          <w:rFonts w:eastAsia="Times New Roman" w:cs="Times New Roman" w:ascii="Times New Roman" w:hAnsi="Times New Roman"/>
          <w:sz w:val="24"/>
          <w:szCs w:val="24"/>
          <w:lang w:eastAsia="ru-RU"/>
        </w:rPr>
        <w:t>и культуральной  жидкости  рекомбинантного штамма F-116 в процессе хранения</w:t>
      </w:r>
      <w:r>
        <w:rPr>
          <w:rFonts w:eastAsia="Times New Roman" w:cs="Times New Roman" w:ascii="Times New Roman" w:hAnsi="Times New Roman"/>
          <w:color w:val="1A1A1A"/>
          <w:sz w:val="24"/>
          <w:szCs w:val="24"/>
          <w:lang w:eastAsia="ru-RU"/>
        </w:rPr>
        <w:t xml:space="preserve"> </w:t>
      </w:r>
      <w:r>
        <w:rPr>
          <w:rFonts w:eastAsia="Times New Roman" w:cs="Times New Roman" w:ascii="Times New Roman" w:hAnsi="Times New Roman"/>
          <w:sz w:val="24"/>
          <w:szCs w:val="24"/>
          <w:lang w:eastAsia="ru-RU"/>
        </w:rPr>
        <w:t xml:space="preserve">при близкриоскопической  температуре  </w:t>
      </w:r>
      <w:r>
        <w:rPr>
          <w:rFonts w:eastAsia="Times New Roman" w:cs="Times New Roman" w:ascii="Times New Roman" w:hAnsi="Times New Roman"/>
          <w:color w:val="1A1A1A"/>
          <w:sz w:val="24"/>
          <w:szCs w:val="24"/>
          <w:lang w:eastAsia="ru-RU"/>
        </w:rPr>
        <w:t xml:space="preserve">на </w:t>
      </w:r>
      <w:r>
        <w:rPr>
          <w:rFonts w:eastAsia="Times New Roman" w:cs="Times New Roman" w:ascii="Times New Roman" w:hAnsi="Times New Roman"/>
          <w:sz w:val="24"/>
          <w:szCs w:val="24"/>
          <w:lang w:eastAsia="ru-RU"/>
        </w:rPr>
        <w:t>общее микробное</w:t>
      </w:r>
      <w:r>
        <w:rPr>
          <w:rFonts w:eastAsia="Times New Roman" w:cs="Times New Roman" w:ascii="Times New Roman" w:hAnsi="Times New Roman"/>
          <w:color w:val="1A1A1A"/>
          <w:sz w:val="24"/>
          <w:szCs w:val="24"/>
          <w:lang w:eastAsia="ru-RU"/>
        </w:rPr>
        <w:t xml:space="preserve"> число (ОМЧ) </w:t>
      </w:r>
      <w:r>
        <w:rPr>
          <w:rFonts w:eastAsia="Times New Roman" w:cs="Times New Roman" w:ascii="Times New Roman" w:hAnsi="Times New Roman"/>
          <w:color w:val="2C2D2E"/>
          <w:sz w:val="24"/>
          <w:szCs w:val="24"/>
          <w:lang w:eastAsia="ru-RU"/>
        </w:rPr>
        <w:t>показали, что</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по</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мере</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хранения</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в</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контрольном</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образце</w:t>
      </w:r>
      <w:r>
        <w:rPr>
          <w:rFonts w:eastAsia="Book Antiqua" w:cs="Times New Roman" w:ascii="Times New Roman" w:hAnsi="Times New Roman"/>
          <w:sz w:val="24"/>
          <w:szCs w:val="24"/>
          <w:lang w:eastAsia="ru-RU"/>
        </w:rPr>
        <w:t>, обработанном питьевой водой, б</w:t>
      </w:r>
      <w:r>
        <w:rPr>
          <w:rFonts w:eastAsia="Calibri" w:cs="Times New Roman" w:ascii="Times New Roman" w:hAnsi="Times New Roman"/>
          <w:sz w:val="24"/>
          <w:szCs w:val="24"/>
          <w:lang w:eastAsia="ru-RU"/>
        </w:rPr>
        <w:t>ез</w:t>
      </w:r>
      <w:r>
        <w:rPr>
          <w:rFonts w:eastAsia="Book Antiqua" w:cs="Times New Roman" w:ascii="Times New Roman" w:hAnsi="Times New Roman"/>
          <w:sz w:val="24"/>
          <w:szCs w:val="24"/>
          <w:lang w:eastAsia="ru-RU"/>
        </w:rPr>
        <w:t xml:space="preserve"> добавления консервирующих агентов, </w:t>
      </w:r>
      <w:r>
        <w:rPr>
          <w:rFonts w:eastAsia="Calibri" w:cs="Times New Roman" w:ascii="Times New Roman" w:hAnsi="Times New Roman"/>
          <w:sz w:val="24"/>
          <w:szCs w:val="24"/>
          <w:lang w:eastAsia="ru-RU"/>
        </w:rPr>
        <w:t>наблюдали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постепенное</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увеличение</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обсемененности: и</w:t>
      </w:r>
      <w:r>
        <w:rPr>
          <w:rFonts w:eastAsia="Book Antiqua" w:cs="Times New Roman" w:ascii="Times New Roman" w:hAnsi="Times New Roman"/>
          <w:sz w:val="24"/>
          <w:szCs w:val="24"/>
          <w:lang w:eastAsia="ru-RU"/>
        </w:rPr>
        <w:t>сходное количество микробов в этом образце от 2,6</w:t>
      </w:r>
      <w:r>
        <w:rPr>
          <w:rFonts w:eastAsia="Calibri" w:cs="Times New Roman" w:ascii="Times New Roman" w:hAnsi="Times New Roman"/>
          <w:color w:val="333333"/>
          <w:sz w:val="24"/>
          <w:szCs w:val="24"/>
        </w:rPr>
        <w:t>×</w:t>
      </w:r>
      <w:r>
        <w:rPr>
          <w:rFonts w:eastAsia="Book Antiqua" w:cs="Times New Roman" w:ascii="Times New Roman" w:hAnsi="Times New Roman"/>
          <w:sz w:val="24"/>
          <w:szCs w:val="24"/>
          <w:lang w:eastAsia="ru-RU"/>
        </w:rPr>
        <w:t>10</w:t>
      </w:r>
      <w:r>
        <w:rPr>
          <w:rFonts w:eastAsia="Book Antiqua" w:cs="Times New Roman" w:ascii="Times New Roman" w:hAnsi="Times New Roman"/>
          <w:sz w:val="24"/>
          <w:szCs w:val="24"/>
          <w:vertAlign w:val="superscript"/>
          <w:lang w:eastAsia="ru-RU"/>
        </w:rPr>
        <w:t>3</w:t>
      </w:r>
      <w:r>
        <w:rPr>
          <w:rFonts w:eastAsia="Calibri" w:cs="Times New Roman" w:ascii="Times New Roman" w:hAnsi="Times New Roman"/>
          <w:sz w:val="24"/>
          <w:szCs w:val="24"/>
          <w:lang w:eastAsia="ru-RU"/>
        </w:rPr>
        <w:t xml:space="preserve"> </w:t>
      </w:r>
      <w:r>
        <w:rPr>
          <w:rFonts w:eastAsia="Book Antiqua" w:cs="Times New Roman" w:ascii="Times New Roman" w:hAnsi="Times New Roman"/>
          <w:sz w:val="24"/>
          <w:szCs w:val="24"/>
          <w:lang w:eastAsia="ru-RU"/>
        </w:rPr>
        <w:t>КОЕ/г за 5 дней увеличилось на порядок, а за 10 суток до 3,9</w:t>
      </w:r>
      <w:r>
        <w:rPr>
          <w:rFonts w:eastAsia="Calibri" w:cs="Times New Roman" w:ascii="Times New Roman" w:hAnsi="Times New Roman"/>
          <w:color w:val="333333"/>
          <w:sz w:val="24"/>
          <w:szCs w:val="24"/>
        </w:rPr>
        <w:t>×</w:t>
      </w:r>
      <w:r>
        <w:rPr>
          <w:rFonts w:eastAsia="Book Antiqua" w:cs="Times New Roman" w:ascii="Times New Roman" w:hAnsi="Times New Roman"/>
          <w:sz w:val="24"/>
          <w:szCs w:val="24"/>
          <w:lang w:eastAsia="ru-RU"/>
        </w:rPr>
        <w:t>10</w:t>
      </w:r>
      <w:r>
        <w:rPr>
          <w:rFonts w:eastAsia="Book Antiqua" w:cs="Times New Roman" w:ascii="Times New Roman" w:hAnsi="Times New Roman"/>
          <w:sz w:val="24"/>
          <w:szCs w:val="24"/>
          <w:vertAlign w:val="superscript"/>
          <w:lang w:eastAsia="ru-RU"/>
        </w:rPr>
        <w:t>5</w:t>
      </w:r>
      <w:r>
        <w:rPr>
          <w:rFonts w:eastAsia="Book Antiqua" w:cs="Times New Roman" w:ascii="Times New Roman" w:hAnsi="Times New Roman"/>
          <w:sz w:val="24"/>
          <w:szCs w:val="24"/>
          <w:lang w:eastAsia="ru-RU"/>
        </w:rPr>
        <w:t xml:space="preserve"> КОЕ/г, что превышает допустимый уровень обсемененности охлажденной птицы, а за последующие 15 дней хранения при 0</w:t>
      </w:r>
      <w:r>
        <w:rPr>
          <w:rFonts w:eastAsia="Calibri" w:cs="Times New Roman" w:ascii="Times New Roman" w:hAnsi="Times New Roman"/>
          <w:color w:val="333333"/>
          <w:sz w:val="24"/>
          <w:szCs w:val="24"/>
        </w:rPr>
        <w:t>±1</w:t>
      </w:r>
      <w:r>
        <w:rPr>
          <w:rFonts w:eastAsia="Book Antiqua" w:cs="Times New Roman" w:ascii="Times New Roman" w:hAnsi="Times New Roman"/>
          <w:sz w:val="24"/>
          <w:szCs w:val="24"/>
          <w:lang w:eastAsia="ru-RU"/>
        </w:rPr>
        <w:t xml:space="preserve"> </w:t>
      </w:r>
      <w:r>
        <w:rPr>
          <w:rFonts w:eastAsia="Times New Roman" w:cs="Times New Roman" w:ascii="Times New Roman" w:hAnsi="Times New Roman"/>
          <w:color w:val="1A1A1A"/>
          <w:sz w:val="24"/>
          <w:szCs w:val="24"/>
        </w:rPr>
        <w:t>°С</w:t>
      </w:r>
      <w:r>
        <w:rPr>
          <w:rFonts w:eastAsia="Book Antiqua" w:cs="Times New Roman" w:ascii="Times New Roman" w:hAnsi="Times New Roman"/>
          <w:sz w:val="24"/>
          <w:szCs w:val="24"/>
          <w:lang w:eastAsia="ru-RU"/>
        </w:rPr>
        <w:t xml:space="preserve"> ОМЧ достигло 1,2</w:t>
      </w:r>
      <w:r>
        <w:rPr>
          <w:rFonts w:eastAsia="Calibri" w:cs="Times New Roman" w:ascii="Times New Roman" w:hAnsi="Times New Roman"/>
          <w:color w:val="333333"/>
          <w:sz w:val="24"/>
          <w:szCs w:val="24"/>
        </w:rPr>
        <w:t>×</w:t>
      </w:r>
      <w:r>
        <w:rPr>
          <w:rFonts w:eastAsia="Book Antiqua" w:cs="Times New Roman" w:ascii="Times New Roman" w:hAnsi="Times New Roman"/>
          <w:sz w:val="24"/>
          <w:szCs w:val="24"/>
          <w:lang w:eastAsia="ru-RU"/>
        </w:rPr>
        <w:t>10</w:t>
      </w:r>
      <w:r>
        <w:rPr>
          <w:rFonts w:eastAsia="Book Antiqua" w:cs="Times New Roman" w:ascii="Times New Roman" w:hAnsi="Times New Roman"/>
          <w:sz w:val="24"/>
          <w:szCs w:val="24"/>
          <w:vertAlign w:val="superscript"/>
          <w:lang w:eastAsia="ru-RU"/>
        </w:rPr>
        <w:t xml:space="preserve">8 </w:t>
      </w:r>
      <w:r>
        <w:rPr>
          <w:rFonts w:eastAsia="Book Antiqua" w:cs="Times New Roman" w:ascii="Times New Roman" w:hAnsi="Times New Roman"/>
          <w:sz w:val="24"/>
          <w:szCs w:val="24"/>
          <w:lang w:eastAsia="ru-RU"/>
        </w:rPr>
        <w:t xml:space="preserve">КОЕ/г. </w:t>
      </w:r>
      <w:r>
        <w:rPr>
          <w:rFonts w:eastAsia="Calibri" w:cs="Times New Roman" w:ascii="Times New Roman" w:hAnsi="Times New Roman"/>
          <w:sz w:val="24"/>
          <w:szCs w:val="24"/>
          <w:lang w:eastAsia="ru-RU"/>
        </w:rPr>
        <w:t>Отмечено</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ослизнение</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поверхности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образцов</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мяса</w:t>
      </w:r>
      <w:r>
        <w:rPr>
          <w:rFonts w:eastAsia="Book Antiqua" w:cs="Times New Roman" w:ascii="Times New Roman" w:hAnsi="Times New Roman"/>
          <w:sz w:val="24"/>
          <w:szCs w:val="24"/>
          <w:lang w:eastAsia="ru-RU"/>
        </w:rPr>
        <w:t xml:space="preserve">, цвет сероватый, затхлость и неприятный запах, </w:t>
      </w:r>
      <w:r>
        <w:rPr>
          <w:rFonts w:eastAsia="Calibri" w:cs="Times New Roman" w:ascii="Times New Roman" w:hAnsi="Times New Roman"/>
          <w:sz w:val="24"/>
          <w:szCs w:val="24"/>
          <w:lang w:eastAsia="ru-RU"/>
        </w:rPr>
        <w:t>были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обнаружены</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бактерии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бактерии</w:t>
      </w:r>
      <w:r>
        <w:rPr>
          <w:rFonts w:eastAsia="Book Antiqua" w:cs="Times New Roman" w:ascii="Times New Roman" w:hAnsi="Times New Roman"/>
          <w:sz w:val="24"/>
          <w:szCs w:val="24"/>
          <w:lang w:eastAsia="ru-RU"/>
        </w:rPr>
        <w:t xml:space="preserve"> </w:t>
      </w:r>
      <w:r>
        <w:rPr>
          <w:rFonts w:eastAsia="Book Antiqua" w:cs="Times New Roman" w:ascii="Times New Roman" w:hAnsi="Times New Roman"/>
          <w:i/>
          <w:sz w:val="24"/>
          <w:szCs w:val="24"/>
          <w:lang w:eastAsia="ru-RU"/>
        </w:rPr>
        <w:t>Proteus vulgaris</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плесени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дрожжи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являющиеся</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преобладающими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контаминантами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ответственных</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за</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порчу</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мяса</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птицы</w:t>
      </w:r>
      <w:r>
        <w:rPr>
          <w:rFonts w:eastAsia="Book Antiqua" w:cs="Times New Roman" w:ascii="Times New Roman" w:hAnsi="Times New Roman"/>
          <w:sz w:val="24"/>
          <w:szCs w:val="24"/>
          <w:lang w:eastAsia="ru-RU"/>
        </w:rPr>
        <w:t xml:space="preserve">, которые </w:t>
      </w:r>
      <w:r>
        <w:rPr>
          <w:rFonts w:eastAsia="Calibri" w:cs="Times New Roman" w:ascii="Times New Roman" w:hAnsi="Times New Roman"/>
          <w:sz w:val="24"/>
          <w:szCs w:val="24"/>
          <w:lang w:eastAsia="ru-RU"/>
        </w:rPr>
        <w:t>преимущественно</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находятся</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на</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его</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поверхности</w:t>
      </w:r>
      <w:r>
        <w:rPr>
          <w:rFonts w:eastAsia="Book Antiqua" w:cs="Times New Roman" w:ascii="Times New Roman" w:hAnsi="Times New Roman"/>
          <w:sz w:val="24"/>
          <w:szCs w:val="24"/>
          <w:lang w:eastAsia="ru-RU"/>
        </w:rPr>
        <w:t>,</w:t>
      </w:r>
      <w:r>
        <w:rPr>
          <w:rFonts w:eastAsia="Calibri" w:cs="Times New Roman" w:ascii="Times New Roman" w:hAnsi="Times New Roman"/>
          <w:sz w:val="24"/>
          <w:szCs w:val="24"/>
          <w:lang w:eastAsia="ru-RU"/>
        </w:rPr>
        <w:t> а,</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размножаясь</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в</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сырье,</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вызывают</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биохимические</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реакции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которые</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приводят</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к</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таким</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изменениям</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как</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протеолиз</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деградация</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аминокислот</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самое</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главное</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окисление</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липидов</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которые</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на</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поздних</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стадиях</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хранения</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мяса</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птицы</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вызывают</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появление</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посторонних</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привкусов</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слизи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что</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приводят</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к</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снижению</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качества</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сокращению</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коммерческого</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срока</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годности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продукта.</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В образцах, обработанных 0,1% раствором «Nisin Рro», уже на 10-е сутки хранения показатель ОМЧ превысил предельно допустимые значения (Табл. 4).</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708" w:right="-142"/>
        <w:jc w:val="center"/>
        <w:rPr>
          <w:rFonts w:ascii="Times New Roman" w:hAnsi="Times New Roman" w:eastAsia="Times New Roman" w:cs="Times New Roman"/>
          <w:b/>
          <w:bCs/>
          <w:iCs/>
          <w:lang w:eastAsia="ru-RU"/>
        </w:rPr>
      </w:pPr>
      <w:r>
        <w:rPr>
          <w:rFonts w:eastAsia="Book Antiqua" w:cs="Times New Roman" w:ascii="Times New Roman" w:hAnsi="Times New Roman"/>
          <w:b/>
          <w:bCs/>
          <w:iCs/>
          <w:lang w:eastAsia="ru-RU"/>
        </w:rPr>
        <w:t xml:space="preserve">Таблица 4 - </w:t>
      </w:r>
      <w:r>
        <w:rPr>
          <w:rFonts w:eastAsia="Calibri" w:cs="Times New Roman" w:ascii="Times New Roman" w:hAnsi="Times New Roman"/>
          <w:b/>
          <w:bCs/>
          <w:iCs/>
          <w:lang w:eastAsia="ru-RU"/>
        </w:rPr>
        <w:t>Изменение</w:t>
      </w:r>
      <w:r>
        <w:rPr>
          <w:rFonts w:eastAsia="Book Antiqua" w:cs="Times New Roman" w:ascii="Times New Roman" w:hAnsi="Times New Roman"/>
          <w:b/>
          <w:bCs/>
          <w:iCs/>
          <w:lang w:eastAsia="ru-RU"/>
        </w:rPr>
        <w:t xml:space="preserve"> </w:t>
      </w:r>
      <w:r>
        <w:rPr>
          <w:rFonts w:eastAsia="Calibri" w:cs="Times New Roman" w:ascii="Times New Roman" w:hAnsi="Times New Roman"/>
          <w:b/>
          <w:bCs/>
          <w:iCs/>
          <w:color w:val="1A1A1A"/>
          <w:lang w:eastAsia="ru-RU"/>
        </w:rPr>
        <w:t>общего</w:t>
      </w:r>
      <w:r>
        <w:rPr>
          <w:rFonts w:eastAsia="Book Antiqua" w:cs="Times New Roman" w:ascii="Times New Roman" w:hAnsi="Times New Roman"/>
          <w:b/>
          <w:bCs/>
          <w:iCs/>
          <w:color w:val="1A1A1A"/>
          <w:lang w:eastAsia="ru-RU"/>
        </w:rPr>
        <w:t xml:space="preserve"> </w:t>
      </w:r>
      <w:r>
        <w:rPr>
          <w:rFonts w:eastAsia="Calibri" w:cs="Times New Roman" w:ascii="Times New Roman" w:hAnsi="Times New Roman"/>
          <w:b/>
          <w:bCs/>
          <w:iCs/>
          <w:color w:val="1A1A1A"/>
          <w:lang w:eastAsia="ru-RU"/>
        </w:rPr>
        <w:t>микробного</w:t>
      </w:r>
      <w:r>
        <w:rPr>
          <w:rFonts w:eastAsia="Book Antiqua" w:cs="Times New Roman" w:ascii="Times New Roman" w:hAnsi="Times New Roman"/>
          <w:b/>
          <w:bCs/>
          <w:iCs/>
          <w:color w:val="1A1A1A"/>
          <w:lang w:eastAsia="ru-RU"/>
        </w:rPr>
        <w:t xml:space="preserve"> </w:t>
      </w:r>
      <w:r>
        <w:rPr>
          <w:rFonts w:eastAsia="Calibri" w:cs="Times New Roman" w:ascii="Times New Roman" w:hAnsi="Times New Roman"/>
          <w:b/>
          <w:bCs/>
          <w:iCs/>
          <w:color w:val="1A1A1A"/>
          <w:lang w:eastAsia="ru-RU"/>
        </w:rPr>
        <w:t>числа</w:t>
      </w:r>
      <w:r>
        <w:rPr>
          <w:rFonts w:eastAsia="Book Antiqua" w:cs="Times New Roman" w:ascii="Times New Roman" w:hAnsi="Times New Roman"/>
          <w:b/>
          <w:bCs/>
          <w:iCs/>
          <w:color w:val="1A1A1A"/>
          <w:lang w:eastAsia="ru-RU"/>
        </w:rPr>
        <w:t xml:space="preserve"> (</w:t>
      </w:r>
      <w:r>
        <w:rPr>
          <w:rFonts w:eastAsia="Calibri" w:cs="Times New Roman" w:ascii="Times New Roman" w:hAnsi="Times New Roman"/>
          <w:b/>
          <w:bCs/>
          <w:iCs/>
          <w:color w:val="1A1A1A"/>
          <w:lang w:eastAsia="ru-RU"/>
        </w:rPr>
        <w:t>ОМЧ</w:t>
      </w:r>
      <w:r>
        <w:rPr>
          <w:rFonts w:eastAsia="Book Antiqua" w:cs="Times New Roman" w:ascii="Times New Roman" w:hAnsi="Times New Roman"/>
          <w:b/>
          <w:bCs/>
          <w:iCs/>
          <w:color w:val="1A1A1A"/>
          <w:lang w:eastAsia="ru-RU"/>
        </w:rPr>
        <w:t xml:space="preserve">) </w:t>
      </w:r>
      <w:r>
        <w:rPr>
          <w:rFonts w:eastAsia="Calibri" w:cs="Times New Roman" w:ascii="Times New Roman" w:hAnsi="Times New Roman"/>
          <w:b/>
          <w:bCs/>
          <w:iCs/>
          <w:color w:val="1A1A1A"/>
          <w:lang w:eastAsia="ru-RU"/>
        </w:rPr>
        <w:t>после</w:t>
      </w:r>
      <w:r>
        <w:rPr>
          <w:rFonts w:eastAsia="Book Antiqua" w:cs="Times New Roman" w:ascii="Times New Roman" w:hAnsi="Times New Roman"/>
          <w:b/>
          <w:bCs/>
          <w:iCs/>
          <w:color w:val="1A1A1A"/>
          <w:lang w:eastAsia="ru-RU"/>
        </w:rPr>
        <w:t xml:space="preserve"> </w:t>
      </w:r>
      <w:r>
        <w:rPr>
          <w:rFonts w:eastAsia="Calibri" w:cs="Times New Roman" w:ascii="Times New Roman" w:hAnsi="Times New Roman"/>
          <w:b/>
          <w:bCs/>
          <w:iCs/>
          <w:color w:val="1A1A1A"/>
          <w:lang w:eastAsia="ru-RU"/>
        </w:rPr>
        <w:t>о</w:t>
      </w:r>
      <w:r>
        <w:rPr>
          <w:rFonts w:eastAsia="Calibri" w:cs="Times New Roman" w:ascii="Times New Roman" w:hAnsi="Times New Roman"/>
          <w:b/>
          <w:bCs/>
          <w:iCs/>
          <w:lang w:eastAsia="ru-RU"/>
        </w:rPr>
        <w:t>бработки</w:t>
      </w:r>
      <w:r>
        <w:rPr>
          <w:rFonts w:eastAsia="Book Antiqua" w:cs="Times New Roman" w:ascii="Times New Roman" w:hAnsi="Times New Roman"/>
          <w:b/>
          <w:bCs/>
          <w:iCs/>
          <w:lang w:eastAsia="ru-RU"/>
        </w:rPr>
        <w:t xml:space="preserve"> </w:t>
      </w:r>
      <w:r>
        <w:rPr>
          <w:rFonts w:eastAsia="Calibri" w:cs="Times New Roman" w:ascii="Times New Roman" w:hAnsi="Times New Roman"/>
          <w:b/>
          <w:bCs/>
          <w:iCs/>
          <w:lang w:eastAsia="ru-RU"/>
        </w:rPr>
        <w:t>тушек цыплят</w:t>
      </w:r>
      <w:r>
        <w:rPr>
          <w:rFonts w:eastAsia="Book Antiqua" w:cs="Times New Roman" w:ascii="Times New Roman" w:hAnsi="Times New Roman"/>
          <w:b/>
          <w:bCs/>
          <w:iCs/>
          <w:lang w:eastAsia="ru-RU"/>
        </w:rPr>
        <w:t xml:space="preserve"> препаратом </w:t>
      </w:r>
      <w:r>
        <w:rPr>
          <w:rFonts w:eastAsia="Times New Roman" w:cs="Times New Roman" w:ascii="Times New Roman" w:hAnsi="Times New Roman"/>
          <w:b/>
          <w:bCs/>
          <w:iCs/>
          <w:lang w:eastAsia="ru-RU"/>
        </w:rPr>
        <w:t>“Nisin Р</w:t>
      </w:r>
      <w:r>
        <w:rPr>
          <w:rFonts w:eastAsia="Times New Roman" w:cs="Times New Roman" w:ascii="Times New Roman" w:hAnsi="Times New Roman"/>
          <w:b/>
          <w:bCs/>
          <w:iCs/>
          <w:lang w:val="en-US" w:eastAsia="ru-RU"/>
        </w:rPr>
        <w:t>ro</w:t>
      </w:r>
      <w:r>
        <w:rPr>
          <w:rFonts w:eastAsia="Times New Roman" w:cs="Times New Roman" w:ascii="Times New Roman" w:hAnsi="Times New Roman"/>
          <w:b/>
          <w:bCs/>
          <w:iCs/>
          <w:lang w:eastAsia="ru-RU"/>
        </w:rPr>
        <w:t xml:space="preserve">” в сочетании с желатином, молочной кислотой и культуральной жидкостью штамма Lactococcus lactis </w:t>
      </w:r>
      <w:r>
        <w:rPr>
          <w:rFonts w:eastAsia="Times New Roman" w:cs="Times New Roman" w:ascii="Times New Roman" w:hAnsi="Times New Roman"/>
          <w:b/>
          <w:bCs/>
          <w:iCs/>
          <w:lang w:val="en-US" w:eastAsia="ru-RU"/>
        </w:rPr>
        <w:t>ssp</w:t>
      </w:r>
      <w:r>
        <w:rPr>
          <w:rFonts w:eastAsia="Times New Roman" w:cs="Times New Roman" w:ascii="Times New Roman" w:hAnsi="Times New Roman"/>
          <w:b/>
          <w:bCs/>
          <w:iCs/>
          <w:lang w:eastAsia="ru-RU"/>
        </w:rPr>
        <w:t xml:space="preserve">. </w:t>
      </w:r>
      <w:r>
        <w:rPr>
          <w:rFonts w:eastAsia="Times New Roman" w:cs="Times New Roman" w:ascii="Times New Roman" w:hAnsi="Times New Roman"/>
          <w:b/>
          <w:bCs/>
          <w:iCs/>
          <w:lang w:val="en-US" w:eastAsia="ru-RU"/>
        </w:rPr>
        <w:t>lactis</w:t>
      </w:r>
      <w:r>
        <w:rPr>
          <w:rFonts w:eastAsia="Times New Roman" w:cs="Times New Roman" w:ascii="Times New Roman" w:hAnsi="Times New Roman"/>
          <w:b/>
          <w:bCs/>
          <w:iCs/>
          <w:lang w:eastAsia="ru-RU"/>
        </w:rPr>
        <w:t xml:space="preserve"> F-116 в процессе хранения при близкриоскопической температуре в течение 30 суток</w:t>
      </w:r>
    </w:p>
    <w:p>
      <w:pPr>
        <w:pStyle w:val="Normal"/>
        <w:spacing w:lineRule="auto" w:line="240" w:before="0" w:after="0"/>
        <w:ind w:firstLine="708" w:right="-142"/>
        <w:jc w:val="center"/>
        <w:rPr>
          <w:rFonts w:ascii="Times New Roman" w:hAnsi="Times New Roman" w:eastAsia="Times New Roman" w:cs="Times New Roman"/>
          <w:b/>
          <w:bCs/>
          <w:iCs/>
          <w:lang w:eastAsia="ru-RU"/>
        </w:rPr>
      </w:pPr>
      <w:r>
        <w:rPr>
          <w:rFonts w:eastAsia="Times New Roman" w:cs="Times New Roman" w:ascii="Times New Roman" w:hAnsi="Times New Roman"/>
          <w:b/>
          <w:bCs/>
          <w:iCs/>
          <w:lang w:eastAsia="ru-RU"/>
        </w:rPr>
      </w:r>
    </w:p>
    <w:tbl>
      <w:tblPr>
        <w:tblW w:w="10340" w:type="dxa"/>
        <w:jc w:val="center"/>
        <w:tblInd w:w="0" w:type="dxa"/>
        <w:tblLayout w:type="fixed"/>
        <w:tblCellMar>
          <w:top w:w="0" w:type="dxa"/>
          <w:left w:w="56" w:type="dxa"/>
          <w:bottom w:w="0" w:type="dxa"/>
          <w:right w:w="56" w:type="dxa"/>
        </w:tblCellMar>
        <w:tblLook w:val="04a0" w:noHBand="0" w:noVBand="1" w:firstColumn="1" w:lastRow="0" w:lastColumn="0" w:firstRow="1"/>
      </w:tblPr>
      <w:tblGrid>
        <w:gridCol w:w="426"/>
        <w:gridCol w:w="1266"/>
        <w:gridCol w:w="1134"/>
        <w:gridCol w:w="1276"/>
        <w:gridCol w:w="1276"/>
        <w:gridCol w:w="1276"/>
        <w:gridCol w:w="1135"/>
        <w:gridCol w:w="1282"/>
        <w:gridCol w:w="1268"/>
      </w:tblGrid>
      <w:tr>
        <w:trPr>
          <w:trHeight w:val="442" w:hRule="atLeast"/>
          <w:cantSplit w:val="true"/>
        </w:trPr>
        <w:tc>
          <w:tcPr>
            <w:tcW w:w="426" w:type="dxa"/>
            <w:vMerge w:val="restart"/>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spacing w:lineRule="auto" w:line="240" w:before="0" w:after="120"/>
              <w:ind w:right="-142"/>
              <w:jc w:val="center"/>
              <w:rPr>
                <w:rFonts w:ascii="Times New Roman" w:hAnsi="Times New Roman" w:eastAsia="Times New Roman" w:cs="Times New Roman"/>
                <w:b/>
                <w:bCs/>
                <w:sz w:val="18"/>
                <w:szCs w:val="18"/>
                <w:lang w:eastAsia="ru-RU"/>
              </w:rPr>
            </w:pPr>
            <w:r>
              <w:rPr>
                <w:rFonts w:eastAsia="Times New Roman" w:cs="Times New Roman" w:ascii="Times New Roman" w:hAnsi="Times New Roman"/>
                <w:b/>
                <w:bCs/>
                <w:sz w:val="18"/>
                <w:szCs w:val="18"/>
                <w:lang w:eastAsia="ru-RU"/>
              </w:rPr>
              <w:t>№</w:t>
            </w:r>
          </w:p>
        </w:tc>
        <w:tc>
          <w:tcPr>
            <w:tcW w:w="1266" w:type="dxa"/>
            <w:vMerge w:val="restart"/>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spacing w:lineRule="auto" w:line="240" w:before="0" w:after="120"/>
              <w:ind w:left="-56"/>
              <w:jc w:val="center"/>
              <w:rPr>
                <w:rFonts w:ascii="Times New Roman" w:hAnsi="Times New Roman" w:eastAsia="Times New Roman" w:cs="Times New Roman"/>
                <w:b/>
                <w:bCs/>
                <w:sz w:val="18"/>
                <w:szCs w:val="18"/>
                <w:lang w:eastAsia="ru-RU"/>
              </w:rPr>
            </w:pPr>
            <w:r>
              <w:rPr>
                <w:rFonts w:eastAsia="Book Antiqua" w:cs="Times New Roman" w:ascii="Times New Roman" w:hAnsi="Times New Roman"/>
                <w:b/>
                <w:bCs/>
                <w:sz w:val="18"/>
                <w:szCs w:val="18"/>
                <w:lang w:eastAsia="ru-RU"/>
              </w:rPr>
              <w:t>Добавки к с</w:t>
            </w:r>
            <w:r>
              <w:rPr>
                <w:rFonts w:eastAsia="Calibri" w:cs="Times New Roman" w:ascii="Times New Roman" w:hAnsi="Times New Roman"/>
                <w:b/>
                <w:bCs/>
                <w:sz w:val="18"/>
                <w:szCs w:val="18"/>
                <w:lang w:eastAsia="ru-RU"/>
              </w:rPr>
              <w:t>оставу  ППС</w:t>
            </w:r>
          </w:p>
        </w:tc>
        <w:tc>
          <w:tcPr>
            <w:tcW w:w="8647" w:type="dxa"/>
            <w:gridSpan w:val="7"/>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spacing w:lineRule="auto" w:line="240" w:before="0" w:after="120"/>
              <w:ind w:left="-56" w:right="-142"/>
              <w:jc w:val="center"/>
              <w:rPr>
                <w:rFonts w:ascii="Times New Roman" w:hAnsi="Times New Roman" w:eastAsia="Calibri" w:cs="Times New Roman"/>
                <w:b/>
                <w:bCs/>
                <w:color w:val="1A1A1A"/>
                <w:sz w:val="18"/>
                <w:szCs w:val="18"/>
                <w:lang w:eastAsia="ru-RU"/>
              </w:rPr>
            </w:pPr>
            <w:r>
              <w:rPr>
                <w:rFonts w:eastAsia="Calibri" w:cs="Times New Roman" w:ascii="Times New Roman" w:hAnsi="Times New Roman"/>
                <w:b/>
                <w:bCs/>
                <w:color w:val="1A1A1A"/>
                <w:sz w:val="18"/>
                <w:szCs w:val="18"/>
                <w:lang w:eastAsia="ru-RU"/>
              </w:rPr>
              <w:t>Общее</w:t>
            </w:r>
            <w:r>
              <w:rPr>
                <w:rFonts w:eastAsia="Book Antiqua" w:cs="Times New Roman" w:ascii="Times New Roman" w:hAnsi="Times New Roman"/>
                <w:b/>
                <w:bCs/>
                <w:color w:val="1A1A1A"/>
                <w:sz w:val="18"/>
                <w:szCs w:val="18"/>
                <w:lang w:eastAsia="ru-RU"/>
              </w:rPr>
              <w:t xml:space="preserve"> </w:t>
            </w:r>
            <w:r>
              <w:rPr>
                <w:rFonts w:eastAsia="Calibri" w:cs="Times New Roman" w:ascii="Times New Roman" w:hAnsi="Times New Roman"/>
                <w:b/>
                <w:bCs/>
                <w:color w:val="1A1A1A"/>
                <w:sz w:val="18"/>
                <w:szCs w:val="18"/>
                <w:lang w:eastAsia="ru-RU"/>
              </w:rPr>
              <w:t>микробное</w:t>
            </w:r>
            <w:r>
              <w:rPr>
                <w:rFonts w:eastAsia="Book Antiqua" w:cs="Times New Roman" w:ascii="Times New Roman" w:hAnsi="Times New Roman"/>
                <w:b/>
                <w:bCs/>
                <w:color w:val="1A1A1A"/>
                <w:sz w:val="18"/>
                <w:szCs w:val="18"/>
                <w:lang w:eastAsia="ru-RU"/>
              </w:rPr>
              <w:t xml:space="preserve"> </w:t>
            </w:r>
            <w:r>
              <w:rPr>
                <w:rFonts w:eastAsia="Calibri" w:cs="Times New Roman" w:ascii="Times New Roman" w:hAnsi="Times New Roman"/>
                <w:b/>
                <w:bCs/>
                <w:color w:val="1A1A1A"/>
                <w:sz w:val="18"/>
                <w:szCs w:val="18"/>
                <w:lang w:eastAsia="ru-RU"/>
              </w:rPr>
              <w:t>число</w:t>
            </w:r>
            <w:r>
              <w:rPr>
                <w:rFonts w:eastAsia="Book Antiqua" w:cs="Times New Roman" w:ascii="Times New Roman" w:hAnsi="Times New Roman"/>
                <w:b/>
                <w:bCs/>
                <w:sz w:val="18"/>
                <w:szCs w:val="18"/>
                <w:lang w:eastAsia="ru-RU"/>
              </w:rPr>
              <w:t xml:space="preserve"> </w:t>
            </w:r>
            <w:r>
              <w:rPr>
                <w:rFonts w:eastAsia="Calibri" w:cs="Times New Roman" w:ascii="Times New Roman" w:hAnsi="Times New Roman"/>
                <w:b/>
                <w:bCs/>
                <w:sz w:val="18"/>
                <w:szCs w:val="18"/>
                <w:lang w:eastAsia="ru-RU"/>
              </w:rPr>
              <w:t>после</w:t>
            </w:r>
            <w:r>
              <w:rPr>
                <w:rFonts w:eastAsia="Book Antiqua" w:cs="Times New Roman" w:ascii="Times New Roman" w:hAnsi="Times New Roman"/>
                <w:b/>
                <w:bCs/>
                <w:sz w:val="18"/>
                <w:szCs w:val="18"/>
                <w:lang w:eastAsia="ru-RU"/>
              </w:rPr>
              <w:t xml:space="preserve"> </w:t>
            </w:r>
            <w:r>
              <w:rPr>
                <w:rFonts w:eastAsia="Calibri" w:cs="Times New Roman" w:ascii="Times New Roman" w:hAnsi="Times New Roman"/>
                <w:b/>
                <w:bCs/>
                <w:sz w:val="18"/>
                <w:szCs w:val="18"/>
                <w:lang w:eastAsia="ru-RU"/>
              </w:rPr>
              <w:t>обработки</w:t>
            </w:r>
            <w:r>
              <w:rPr>
                <w:rFonts w:eastAsia="Book Antiqua" w:cs="Times New Roman" w:ascii="Times New Roman" w:hAnsi="Times New Roman"/>
                <w:b/>
                <w:bCs/>
                <w:sz w:val="18"/>
                <w:szCs w:val="18"/>
                <w:lang w:eastAsia="ru-RU"/>
              </w:rPr>
              <w:t xml:space="preserve"> </w:t>
            </w:r>
            <w:r>
              <w:rPr>
                <w:rFonts w:eastAsia="Calibri" w:cs="Times New Roman" w:ascii="Times New Roman" w:hAnsi="Times New Roman"/>
                <w:b/>
                <w:bCs/>
                <w:sz w:val="18"/>
                <w:szCs w:val="18"/>
                <w:lang w:eastAsia="ru-RU"/>
              </w:rPr>
              <w:t>и</w:t>
            </w:r>
            <w:r>
              <w:rPr>
                <w:rFonts w:eastAsia="Book Antiqua" w:cs="Times New Roman" w:ascii="Times New Roman" w:hAnsi="Times New Roman"/>
                <w:b/>
                <w:bCs/>
                <w:sz w:val="18"/>
                <w:szCs w:val="18"/>
                <w:lang w:eastAsia="ru-RU"/>
              </w:rPr>
              <w:t xml:space="preserve"> </w:t>
            </w:r>
            <w:r>
              <w:rPr>
                <w:rFonts w:eastAsia="Calibri" w:cs="Times New Roman" w:ascii="Times New Roman" w:hAnsi="Times New Roman"/>
                <w:b/>
                <w:bCs/>
                <w:sz w:val="18"/>
                <w:szCs w:val="18"/>
                <w:lang w:eastAsia="ru-RU"/>
              </w:rPr>
              <w:t>хранения (КОЕ/г)</w:t>
            </w:r>
          </w:p>
        </w:tc>
      </w:tr>
      <w:tr>
        <w:trPr>
          <w:cantSplit w:val="true"/>
        </w:trPr>
        <w:tc>
          <w:tcPr>
            <w:tcW w:w="426" w:type="dxa"/>
            <w:vMerge w:val="continue"/>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120"/>
              <w:ind w:firstLine="284" w:left="-308" w:right="-142"/>
              <w:jc w:val="center"/>
              <w:rPr>
                <w:rFonts w:ascii="Times New Roman" w:hAnsi="Times New Roman" w:eastAsia="Calibri" w:cs="Times New Roman"/>
                <w:b/>
                <w:bCs/>
                <w:sz w:val="18"/>
                <w:szCs w:val="18"/>
                <w:lang w:eastAsia="ru-RU"/>
              </w:rPr>
            </w:pPr>
            <w:r>
              <w:rPr>
                <w:rFonts w:eastAsia="Calibri" w:cs="Times New Roman" w:ascii="Times New Roman" w:hAnsi="Times New Roman"/>
                <w:b/>
                <w:bCs/>
                <w:sz w:val="18"/>
                <w:szCs w:val="18"/>
                <w:lang w:eastAsia="ru-RU"/>
              </w:rPr>
            </w:r>
          </w:p>
        </w:tc>
        <w:tc>
          <w:tcPr>
            <w:tcW w:w="1266" w:type="dxa"/>
            <w:vMerge w:val="continue"/>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120"/>
              <w:ind w:firstLine="284" w:left="-284" w:right="-142"/>
              <w:rPr>
                <w:rFonts w:ascii="Times New Roman" w:hAnsi="Times New Roman" w:eastAsia="Calibri" w:cs="Times New Roman"/>
                <w:b/>
                <w:bCs/>
                <w:sz w:val="18"/>
                <w:szCs w:val="18"/>
                <w:lang w:eastAsia="ru-RU"/>
              </w:rPr>
            </w:pPr>
            <w:r>
              <w:rPr>
                <w:rFonts w:eastAsia="Calibri" w:cs="Times New Roman" w:ascii="Times New Roman" w:hAnsi="Times New Roman"/>
                <w:b/>
                <w:bCs/>
                <w:sz w:val="18"/>
                <w:szCs w:val="18"/>
                <w:lang w:eastAsia="ru-RU"/>
              </w:rPr>
            </w:r>
          </w:p>
        </w:tc>
        <w:tc>
          <w:tcPr>
            <w:tcW w:w="1134"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spacing w:lineRule="auto" w:line="240" w:before="0" w:after="0"/>
              <w:ind w:left="-56" w:right="-57"/>
              <w:jc w:val="center"/>
              <w:rPr>
                <w:rFonts w:ascii="Times New Roman" w:hAnsi="Times New Roman" w:eastAsia="Calibri" w:cs="Times New Roman"/>
                <w:b/>
                <w:bCs/>
                <w:sz w:val="18"/>
                <w:szCs w:val="18"/>
                <w:lang w:eastAsia="ru-RU"/>
              </w:rPr>
            </w:pPr>
            <w:r>
              <w:rPr>
                <w:rFonts w:eastAsia="Calibri" w:cs="Times New Roman" w:ascii="Times New Roman" w:hAnsi="Times New Roman"/>
                <w:b/>
                <w:bCs/>
                <w:sz w:val="18"/>
                <w:szCs w:val="18"/>
                <w:lang w:eastAsia="ru-RU"/>
              </w:rPr>
              <w:t xml:space="preserve">Начальное (после   </w:t>
            </w:r>
          </w:p>
          <w:p>
            <w:pPr>
              <w:pStyle w:val="Normal"/>
              <w:tabs>
                <w:tab w:val="clear" w:pos="708"/>
                <w:tab w:val="left" w:pos="142" w:leader="none"/>
              </w:tabs>
              <w:spacing w:lineRule="auto" w:line="240" w:before="0" w:after="0"/>
              <w:ind w:left="-56" w:right="-57"/>
              <w:jc w:val="center"/>
              <w:rPr>
                <w:rFonts w:ascii="Times New Roman" w:hAnsi="Times New Roman" w:eastAsia="Calibri" w:cs="Times New Roman"/>
                <w:b/>
                <w:bCs/>
                <w:sz w:val="18"/>
                <w:szCs w:val="18"/>
                <w:lang w:eastAsia="ru-RU"/>
              </w:rPr>
            </w:pPr>
            <w:r>
              <w:rPr>
                <w:rFonts w:eastAsia="Calibri" w:cs="Times New Roman" w:ascii="Times New Roman" w:hAnsi="Times New Roman"/>
                <w:b/>
                <w:bCs/>
                <w:sz w:val="18"/>
                <w:szCs w:val="18"/>
                <w:lang w:eastAsia="ru-RU"/>
              </w:rPr>
              <w:t>обработки)</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120"/>
              <w:ind w:left="-56" w:right="-142"/>
              <w:jc w:val="center"/>
              <w:rPr>
                <w:rFonts w:ascii="Times New Roman" w:hAnsi="Times New Roman" w:eastAsia="Times New Roman" w:cs="Times New Roman"/>
                <w:b/>
                <w:bCs/>
                <w:sz w:val="18"/>
                <w:szCs w:val="18"/>
                <w:lang w:eastAsia="ru-RU"/>
              </w:rPr>
            </w:pPr>
            <w:r>
              <w:rPr>
                <w:rFonts w:eastAsia="Book Antiqua" w:cs="Times New Roman" w:ascii="Times New Roman" w:hAnsi="Times New Roman"/>
                <w:b/>
                <w:bCs/>
                <w:sz w:val="18"/>
                <w:szCs w:val="18"/>
                <w:lang w:eastAsia="ru-RU"/>
              </w:rPr>
              <w:t xml:space="preserve">5 </w:t>
            </w:r>
            <w:r>
              <w:rPr>
                <w:rFonts w:eastAsia="Calibri" w:cs="Times New Roman" w:ascii="Times New Roman" w:hAnsi="Times New Roman"/>
                <w:b/>
                <w:bCs/>
                <w:sz w:val="18"/>
                <w:szCs w:val="18"/>
                <w:lang w:eastAsia="ru-RU"/>
              </w:rPr>
              <w:t>сут.</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120"/>
              <w:ind w:left="-56" w:right="-142"/>
              <w:jc w:val="center"/>
              <w:rPr>
                <w:rFonts w:ascii="Times New Roman" w:hAnsi="Times New Roman" w:eastAsia="Times New Roman" w:cs="Times New Roman"/>
                <w:b/>
                <w:bCs/>
                <w:sz w:val="18"/>
                <w:szCs w:val="18"/>
                <w:lang w:eastAsia="ru-RU"/>
              </w:rPr>
            </w:pPr>
            <w:r>
              <w:rPr>
                <w:rFonts w:eastAsia="Book Antiqua" w:cs="Times New Roman" w:ascii="Times New Roman" w:hAnsi="Times New Roman"/>
                <w:b/>
                <w:bCs/>
                <w:sz w:val="18"/>
                <w:szCs w:val="18"/>
                <w:lang w:eastAsia="ru-RU"/>
              </w:rPr>
              <w:t xml:space="preserve">10 </w:t>
            </w:r>
            <w:r>
              <w:rPr>
                <w:rFonts w:eastAsia="Calibri" w:cs="Times New Roman" w:ascii="Times New Roman" w:hAnsi="Times New Roman"/>
                <w:b/>
                <w:bCs/>
                <w:sz w:val="18"/>
                <w:szCs w:val="18"/>
                <w:lang w:eastAsia="ru-RU"/>
              </w:rPr>
              <w:t>сут.</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120"/>
              <w:ind w:left="-56" w:right="-142"/>
              <w:jc w:val="center"/>
              <w:rPr>
                <w:rFonts w:ascii="Times New Roman" w:hAnsi="Times New Roman" w:eastAsia="Book Antiqua" w:cs="Times New Roman"/>
                <w:b/>
                <w:bCs/>
                <w:sz w:val="18"/>
                <w:szCs w:val="18"/>
                <w:lang w:eastAsia="ru-RU"/>
              </w:rPr>
            </w:pPr>
            <w:r>
              <w:rPr>
                <w:rFonts w:eastAsia="Book Antiqua" w:cs="Times New Roman" w:ascii="Times New Roman" w:hAnsi="Times New Roman"/>
                <w:b/>
                <w:bCs/>
                <w:sz w:val="18"/>
                <w:szCs w:val="18"/>
                <w:lang w:eastAsia="ru-RU"/>
              </w:rPr>
              <w:t>15</w:t>
            </w:r>
            <w:r>
              <w:rPr>
                <w:rFonts w:eastAsia="Calibri" w:cs="Times New Roman" w:ascii="Times New Roman" w:hAnsi="Times New Roman"/>
                <w:b/>
                <w:bCs/>
                <w:sz w:val="18"/>
                <w:szCs w:val="18"/>
                <w:lang w:eastAsia="ru-RU"/>
              </w:rPr>
              <w:t>сут.</w:t>
            </w:r>
          </w:p>
        </w:tc>
        <w:tc>
          <w:tcPr>
            <w:tcW w:w="1135"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120"/>
              <w:ind w:left="-56" w:right="-142"/>
              <w:jc w:val="center"/>
              <w:rPr>
                <w:rFonts w:ascii="Times New Roman" w:hAnsi="Times New Roman" w:eastAsia="Times New Roman" w:cs="Times New Roman"/>
                <w:b/>
                <w:bCs/>
                <w:sz w:val="18"/>
                <w:szCs w:val="18"/>
                <w:lang w:eastAsia="ru-RU"/>
              </w:rPr>
            </w:pPr>
            <w:r>
              <w:rPr>
                <w:rFonts w:eastAsia="Book Antiqua" w:cs="Times New Roman" w:ascii="Times New Roman" w:hAnsi="Times New Roman"/>
                <w:b/>
                <w:bCs/>
                <w:sz w:val="18"/>
                <w:szCs w:val="18"/>
                <w:lang w:eastAsia="ru-RU"/>
              </w:rPr>
              <w:t xml:space="preserve">20 </w:t>
            </w:r>
            <w:r>
              <w:rPr>
                <w:rFonts w:eastAsia="Calibri" w:cs="Times New Roman" w:ascii="Times New Roman" w:hAnsi="Times New Roman"/>
                <w:b/>
                <w:bCs/>
                <w:sz w:val="18"/>
                <w:szCs w:val="18"/>
                <w:lang w:eastAsia="ru-RU"/>
              </w:rPr>
              <w:t>сут.</w:t>
            </w:r>
          </w:p>
        </w:tc>
        <w:tc>
          <w:tcPr>
            <w:tcW w:w="1282"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120"/>
              <w:ind w:left="-56" w:right="-142"/>
              <w:jc w:val="center"/>
              <w:rPr>
                <w:rFonts w:ascii="Times New Roman" w:hAnsi="Times New Roman" w:eastAsia="Book Antiqua" w:cs="Times New Roman"/>
                <w:b/>
                <w:bCs/>
                <w:sz w:val="18"/>
                <w:szCs w:val="18"/>
                <w:lang w:eastAsia="ru-RU"/>
              </w:rPr>
            </w:pPr>
            <w:r>
              <w:rPr>
                <w:rFonts w:eastAsia="Book Antiqua" w:cs="Times New Roman" w:ascii="Times New Roman" w:hAnsi="Times New Roman"/>
                <w:b/>
                <w:bCs/>
                <w:sz w:val="18"/>
                <w:szCs w:val="18"/>
                <w:lang w:eastAsia="ru-RU"/>
              </w:rPr>
              <w:t>25 сут.</w:t>
            </w:r>
          </w:p>
        </w:tc>
        <w:tc>
          <w:tcPr>
            <w:tcW w:w="1268"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120"/>
              <w:ind w:left="-56" w:right="-142"/>
              <w:jc w:val="center"/>
              <w:rPr>
                <w:rFonts w:ascii="Times New Roman" w:hAnsi="Times New Roman" w:eastAsia="Book Antiqua" w:cs="Times New Roman"/>
                <w:b/>
                <w:bCs/>
                <w:sz w:val="18"/>
                <w:szCs w:val="18"/>
                <w:lang w:eastAsia="ru-RU"/>
              </w:rPr>
            </w:pPr>
            <w:r>
              <w:rPr>
                <w:rFonts w:eastAsia="Book Antiqua" w:cs="Times New Roman" w:ascii="Times New Roman" w:hAnsi="Times New Roman"/>
                <w:b/>
                <w:bCs/>
                <w:sz w:val="18"/>
                <w:szCs w:val="18"/>
                <w:lang w:eastAsia="ru-RU"/>
              </w:rPr>
              <w:t>30 сут.</w:t>
            </w:r>
          </w:p>
        </w:tc>
      </w:tr>
      <w:tr>
        <w:trPr>
          <w:cantSplit w:val="true"/>
        </w:trPr>
        <w:tc>
          <w:tcPr>
            <w:tcW w:w="42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spacing w:lineRule="auto" w:line="240" w:before="0" w:after="0"/>
              <w:ind w:right="-142"/>
              <w:jc w:val="center"/>
              <w:rPr>
                <w:rFonts w:ascii="Times New Roman" w:hAnsi="Times New Roman" w:eastAsia="Calibri" w:cs="Times New Roman"/>
                <w:sz w:val="18"/>
                <w:szCs w:val="18"/>
                <w:lang w:eastAsia="ru-RU"/>
              </w:rPr>
            </w:pPr>
            <w:r>
              <w:rPr>
                <w:rFonts w:eastAsia="Calibri" w:cs="Times New Roman" w:ascii="Times New Roman" w:hAnsi="Times New Roman"/>
                <w:sz w:val="18"/>
                <w:szCs w:val="18"/>
                <w:lang w:eastAsia="ru-RU"/>
              </w:rPr>
              <w:t>1</w:t>
            </w:r>
          </w:p>
        </w:tc>
        <w:tc>
          <w:tcPr>
            <w:tcW w:w="126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spacing w:lineRule="auto" w:line="240" w:before="0" w:after="0"/>
              <w:ind w:left="-56" w:right="-142"/>
              <w:rPr>
                <w:rFonts w:ascii="Times New Roman" w:hAnsi="Times New Roman" w:eastAsia="Calibri" w:cs="Times New Roman"/>
                <w:sz w:val="18"/>
                <w:szCs w:val="18"/>
                <w:lang w:eastAsia="ru-RU"/>
              </w:rPr>
            </w:pPr>
            <w:r>
              <w:rPr>
                <w:rFonts w:eastAsia="Times New Roman" w:cs="Times New Roman" w:ascii="Times New Roman" w:hAnsi="Times New Roman"/>
                <w:bCs/>
                <w:sz w:val="18"/>
                <w:szCs w:val="18"/>
                <w:lang w:eastAsia="ru-RU"/>
              </w:rPr>
              <w:t xml:space="preserve"> </w:t>
            </w:r>
            <w:r>
              <w:rPr>
                <w:rFonts w:eastAsia="Times New Roman" w:cs="Times New Roman" w:ascii="Times New Roman" w:hAnsi="Times New Roman"/>
                <w:bCs/>
                <w:sz w:val="18"/>
                <w:szCs w:val="18"/>
                <w:lang w:eastAsia="ru-RU"/>
              </w:rPr>
              <w:t>0,1% “Nisin Р</w:t>
            </w:r>
            <w:r>
              <w:rPr>
                <w:rFonts w:eastAsia="Times New Roman" w:cs="Times New Roman" w:ascii="Times New Roman" w:hAnsi="Times New Roman"/>
                <w:bCs/>
                <w:sz w:val="18"/>
                <w:szCs w:val="18"/>
                <w:lang w:val="en-US" w:eastAsia="ru-RU"/>
              </w:rPr>
              <w:t>ro</w:t>
            </w:r>
            <w:r>
              <w:rPr>
                <w:rFonts w:eastAsia="Times New Roman" w:cs="Times New Roman" w:ascii="Times New Roman" w:hAnsi="Times New Roman"/>
                <w:bCs/>
                <w:sz w:val="18"/>
                <w:szCs w:val="18"/>
                <w:lang w:eastAsia="ru-RU"/>
              </w:rPr>
              <w:t>”</w:t>
            </w:r>
          </w:p>
        </w:tc>
        <w:tc>
          <w:tcPr>
            <w:tcW w:w="1134"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spacing w:lineRule="auto" w:line="240" w:before="0" w:after="0"/>
              <w:ind w:left="-56" w:right="84"/>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2,3±0,01</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3</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90"/>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7,2±0,03</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3</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81"/>
              <w:rPr>
                <w:rFonts w:ascii="Times New Roman" w:hAnsi="Times New Roman" w:eastAsia="Times New Roman" w:cs="Times New Roman"/>
                <w:sz w:val="18"/>
                <w:szCs w:val="18"/>
                <w:lang w:eastAsia="ru-RU"/>
              </w:rPr>
            </w:pPr>
            <w:r>
              <w:rPr>
                <w:rFonts w:eastAsia="Book Antiqua" w:cs="Times New Roman" w:ascii="Times New Roman" w:hAnsi="Times New Roman"/>
                <w:sz w:val="18"/>
                <w:szCs w:val="18"/>
                <w:lang w:eastAsia="ru-RU"/>
              </w:rPr>
              <w:t xml:space="preserve">2,7±0,01 </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4</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0"/>
              <w:ind w:left="-56" w:right="87"/>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 xml:space="preserve">6,5±0,03 </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5</w:t>
            </w:r>
          </w:p>
        </w:tc>
        <w:tc>
          <w:tcPr>
            <w:tcW w:w="1135"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93"/>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2,1±0,03</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6</w:t>
            </w:r>
          </w:p>
        </w:tc>
        <w:tc>
          <w:tcPr>
            <w:tcW w:w="1282"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0"/>
              <w:ind w:left="-56" w:right="84"/>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4,8±0,04</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6</w:t>
            </w:r>
          </w:p>
        </w:tc>
        <w:tc>
          <w:tcPr>
            <w:tcW w:w="1268"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0"/>
              <w:ind w:left="-56" w:right="91"/>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7,1±0,03</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7</w:t>
            </w:r>
          </w:p>
        </w:tc>
      </w:tr>
      <w:tr>
        <w:trPr>
          <w:cantSplit w:val="true"/>
        </w:trPr>
        <w:tc>
          <w:tcPr>
            <w:tcW w:w="42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spacing w:lineRule="auto" w:line="240" w:before="0" w:after="0"/>
              <w:ind w:left="-48" w:right="-142"/>
              <w:jc w:val="center"/>
              <w:rPr>
                <w:rFonts w:ascii="Times New Roman" w:hAnsi="Times New Roman" w:eastAsia="Times New Roman" w:cs="Times New Roman"/>
                <w:sz w:val="18"/>
                <w:szCs w:val="18"/>
                <w:lang w:eastAsia="ru-RU"/>
              </w:rPr>
            </w:pPr>
            <w:r>
              <w:rPr>
                <w:rFonts w:eastAsia="Times New Roman" w:cs="Times New Roman" w:ascii="Times New Roman" w:hAnsi="Times New Roman"/>
                <w:sz w:val="18"/>
                <w:szCs w:val="18"/>
                <w:lang w:eastAsia="ru-RU"/>
              </w:rPr>
              <w:t>2</w:t>
            </w:r>
          </w:p>
        </w:tc>
        <w:tc>
          <w:tcPr>
            <w:tcW w:w="126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spacing w:lineRule="auto" w:line="240" w:before="0" w:after="0"/>
              <w:ind w:left="-56" w:right="-142"/>
              <w:rPr>
                <w:rFonts w:ascii="Times New Roman" w:hAnsi="Times New Roman" w:eastAsia="Calibri" w:cs="Times New Roman"/>
                <w:sz w:val="18"/>
                <w:szCs w:val="18"/>
                <w:lang w:eastAsia="ru-RU"/>
              </w:rPr>
            </w:pPr>
            <w:r>
              <w:rPr>
                <w:rFonts w:eastAsia="Times New Roman" w:cs="Times New Roman" w:ascii="Times New Roman" w:hAnsi="Times New Roman"/>
                <w:bCs/>
                <w:sz w:val="18"/>
                <w:szCs w:val="18"/>
                <w:lang w:eastAsia="ru-RU"/>
              </w:rPr>
              <w:t>0,1%“Nisin Р</w:t>
            </w:r>
            <w:r>
              <w:rPr>
                <w:rFonts w:eastAsia="Times New Roman" w:cs="Times New Roman" w:ascii="Times New Roman" w:hAnsi="Times New Roman"/>
                <w:bCs/>
                <w:sz w:val="18"/>
                <w:szCs w:val="18"/>
                <w:lang w:val="en-US" w:eastAsia="ru-RU"/>
              </w:rPr>
              <w:t>ro</w:t>
            </w:r>
            <w:r>
              <w:rPr>
                <w:rFonts w:eastAsia="Times New Roman" w:cs="Times New Roman" w:ascii="Times New Roman" w:hAnsi="Times New Roman"/>
                <w:bCs/>
                <w:sz w:val="18"/>
                <w:szCs w:val="18"/>
                <w:lang w:eastAsia="ru-RU"/>
              </w:rPr>
              <w:t>”</w:t>
            </w:r>
            <w:r>
              <w:rPr>
                <w:rFonts w:eastAsia="Calibri" w:cs="Times New Roman" w:ascii="Times New Roman" w:hAnsi="Times New Roman"/>
                <w:sz w:val="18"/>
                <w:szCs w:val="18"/>
                <w:lang w:eastAsia="ru-RU"/>
              </w:rPr>
              <w:t xml:space="preserve"> +</w:t>
            </w:r>
          </w:p>
          <w:p>
            <w:pPr>
              <w:pStyle w:val="Normal"/>
              <w:spacing w:lineRule="auto" w:line="240" w:before="0" w:after="0"/>
              <w:ind w:left="-56" w:right="-142"/>
              <w:rPr>
                <w:rFonts w:ascii="Times New Roman" w:hAnsi="Times New Roman" w:eastAsia="Times New Roman" w:cs="Times New Roman"/>
                <w:sz w:val="18"/>
                <w:szCs w:val="18"/>
                <w:lang w:eastAsia="ru-RU"/>
              </w:rPr>
            </w:pPr>
            <w:r>
              <w:rPr>
                <w:rFonts w:eastAsia="SimSun" w:cs="Times New Roman" w:ascii="Times New Roman" w:hAnsi="Times New Roman"/>
                <w:iCs/>
                <w:color w:val="000000"/>
                <w:kern w:val="2"/>
                <w:sz w:val="18"/>
                <w:szCs w:val="18"/>
                <w:lang w:eastAsia="zh-CN"/>
              </w:rPr>
              <w:t>1-% желатина</w:t>
            </w:r>
            <w:r>
              <w:rPr>
                <w:rFonts w:eastAsia="Calibri" w:cs="Times New Roman" w:ascii="Times New Roman" w:hAnsi="Times New Roman"/>
                <w:sz w:val="18"/>
                <w:szCs w:val="18"/>
                <w:lang w:eastAsia="ru-RU"/>
              </w:rPr>
              <w:t xml:space="preserve">  </w:t>
            </w:r>
          </w:p>
        </w:tc>
        <w:tc>
          <w:tcPr>
            <w:tcW w:w="1134"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84"/>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3,1±0,02</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3</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90"/>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5,4±0,03</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3</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81"/>
              <w:rPr>
                <w:rFonts w:ascii="Times New Roman" w:hAnsi="Times New Roman" w:eastAsia="Times New Roman" w:cs="Times New Roman"/>
                <w:sz w:val="18"/>
                <w:szCs w:val="18"/>
                <w:lang w:eastAsia="ru-RU"/>
              </w:rPr>
            </w:pPr>
            <w:r>
              <w:rPr>
                <w:rFonts w:eastAsia="Book Antiqua" w:cs="Times New Roman" w:ascii="Times New Roman" w:hAnsi="Times New Roman"/>
                <w:sz w:val="18"/>
                <w:szCs w:val="18"/>
                <w:lang w:eastAsia="ru-RU"/>
              </w:rPr>
              <w:t xml:space="preserve">7,3±0,03 </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4</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0"/>
              <w:ind w:left="-56" w:right="87"/>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 xml:space="preserve">5,3±0,03 </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5</w:t>
            </w:r>
          </w:p>
        </w:tc>
        <w:tc>
          <w:tcPr>
            <w:tcW w:w="1135"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93"/>
              <w:rPr>
                <w:rFonts w:ascii="Times New Roman" w:hAnsi="Times New Roman" w:eastAsia="Times New Roman" w:cs="Times New Roman"/>
                <w:sz w:val="18"/>
                <w:szCs w:val="18"/>
                <w:lang w:eastAsia="ru-RU"/>
              </w:rPr>
            </w:pPr>
            <w:r>
              <w:rPr>
                <w:rFonts w:eastAsia="Book Antiqua" w:cs="Times New Roman" w:ascii="Times New Roman" w:hAnsi="Times New Roman"/>
                <w:sz w:val="18"/>
                <w:szCs w:val="18"/>
                <w:lang w:eastAsia="ru-RU"/>
              </w:rPr>
              <w:t>1,2±0,03</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6</w:t>
            </w:r>
          </w:p>
        </w:tc>
        <w:tc>
          <w:tcPr>
            <w:tcW w:w="1282"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0"/>
              <w:ind w:left="-56" w:right="84"/>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4,8±0,04</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6</w:t>
            </w:r>
          </w:p>
        </w:tc>
        <w:tc>
          <w:tcPr>
            <w:tcW w:w="1268"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0"/>
              <w:ind w:left="-56" w:right="91"/>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4,1±0,02</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7</w:t>
            </w:r>
          </w:p>
        </w:tc>
      </w:tr>
      <w:tr>
        <w:trPr>
          <w:cantSplit w:val="true"/>
        </w:trPr>
        <w:tc>
          <w:tcPr>
            <w:tcW w:w="42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spacing w:lineRule="auto" w:line="240" w:before="0" w:after="0"/>
              <w:ind w:left="-48" w:right="-142"/>
              <w:jc w:val="center"/>
              <w:rPr>
                <w:rFonts w:ascii="Times New Roman" w:hAnsi="Times New Roman" w:eastAsia="Times New Roman" w:cs="Times New Roman"/>
                <w:sz w:val="18"/>
                <w:szCs w:val="18"/>
                <w:lang w:eastAsia="ru-RU"/>
              </w:rPr>
            </w:pPr>
            <w:r>
              <w:rPr>
                <w:rFonts w:eastAsia="Times New Roman" w:cs="Times New Roman" w:ascii="Times New Roman" w:hAnsi="Times New Roman"/>
                <w:sz w:val="18"/>
                <w:szCs w:val="18"/>
                <w:lang w:eastAsia="ru-RU"/>
              </w:rPr>
              <w:t>3</w:t>
            </w:r>
          </w:p>
        </w:tc>
        <w:tc>
          <w:tcPr>
            <w:tcW w:w="126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spacing w:lineRule="auto" w:line="240" w:before="0" w:after="0"/>
              <w:ind w:left="-56" w:right="-142"/>
              <w:rPr>
                <w:rFonts w:ascii="Times New Roman" w:hAnsi="Times New Roman" w:eastAsia="Times New Roman" w:cs="Times New Roman"/>
                <w:bCs/>
                <w:sz w:val="18"/>
                <w:szCs w:val="18"/>
                <w:lang w:eastAsia="ru-RU"/>
              </w:rPr>
            </w:pPr>
            <w:r>
              <w:rPr>
                <w:rFonts w:eastAsia="Times New Roman" w:cs="Times New Roman" w:ascii="Times New Roman" w:hAnsi="Times New Roman"/>
                <w:bCs/>
                <w:sz w:val="18"/>
                <w:szCs w:val="18"/>
                <w:lang w:eastAsia="ru-RU"/>
              </w:rPr>
              <w:t>“</w:t>
            </w:r>
            <w:r>
              <w:rPr>
                <w:rFonts w:eastAsia="Times New Roman" w:cs="Times New Roman" w:ascii="Times New Roman" w:hAnsi="Times New Roman"/>
                <w:bCs/>
                <w:sz w:val="18"/>
                <w:szCs w:val="18"/>
                <w:lang w:eastAsia="ru-RU"/>
              </w:rPr>
              <w:t>Nisin Р</w:t>
            </w:r>
            <w:r>
              <w:rPr>
                <w:rFonts w:eastAsia="Times New Roman" w:cs="Times New Roman" w:ascii="Times New Roman" w:hAnsi="Times New Roman"/>
                <w:bCs/>
                <w:sz w:val="18"/>
                <w:szCs w:val="18"/>
                <w:lang w:val="en-US" w:eastAsia="ru-RU"/>
              </w:rPr>
              <w:t>ro</w:t>
            </w:r>
            <w:r>
              <w:rPr>
                <w:rFonts w:eastAsia="Times New Roman" w:cs="Times New Roman" w:ascii="Times New Roman" w:hAnsi="Times New Roman"/>
                <w:bCs/>
                <w:sz w:val="18"/>
                <w:szCs w:val="18"/>
                <w:lang w:eastAsia="ru-RU"/>
              </w:rPr>
              <w:t>”</w:t>
            </w:r>
          </w:p>
          <w:p>
            <w:pPr>
              <w:pStyle w:val="Normal"/>
              <w:spacing w:lineRule="auto" w:line="240" w:before="0" w:after="0"/>
              <w:ind w:left="-56" w:right="-142"/>
              <w:rPr>
                <w:rFonts w:ascii="Times New Roman" w:hAnsi="Times New Roman" w:eastAsia="Calibri" w:cs="Times New Roman"/>
                <w:sz w:val="18"/>
                <w:szCs w:val="18"/>
                <w:lang w:eastAsia="ru-RU"/>
              </w:rPr>
            </w:pPr>
            <w:r>
              <w:rPr>
                <w:rFonts w:eastAsia="SimSun" w:cs="Times New Roman" w:ascii="Times New Roman" w:hAnsi="Times New Roman"/>
                <w:i/>
                <w:iCs/>
                <w:color w:val="000000"/>
                <w:kern w:val="2"/>
                <w:sz w:val="18"/>
                <w:szCs w:val="18"/>
                <w:lang w:eastAsia="zh-CN"/>
              </w:rPr>
              <w:t xml:space="preserve"> </w:t>
            </w:r>
            <w:r>
              <w:rPr>
                <w:rFonts w:eastAsia="Calibri" w:cs="Times New Roman" w:ascii="Times New Roman" w:hAnsi="Times New Roman"/>
                <w:sz w:val="18"/>
                <w:szCs w:val="18"/>
                <w:lang w:eastAsia="ru-RU"/>
              </w:rPr>
              <w:t xml:space="preserve">+ </w:t>
            </w:r>
          </w:p>
          <w:p>
            <w:pPr>
              <w:pStyle w:val="Normal"/>
              <w:spacing w:lineRule="auto" w:line="240" w:before="0" w:after="0"/>
              <w:ind w:left="-56" w:right="-142"/>
              <w:rPr>
                <w:rFonts w:ascii="Times New Roman" w:hAnsi="Times New Roman" w:eastAsia="Times New Roman" w:cs="Times New Roman"/>
                <w:sz w:val="18"/>
                <w:szCs w:val="18"/>
                <w:lang w:eastAsia="ru-RU"/>
              </w:rPr>
            </w:pPr>
            <w:r>
              <w:rPr>
                <w:rFonts w:eastAsia="Calibri" w:cs="Times New Roman" w:ascii="Times New Roman" w:hAnsi="Times New Roman"/>
                <w:sz w:val="18"/>
                <w:szCs w:val="18"/>
                <w:lang w:eastAsia="ru-RU"/>
              </w:rPr>
              <w:t>2% МК</w:t>
            </w:r>
          </w:p>
        </w:tc>
        <w:tc>
          <w:tcPr>
            <w:tcW w:w="1134"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spacing w:lineRule="auto" w:line="240" w:before="0" w:after="0"/>
              <w:ind w:left="-56" w:right="84"/>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2,5±0,01</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3</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90"/>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4,6±0,02</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3</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81"/>
              <w:rPr>
                <w:rFonts w:ascii="Times New Roman" w:hAnsi="Times New Roman" w:eastAsia="Times New Roman" w:cs="Times New Roman"/>
                <w:sz w:val="18"/>
                <w:szCs w:val="18"/>
                <w:lang w:eastAsia="ru-RU"/>
              </w:rPr>
            </w:pPr>
            <w:r>
              <w:rPr>
                <w:rFonts w:eastAsia="Book Antiqua" w:cs="Times New Roman" w:ascii="Times New Roman" w:hAnsi="Times New Roman"/>
                <w:sz w:val="18"/>
                <w:szCs w:val="18"/>
                <w:lang w:eastAsia="ru-RU"/>
              </w:rPr>
              <w:t>2,8±0,02</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4</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0"/>
              <w:ind w:left="-56" w:right="87"/>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8,6±0,05</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4</w:t>
            </w:r>
          </w:p>
        </w:tc>
        <w:tc>
          <w:tcPr>
            <w:tcW w:w="1135"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93"/>
              <w:rPr>
                <w:rFonts w:ascii="Times New Roman" w:hAnsi="Times New Roman" w:eastAsia="Times New Roman" w:cs="Times New Roman"/>
                <w:sz w:val="18"/>
                <w:szCs w:val="18"/>
                <w:lang w:eastAsia="ru-RU"/>
              </w:rPr>
            </w:pPr>
            <w:r>
              <w:rPr>
                <w:rFonts w:eastAsia="Book Antiqua" w:cs="Times New Roman" w:ascii="Times New Roman" w:hAnsi="Times New Roman"/>
                <w:sz w:val="18"/>
                <w:szCs w:val="18"/>
                <w:lang w:eastAsia="ru-RU"/>
              </w:rPr>
              <w:t xml:space="preserve">1,4±0,03 </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4</w:t>
            </w:r>
          </w:p>
        </w:tc>
        <w:tc>
          <w:tcPr>
            <w:tcW w:w="1282"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0"/>
              <w:ind w:left="-56" w:right="84"/>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1,4±0,02</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6</w:t>
            </w:r>
          </w:p>
        </w:tc>
        <w:tc>
          <w:tcPr>
            <w:tcW w:w="1268"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0"/>
              <w:ind w:left="-56" w:right="91"/>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3,7±0,01</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7</w:t>
            </w:r>
          </w:p>
        </w:tc>
      </w:tr>
      <w:tr>
        <w:trPr>
          <w:cantSplit w:val="true"/>
        </w:trPr>
        <w:tc>
          <w:tcPr>
            <w:tcW w:w="42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spacing w:lineRule="auto" w:line="240" w:before="0" w:after="0"/>
              <w:ind w:left="-48" w:right="-142"/>
              <w:jc w:val="center"/>
              <w:rPr>
                <w:rFonts w:ascii="Times New Roman" w:hAnsi="Times New Roman" w:eastAsia="Times New Roman" w:cs="Times New Roman"/>
                <w:sz w:val="18"/>
                <w:szCs w:val="18"/>
                <w:lang w:eastAsia="ru-RU"/>
              </w:rPr>
            </w:pPr>
            <w:r>
              <w:rPr>
                <w:rFonts w:eastAsia="Times New Roman" w:cs="Times New Roman" w:ascii="Times New Roman" w:hAnsi="Times New Roman"/>
                <w:sz w:val="18"/>
                <w:szCs w:val="18"/>
                <w:lang w:eastAsia="ru-RU"/>
              </w:rPr>
              <w:t>4</w:t>
            </w:r>
          </w:p>
        </w:tc>
        <w:tc>
          <w:tcPr>
            <w:tcW w:w="126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spacing w:lineRule="auto" w:line="240" w:before="0" w:after="0"/>
              <w:ind w:left="-56"/>
              <w:rPr>
                <w:rFonts w:ascii="Times New Roman" w:hAnsi="Times New Roman" w:eastAsia="SimSun" w:cs="Times New Roman"/>
                <w:iCs/>
                <w:color w:val="000000"/>
                <w:kern w:val="2"/>
                <w:sz w:val="18"/>
                <w:szCs w:val="18"/>
                <w:lang w:eastAsia="zh-CN"/>
              </w:rPr>
            </w:pPr>
            <w:r>
              <w:rPr>
                <w:rFonts w:eastAsia="Times New Roman" w:cs="Times New Roman" w:ascii="Times New Roman" w:hAnsi="Times New Roman"/>
                <w:bCs/>
                <w:sz w:val="18"/>
                <w:szCs w:val="18"/>
                <w:lang w:eastAsia="ru-RU"/>
              </w:rPr>
              <w:t>0,1%“NisinР</w:t>
            </w:r>
            <w:r>
              <w:rPr>
                <w:rFonts w:eastAsia="Times New Roman" w:cs="Times New Roman" w:ascii="Times New Roman" w:hAnsi="Times New Roman"/>
                <w:bCs/>
                <w:sz w:val="18"/>
                <w:szCs w:val="18"/>
                <w:lang w:val="en-US" w:eastAsia="ru-RU"/>
              </w:rPr>
              <w:t>ro</w:t>
            </w:r>
            <w:r>
              <w:rPr>
                <w:rFonts w:eastAsia="Times New Roman" w:cs="Times New Roman" w:ascii="Times New Roman" w:hAnsi="Times New Roman"/>
                <w:bCs/>
                <w:sz w:val="18"/>
                <w:szCs w:val="18"/>
                <w:lang w:eastAsia="ru-RU"/>
              </w:rPr>
              <w:t>” +</w:t>
            </w:r>
            <w:r>
              <w:rPr>
                <w:rFonts w:eastAsia="SimSun" w:cs="Times New Roman" w:ascii="Times New Roman" w:hAnsi="Times New Roman"/>
                <w:iCs/>
                <w:color w:val="000000"/>
                <w:kern w:val="2"/>
                <w:sz w:val="18"/>
                <w:szCs w:val="18"/>
                <w:lang w:eastAsia="zh-CN"/>
              </w:rPr>
              <w:t>1% желатина</w:t>
            </w:r>
          </w:p>
          <w:p>
            <w:pPr>
              <w:pStyle w:val="Normal"/>
              <w:spacing w:lineRule="auto" w:line="240" w:before="0" w:after="0"/>
              <w:ind w:left="-56"/>
              <w:rPr>
                <w:rFonts w:ascii="Times New Roman" w:hAnsi="Times New Roman" w:eastAsia="Times New Roman" w:cs="Times New Roman"/>
                <w:bCs/>
                <w:sz w:val="18"/>
                <w:szCs w:val="18"/>
                <w:lang w:eastAsia="ru-RU"/>
              </w:rPr>
            </w:pPr>
            <w:r>
              <w:rPr>
                <w:rFonts w:eastAsia="SimSun" w:cs="Times New Roman" w:ascii="Times New Roman" w:hAnsi="Times New Roman"/>
                <w:iCs/>
                <w:color w:val="000000"/>
                <w:kern w:val="2"/>
                <w:sz w:val="18"/>
                <w:szCs w:val="18"/>
                <w:lang w:eastAsia="zh-CN"/>
              </w:rPr>
              <w:t>+</w:t>
            </w:r>
            <w:r>
              <w:rPr>
                <w:rFonts w:eastAsia="Book Antiqua" w:cs="Times New Roman" w:ascii="Times New Roman" w:hAnsi="Times New Roman"/>
                <w:sz w:val="18"/>
                <w:szCs w:val="18"/>
                <w:lang w:eastAsia="ru-RU"/>
              </w:rPr>
              <w:t xml:space="preserve"> 2% </w:t>
            </w:r>
            <w:r>
              <w:rPr>
                <w:rFonts w:eastAsia="Calibri" w:cs="Times New Roman" w:ascii="Times New Roman" w:hAnsi="Times New Roman"/>
                <w:sz w:val="18"/>
                <w:szCs w:val="18"/>
                <w:lang w:eastAsia="ru-RU"/>
              </w:rPr>
              <w:t>МК</w:t>
            </w:r>
            <w:r>
              <w:rPr>
                <w:rFonts w:eastAsia="Book Antiqua" w:cs="Times New Roman" w:ascii="Times New Roman" w:hAnsi="Times New Roman"/>
                <w:sz w:val="18"/>
                <w:szCs w:val="18"/>
                <w:lang w:eastAsia="ru-RU"/>
              </w:rPr>
              <w:t xml:space="preserve"> </w:t>
            </w:r>
          </w:p>
        </w:tc>
        <w:tc>
          <w:tcPr>
            <w:tcW w:w="1134"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84"/>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3,0±0,02</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3</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90"/>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4,2±0,02</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3</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81"/>
              <w:rPr>
                <w:rFonts w:ascii="Times New Roman" w:hAnsi="Times New Roman" w:eastAsia="Times New Roman" w:cs="Times New Roman"/>
                <w:sz w:val="18"/>
                <w:szCs w:val="18"/>
                <w:lang w:eastAsia="ru-RU"/>
              </w:rPr>
            </w:pPr>
            <w:r>
              <w:rPr>
                <w:rFonts w:eastAsia="Book Antiqua" w:cs="Times New Roman" w:ascii="Times New Roman" w:hAnsi="Times New Roman"/>
                <w:sz w:val="18"/>
                <w:szCs w:val="18"/>
                <w:lang w:eastAsia="ru-RU"/>
              </w:rPr>
              <w:t xml:space="preserve">5,1±0,02 </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3</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0"/>
              <w:ind w:left="-56" w:right="87"/>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2,7±0,02</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4</w:t>
            </w:r>
          </w:p>
        </w:tc>
        <w:tc>
          <w:tcPr>
            <w:tcW w:w="1135"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93"/>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4,1±0,02</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5</w:t>
            </w:r>
          </w:p>
        </w:tc>
        <w:tc>
          <w:tcPr>
            <w:tcW w:w="1282"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0"/>
              <w:ind w:left="-56" w:right="84"/>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1,6±0,01</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6</w:t>
            </w:r>
          </w:p>
        </w:tc>
        <w:tc>
          <w:tcPr>
            <w:tcW w:w="1268"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0"/>
              <w:ind w:left="-56" w:right="91"/>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8,6±0,04</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6</w:t>
            </w:r>
          </w:p>
        </w:tc>
      </w:tr>
      <w:tr>
        <w:trPr>
          <w:cantSplit w:val="true"/>
        </w:trPr>
        <w:tc>
          <w:tcPr>
            <w:tcW w:w="42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spacing w:lineRule="auto" w:line="240" w:before="0" w:after="0"/>
              <w:ind w:left="-48" w:right="-142"/>
              <w:jc w:val="center"/>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5</w:t>
            </w:r>
          </w:p>
        </w:tc>
        <w:tc>
          <w:tcPr>
            <w:tcW w:w="126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spacing w:lineRule="auto" w:line="240" w:before="0" w:after="0"/>
              <w:ind w:left="-56" w:right="-142"/>
              <w:rPr>
                <w:rFonts w:ascii="Times New Roman" w:hAnsi="Times New Roman" w:eastAsia="SimSun" w:cs="Times New Roman"/>
                <w:iCs/>
                <w:color w:val="000000"/>
                <w:kern w:val="2"/>
                <w:sz w:val="18"/>
                <w:szCs w:val="18"/>
                <w:lang w:eastAsia="zh-CN"/>
              </w:rPr>
            </w:pPr>
            <w:r>
              <w:rPr>
                <w:rFonts w:eastAsia="Times New Roman" w:cs="Times New Roman" w:ascii="Times New Roman" w:hAnsi="Times New Roman"/>
                <w:bCs/>
                <w:sz w:val="18"/>
                <w:szCs w:val="18"/>
                <w:lang w:eastAsia="ru-RU"/>
              </w:rPr>
              <w:t>0,1% “Nisin Р</w:t>
            </w:r>
            <w:r>
              <w:rPr>
                <w:rFonts w:eastAsia="Times New Roman" w:cs="Times New Roman" w:ascii="Times New Roman" w:hAnsi="Times New Roman"/>
                <w:bCs/>
                <w:sz w:val="18"/>
                <w:szCs w:val="18"/>
                <w:lang w:val="en-US" w:eastAsia="ru-RU"/>
              </w:rPr>
              <w:t>ro</w:t>
            </w:r>
            <w:r>
              <w:rPr>
                <w:rFonts w:eastAsia="Times New Roman" w:cs="Times New Roman" w:ascii="Times New Roman" w:hAnsi="Times New Roman"/>
                <w:bCs/>
                <w:sz w:val="18"/>
                <w:szCs w:val="18"/>
                <w:lang w:eastAsia="ru-RU"/>
              </w:rPr>
              <w:t>” +</w:t>
            </w:r>
            <w:r>
              <w:rPr>
                <w:rFonts w:eastAsia="SimSun" w:cs="Times New Roman" w:ascii="Times New Roman" w:hAnsi="Times New Roman"/>
                <w:iCs/>
                <w:color w:val="000000"/>
                <w:kern w:val="2"/>
                <w:sz w:val="18"/>
                <w:szCs w:val="18"/>
                <w:lang w:eastAsia="zh-CN"/>
              </w:rPr>
              <w:t>1% желатина</w:t>
            </w:r>
          </w:p>
          <w:p>
            <w:pPr>
              <w:pStyle w:val="Normal"/>
              <w:spacing w:lineRule="auto" w:line="240" w:before="0" w:after="0"/>
              <w:ind w:left="-56" w:right="-142"/>
              <w:rPr>
                <w:rFonts w:ascii="Times New Roman" w:hAnsi="Times New Roman" w:eastAsia="Calibri" w:cs="Times New Roman"/>
                <w:sz w:val="18"/>
                <w:szCs w:val="18"/>
                <w:lang w:eastAsia="ru-RU"/>
              </w:rPr>
            </w:pPr>
            <w:r>
              <w:rPr>
                <w:rFonts w:eastAsia="SimSun" w:cs="Times New Roman" w:ascii="Times New Roman" w:hAnsi="Times New Roman"/>
                <w:iCs/>
                <w:color w:val="000000"/>
                <w:kern w:val="2"/>
                <w:sz w:val="18"/>
                <w:szCs w:val="18"/>
                <w:lang w:eastAsia="zh-CN"/>
              </w:rPr>
              <w:t>+</w:t>
            </w:r>
            <w:r>
              <w:rPr>
                <w:rFonts w:eastAsia="Book Antiqua" w:cs="Times New Roman" w:ascii="Times New Roman" w:hAnsi="Times New Roman"/>
                <w:sz w:val="18"/>
                <w:szCs w:val="18"/>
                <w:lang w:eastAsia="ru-RU"/>
              </w:rPr>
              <w:t xml:space="preserve"> 2% </w:t>
            </w:r>
            <w:r>
              <w:rPr>
                <w:rFonts w:eastAsia="Calibri" w:cs="Times New Roman" w:ascii="Times New Roman" w:hAnsi="Times New Roman"/>
                <w:sz w:val="18"/>
                <w:szCs w:val="18"/>
                <w:lang w:eastAsia="ru-RU"/>
              </w:rPr>
              <w:t>МК</w:t>
            </w:r>
          </w:p>
          <w:p>
            <w:pPr>
              <w:pStyle w:val="Normal"/>
              <w:spacing w:lineRule="auto" w:line="240" w:before="0" w:after="0"/>
              <w:ind w:left="-56" w:right="-142"/>
              <w:rPr>
                <w:rFonts w:ascii="Times New Roman" w:hAnsi="Times New Roman" w:eastAsia="Calibri" w:cs="Times New Roman"/>
                <w:sz w:val="18"/>
                <w:szCs w:val="18"/>
                <w:lang w:eastAsia="ru-RU"/>
              </w:rPr>
            </w:pPr>
            <w:r>
              <w:rPr>
                <w:rFonts w:eastAsia="Calibri" w:cs="Times New Roman" w:ascii="Times New Roman" w:hAnsi="Times New Roman"/>
                <w:sz w:val="18"/>
                <w:szCs w:val="18"/>
                <w:lang w:eastAsia="ru-RU"/>
              </w:rPr>
              <w:t xml:space="preserve">+ </w:t>
            </w:r>
          </w:p>
          <w:p>
            <w:pPr>
              <w:pStyle w:val="Normal"/>
              <w:spacing w:lineRule="auto" w:line="240" w:before="0" w:after="0"/>
              <w:ind w:left="-56" w:right="-142"/>
              <w:rPr>
                <w:rFonts w:ascii="Times New Roman" w:hAnsi="Times New Roman" w:eastAsia="SimSun" w:cs="Times New Roman"/>
                <w:iCs/>
                <w:color w:val="000000"/>
                <w:kern w:val="2"/>
                <w:sz w:val="18"/>
                <w:szCs w:val="18"/>
                <w:lang w:eastAsia="zh-CN"/>
              </w:rPr>
            </w:pPr>
            <w:r>
              <w:rPr>
                <w:rFonts w:eastAsia="Calibri" w:cs="Times New Roman" w:ascii="Times New Roman" w:hAnsi="Times New Roman"/>
                <w:sz w:val="18"/>
                <w:szCs w:val="18"/>
                <w:lang w:eastAsia="ru-RU"/>
              </w:rPr>
              <w:t xml:space="preserve">0,1% КЖ </w:t>
            </w:r>
            <w:r>
              <w:rPr>
                <w:rFonts w:eastAsia="Calibri" w:cs="Times New Roman" w:ascii="Times New Roman" w:hAnsi="Times New Roman"/>
                <w:i/>
                <w:sz w:val="18"/>
                <w:szCs w:val="18"/>
                <w:lang w:val="en-US" w:eastAsia="ru-RU"/>
              </w:rPr>
              <w:t>L</w:t>
            </w:r>
            <w:r>
              <w:rPr>
                <w:rFonts w:eastAsia="Calibri" w:cs="Times New Roman" w:ascii="Times New Roman" w:hAnsi="Times New Roman"/>
                <w:i/>
                <w:sz w:val="18"/>
                <w:szCs w:val="18"/>
                <w:lang w:eastAsia="ru-RU"/>
              </w:rPr>
              <w:t>.</w:t>
            </w:r>
            <w:r>
              <w:rPr>
                <w:rFonts w:eastAsia="Calibri" w:cs="Times New Roman" w:ascii="Times New Roman" w:hAnsi="Times New Roman"/>
                <w:i/>
                <w:sz w:val="18"/>
                <w:szCs w:val="18"/>
                <w:lang w:val="en-US" w:eastAsia="ru-RU"/>
              </w:rPr>
              <w:t>lactis</w:t>
            </w:r>
          </w:p>
        </w:tc>
        <w:tc>
          <w:tcPr>
            <w:tcW w:w="1134"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84"/>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5,4±0,02</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3</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80" w:leader="none"/>
              </w:tabs>
              <w:spacing w:lineRule="auto" w:line="240" w:before="0" w:after="0"/>
              <w:ind w:left="-56" w:right="90"/>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 xml:space="preserve">9,1±0,09 </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3</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81"/>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 xml:space="preserve">1,4±0,003 </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4</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0"/>
              <w:ind w:left="-56" w:right="87"/>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 xml:space="preserve">5,1±0,03 </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4</w:t>
            </w:r>
          </w:p>
        </w:tc>
        <w:tc>
          <w:tcPr>
            <w:tcW w:w="1135"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93"/>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 xml:space="preserve">9,4±0,04 </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4</w:t>
            </w:r>
          </w:p>
        </w:tc>
        <w:tc>
          <w:tcPr>
            <w:tcW w:w="1282"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0"/>
              <w:ind w:left="-56" w:right="84"/>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1,1±0,02</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5</w:t>
            </w:r>
          </w:p>
        </w:tc>
        <w:tc>
          <w:tcPr>
            <w:tcW w:w="1268"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0"/>
              <w:ind w:left="-56" w:right="91"/>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1,1±0,02</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6</w:t>
            </w:r>
          </w:p>
        </w:tc>
      </w:tr>
      <w:tr>
        <w:trPr>
          <w:cantSplit w:val="true"/>
        </w:trPr>
        <w:tc>
          <w:tcPr>
            <w:tcW w:w="42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spacing w:lineRule="auto" w:line="240" w:before="0" w:after="0"/>
              <w:ind w:left="-48" w:right="-142"/>
              <w:jc w:val="center"/>
              <w:rPr>
                <w:rFonts w:ascii="Times New Roman" w:hAnsi="Times New Roman" w:eastAsia="Times New Roman" w:cs="Times New Roman"/>
                <w:sz w:val="18"/>
                <w:szCs w:val="18"/>
                <w:lang w:eastAsia="ru-RU"/>
              </w:rPr>
            </w:pPr>
            <w:r>
              <w:rPr>
                <w:rFonts w:eastAsia="Times New Roman" w:cs="Times New Roman" w:ascii="Times New Roman" w:hAnsi="Times New Roman"/>
                <w:sz w:val="18"/>
                <w:szCs w:val="18"/>
                <w:lang w:eastAsia="ru-RU"/>
              </w:rPr>
              <w:t>6</w:t>
            </w:r>
          </w:p>
        </w:tc>
        <w:tc>
          <w:tcPr>
            <w:tcW w:w="126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spacing w:lineRule="auto" w:line="240" w:before="0" w:after="0"/>
              <w:ind w:left="-56" w:right="-142"/>
              <w:rPr>
                <w:rFonts w:ascii="Times New Roman" w:hAnsi="Times New Roman" w:eastAsia="Book Antiqua" w:cs="Times New Roman"/>
                <w:sz w:val="18"/>
                <w:szCs w:val="18"/>
                <w:lang w:eastAsia="ru-RU"/>
              </w:rPr>
            </w:pPr>
            <w:r>
              <w:rPr>
                <w:rFonts w:eastAsia="Calibri" w:cs="Times New Roman" w:ascii="Times New Roman" w:hAnsi="Times New Roman"/>
                <w:sz w:val="18"/>
                <w:szCs w:val="18"/>
                <w:lang w:eastAsia="ru-RU"/>
              </w:rPr>
              <w:t xml:space="preserve">Контроль </w:t>
            </w:r>
            <w:r>
              <w:rPr>
                <w:rFonts w:eastAsia="Book Antiqua" w:cs="Times New Roman" w:ascii="Times New Roman" w:hAnsi="Times New Roman"/>
                <w:sz w:val="18"/>
                <w:szCs w:val="18"/>
                <w:lang w:eastAsia="ru-RU"/>
              </w:rPr>
              <w:t>(</w:t>
            </w:r>
            <w:r>
              <w:rPr>
                <w:rFonts w:eastAsia="Calibri" w:cs="Times New Roman" w:ascii="Times New Roman" w:hAnsi="Times New Roman"/>
                <w:sz w:val="18"/>
                <w:szCs w:val="18"/>
                <w:lang w:eastAsia="ru-RU"/>
              </w:rPr>
              <w:t>вода</w:t>
            </w:r>
            <w:r>
              <w:rPr>
                <w:rFonts w:eastAsia="Book Antiqua" w:cs="Times New Roman" w:ascii="Times New Roman" w:hAnsi="Times New Roman"/>
                <w:sz w:val="18"/>
                <w:szCs w:val="18"/>
                <w:lang w:eastAsia="ru-RU"/>
              </w:rPr>
              <w:t xml:space="preserve"> </w:t>
            </w:r>
            <w:r>
              <w:rPr>
                <w:rFonts w:eastAsia="Calibri" w:cs="Times New Roman" w:ascii="Times New Roman" w:hAnsi="Times New Roman"/>
                <w:sz w:val="18"/>
                <w:szCs w:val="18"/>
                <w:lang w:eastAsia="ru-RU"/>
              </w:rPr>
              <w:t>питьевая</w:t>
            </w:r>
            <w:r>
              <w:rPr>
                <w:rFonts w:eastAsia="Book Antiqua" w:cs="Times New Roman" w:ascii="Times New Roman" w:hAnsi="Times New Roman"/>
                <w:sz w:val="18"/>
                <w:szCs w:val="18"/>
                <w:lang w:eastAsia="ru-RU"/>
              </w:rPr>
              <w:t>)</w:t>
            </w:r>
          </w:p>
        </w:tc>
        <w:tc>
          <w:tcPr>
            <w:tcW w:w="1134"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spacing w:lineRule="auto" w:line="240" w:before="0" w:after="0"/>
              <w:ind w:left="-56" w:right="84"/>
              <w:rPr>
                <w:rFonts w:ascii="Times New Roman" w:hAnsi="Times New Roman" w:eastAsia="Times New Roman" w:cs="Times New Roman"/>
                <w:sz w:val="18"/>
                <w:szCs w:val="18"/>
                <w:lang w:eastAsia="ru-RU"/>
              </w:rPr>
            </w:pPr>
            <w:r>
              <w:rPr>
                <w:rFonts w:eastAsia="Book Antiqua" w:cs="Times New Roman" w:ascii="Times New Roman" w:hAnsi="Times New Roman"/>
                <w:sz w:val="18"/>
                <w:szCs w:val="18"/>
                <w:lang w:eastAsia="ru-RU"/>
              </w:rPr>
              <w:t>2,6±0,01</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3</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90"/>
              <w:rPr>
                <w:rFonts w:ascii="Times New Roman" w:hAnsi="Times New Roman" w:eastAsia="Times New Roman" w:cs="Times New Roman"/>
                <w:sz w:val="18"/>
                <w:szCs w:val="18"/>
                <w:lang w:eastAsia="ru-RU"/>
              </w:rPr>
            </w:pPr>
            <w:r>
              <w:rPr>
                <w:rFonts w:eastAsia="Book Antiqua" w:cs="Times New Roman" w:ascii="Times New Roman" w:hAnsi="Times New Roman"/>
                <w:sz w:val="18"/>
                <w:szCs w:val="18"/>
                <w:lang w:eastAsia="ru-RU"/>
              </w:rPr>
              <w:t>2,7±0,01</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4</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81"/>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3,9±0,02</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5</w:t>
            </w:r>
          </w:p>
        </w:tc>
        <w:tc>
          <w:tcPr>
            <w:tcW w:w="1276"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0"/>
              <w:ind w:left="-56" w:right="87"/>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7,0±0,03</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6</w:t>
            </w:r>
          </w:p>
        </w:tc>
        <w:tc>
          <w:tcPr>
            <w:tcW w:w="1135"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tabs>
                <w:tab w:val="clear" w:pos="708"/>
                <w:tab w:val="left" w:pos="142" w:leader="none"/>
              </w:tabs>
              <w:spacing w:lineRule="auto" w:line="240" w:before="0" w:after="0"/>
              <w:ind w:left="-56" w:right="93"/>
              <w:rPr>
                <w:rFonts w:ascii="Times New Roman" w:hAnsi="Times New Roman" w:eastAsia="Book Antiqua" w:cs="Times New Roman"/>
                <w:sz w:val="18"/>
                <w:szCs w:val="18"/>
                <w:lang w:val="en-US" w:eastAsia="ru-RU"/>
              </w:rPr>
            </w:pPr>
            <w:r>
              <w:rPr>
                <w:rFonts w:eastAsia="Book Antiqua" w:cs="Times New Roman" w:ascii="Times New Roman" w:hAnsi="Times New Roman"/>
                <w:sz w:val="18"/>
                <w:szCs w:val="18"/>
                <w:lang w:eastAsia="ru-RU"/>
              </w:rPr>
              <w:t>8,6±0,04</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6</w:t>
            </w:r>
          </w:p>
        </w:tc>
        <w:tc>
          <w:tcPr>
            <w:tcW w:w="1282"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0"/>
              <w:ind w:left="-56" w:right="84"/>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5,7±0,03</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7</w:t>
            </w:r>
          </w:p>
        </w:tc>
        <w:tc>
          <w:tcPr>
            <w:tcW w:w="1268" w:type="dxa"/>
            <w:tcBorders>
              <w:top w:val="single" w:sz="6" w:space="0" w:color="000000"/>
              <w:left w:val="single" w:sz="6" w:space="0" w:color="000000"/>
              <w:bottom w:val="single" w:sz="6" w:space="0" w:color="000000"/>
              <w:right w:val="single" w:sz="6" w:space="0" w:color="000000"/>
            </w:tcBorders>
            <w:shd w:color="000000" w:fill="FFFFFF" w:val="clear"/>
            <w:tcMar>
              <w:left w:w="85" w:type="dxa"/>
              <w:right w:w="57" w:type="dxa"/>
            </w:tcMar>
            <w:vAlign w:val="center"/>
          </w:tcPr>
          <w:p>
            <w:pPr>
              <w:pStyle w:val="Normal"/>
              <w:tabs>
                <w:tab w:val="clear" w:pos="708"/>
                <w:tab w:val="left" w:pos="142" w:leader="none"/>
              </w:tabs>
              <w:spacing w:lineRule="auto" w:line="240" w:before="0" w:after="0"/>
              <w:ind w:left="-56" w:right="91"/>
              <w:rPr>
                <w:rFonts w:ascii="Times New Roman" w:hAnsi="Times New Roman" w:eastAsia="Book Antiqua" w:cs="Times New Roman"/>
                <w:sz w:val="18"/>
                <w:szCs w:val="18"/>
                <w:lang w:eastAsia="ru-RU"/>
              </w:rPr>
            </w:pPr>
            <w:r>
              <w:rPr>
                <w:rFonts w:eastAsia="Book Antiqua" w:cs="Times New Roman" w:ascii="Times New Roman" w:hAnsi="Times New Roman"/>
                <w:sz w:val="18"/>
                <w:szCs w:val="18"/>
                <w:lang w:eastAsia="ru-RU"/>
              </w:rPr>
              <w:t>1,2±0,05</w:t>
            </w:r>
            <w:r>
              <w:rPr>
                <w:rFonts w:eastAsia="Calibri" w:cs="Times New Roman" w:ascii="Times New Roman" w:hAnsi="Times New Roman"/>
                <w:color w:val="333333"/>
                <w:sz w:val="18"/>
                <w:szCs w:val="18"/>
              </w:rPr>
              <w:t>×</w:t>
            </w:r>
            <w:r>
              <w:rPr>
                <w:rFonts w:eastAsia="Book Antiqua" w:cs="Times New Roman" w:ascii="Times New Roman" w:hAnsi="Times New Roman"/>
                <w:sz w:val="18"/>
                <w:szCs w:val="18"/>
                <w:lang w:eastAsia="ru-RU"/>
              </w:rPr>
              <w:t>10</w:t>
            </w:r>
            <w:r>
              <w:rPr>
                <w:rFonts w:eastAsia="Book Antiqua" w:cs="Times New Roman" w:ascii="Times New Roman" w:hAnsi="Times New Roman"/>
                <w:sz w:val="18"/>
                <w:szCs w:val="18"/>
                <w:vertAlign w:val="superscript"/>
                <w:lang w:eastAsia="ru-RU"/>
              </w:rPr>
              <w:t>8</w:t>
            </w:r>
          </w:p>
        </w:tc>
      </w:tr>
    </w:tbl>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708"/>
        <w:jc w:val="both"/>
        <w:rPr>
          <w:rFonts w:ascii="Times New Roman" w:hAnsi="Times New Roman" w:eastAsia="Book Antiqua" w:cs="Times New Roman"/>
          <w:sz w:val="24"/>
          <w:szCs w:val="24"/>
          <w:lang w:eastAsia="ru-RU"/>
        </w:rPr>
      </w:pPr>
      <w:r>
        <w:rPr>
          <w:rFonts w:eastAsia="Times New Roman" w:cs="Times New Roman" w:ascii="Times New Roman" w:hAnsi="Times New Roman"/>
          <w:sz w:val="24"/>
          <w:szCs w:val="24"/>
          <w:lang w:eastAsia="ru-RU"/>
        </w:rPr>
        <w:t>При анализе комбинированного воздействия (0,1% низина и 1% желатина) было отмечено, что на начальном этапе уровень обсемененности тушек оказался несколько выше по сравнению с контролем, обработанным питьевой водой. Вероятно, это связано с исходным микробиологическим фоном самого желатина. Тем не менее в процессе дальнейшего хранения динамика роста микроорганизмов заметно замедлилась. Наблюдаемое снижение численности мезофильных бактерий подтверждает эффективность желатина в качестве защитного барьера, препятствующего повторной контаминации поверхности продукта.</w:t>
      </w:r>
      <w:r>
        <w:rPr>
          <w:rFonts w:eastAsia="Book Antiqua" w:cs="Times New Roman" w:ascii="Times New Roman" w:hAnsi="Times New Roman"/>
          <w:sz w:val="24"/>
          <w:szCs w:val="24"/>
          <w:lang w:eastAsia="ru-RU"/>
        </w:rPr>
        <w:t xml:space="preserve"> </w:t>
        <w:tab/>
      </w:r>
    </w:p>
    <w:p>
      <w:pPr>
        <w:pStyle w:val="Normal"/>
        <w:spacing w:lineRule="auto" w:line="240" w:before="0" w:after="0"/>
        <w:ind w:right="-142"/>
        <w:jc w:val="both"/>
        <w:rPr>
          <w:rFonts w:ascii="Times New Roman" w:hAnsi="Times New Roman" w:eastAsia="Book Antiqua" w:cs="Times New Roman"/>
          <w:sz w:val="24"/>
          <w:szCs w:val="24"/>
          <w:lang w:eastAsia="ru-RU"/>
        </w:rPr>
      </w:pPr>
      <w:r>
        <w:rPr>
          <w:rFonts w:eastAsia="Book Antiqua" w:cs="Times New Roman" w:ascii="Times New Roman" w:hAnsi="Times New Roman"/>
          <w:sz w:val="24"/>
          <w:szCs w:val="24"/>
          <w:lang w:eastAsia="ru-RU"/>
        </w:rPr>
        <w:tab/>
      </w:r>
      <w:r>
        <w:rPr>
          <w:rFonts w:eastAsia="Calibri" w:cs="Times New Roman" w:ascii="Times New Roman" w:hAnsi="Times New Roman"/>
          <w:sz w:val="24"/>
          <w:szCs w:val="24"/>
          <w:lang w:eastAsia="ru-RU"/>
        </w:rPr>
        <w:t>Общая</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обсемененность</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образцов</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обработанных</w:t>
      </w:r>
      <w:r>
        <w:rPr>
          <w:rFonts w:eastAsia="Book Antiqua" w:cs="Times New Roman" w:ascii="Times New Roman" w:hAnsi="Times New Roman"/>
          <w:sz w:val="24"/>
          <w:szCs w:val="24"/>
          <w:lang w:eastAsia="ru-RU"/>
        </w:rPr>
        <w:t xml:space="preserve"> 0,1%-</w:t>
      </w:r>
      <w:r>
        <w:rPr>
          <w:rFonts w:eastAsia="Calibri" w:cs="Times New Roman" w:ascii="Times New Roman" w:hAnsi="Times New Roman"/>
          <w:sz w:val="24"/>
          <w:szCs w:val="24"/>
          <w:lang w:eastAsia="ru-RU"/>
        </w:rPr>
        <w:t>ным</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раствором</w:t>
      </w:r>
      <w:r>
        <w:rPr>
          <w:rFonts w:eastAsia="Book Antiqua" w:cs="Times New Roman" w:ascii="Times New Roman" w:hAnsi="Times New Roman"/>
          <w:sz w:val="24"/>
          <w:szCs w:val="24"/>
          <w:lang w:eastAsia="ru-RU"/>
        </w:rPr>
        <w:t xml:space="preserve"> препарата </w:t>
      </w:r>
      <w:r>
        <w:rPr>
          <w:rFonts w:eastAsia="Times New Roman" w:cs="Times New Roman" w:ascii="Times New Roman" w:hAnsi="Times New Roman"/>
          <w:bCs/>
          <w:sz w:val="24"/>
          <w:szCs w:val="24"/>
          <w:lang w:eastAsia="ru-RU"/>
        </w:rPr>
        <w:t>“Nisin Р</w:t>
      </w:r>
      <w:r>
        <w:rPr>
          <w:rFonts w:eastAsia="Times New Roman" w:cs="Times New Roman" w:ascii="Times New Roman" w:hAnsi="Times New Roman"/>
          <w:bCs/>
          <w:sz w:val="24"/>
          <w:szCs w:val="24"/>
          <w:lang w:val="en-US" w:eastAsia="ru-RU"/>
        </w:rPr>
        <w:t>ro</w:t>
      </w:r>
      <w:r>
        <w:rPr>
          <w:rFonts w:eastAsia="Times New Roman" w:cs="Times New Roman" w:ascii="Times New Roman" w:hAnsi="Times New Roman"/>
          <w:bCs/>
          <w:sz w:val="24"/>
          <w:szCs w:val="24"/>
          <w:lang w:eastAsia="ru-RU"/>
        </w:rPr>
        <w:t>”</w:t>
      </w:r>
      <w:r>
        <w:rPr>
          <w:rFonts w:eastAsia="SimSun" w:cs="Times New Roman" w:ascii="Times New Roman" w:hAnsi="Times New Roman"/>
          <w:i/>
          <w:iCs/>
          <w:color w:val="000000"/>
          <w:kern w:val="2"/>
          <w:sz w:val="24"/>
          <w:szCs w:val="24"/>
          <w:lang w:eastAsia="zh-CN"/>
        </w:rPr>
        <w:t xml:space="preserve"> </w:t>
      </w:r>
      <w:r>
        <w:rPr>
          <w:rFonts w:eastAsia="SimSun" w:cs="Times New Roman" w:ascii="Times New Roman" w:hAnsi="Times New Roman"/>
          <w:iCs/>
          <w:color w:val="000000"/>
          <w:kern w:val="2"/>
          <w:sz w:val="24"/>
          <w:szCs w:val="24"/>
          <w:lang w:eastAsia="zh-CN"/>
        </w:rPr>
        <w:t>с добавлением 2%</w:t>
      </w:r>
      <w:r>
        <w:rPr>
          <w:rFonts w:eastAsia="SimSun" w:cs="Times New Roman" w:ascii="Times New Roman" w:hAnsi="Times New Roman"/>
          <w:i/>
          <w:iCs/>
          <w:color w:val="000000"/>
          <w:kern w:val="2"/>
          <w:sz w:val="24"/>
          <w:szCs w:val="24"/>
          <w:lang w:eastAsia="zh-CN"/>
        </w:rPr>
        <w:t xml:space="preserve"> </w:t>
      </w:r>
      <w:r>
        <w:rPr>
          <w:rFonts w:eastAsia="SimSun" w:cs="Times New Roman" w:ascii="Times New Roman" w:hAnsi="Times New Roman"/>
          <w:iCs/>
          <w:color w:val="000000"/>
          <w:kern w:val="2"/>
          <w:sz w:val="24"/>
          <w:szCs w:val="24"/>
          <w:lang w:eastAsia="zh-CN"/>
        </w:rPr>
        <w:t xml:space="preserve">молочной кислоты, увеличивает срок хранения образцов до 15 суток при сохранении органолептических показателей. Сочетание действия низина, желатина, молочной кислоты и культуральной жидкости </w:t>
      </w:r>
      <w:r>
        <w:rPr>
          <w:rFonts w:eastAsia="Calibri" w:cs="Times New Roman" w:ascii="Times New Roman" w:hAnsi="Times New Roman"/>
          <w:i/>
          <w:sz w:val="24"/>
          <w:szCs w:val="24"/>
          <w:lang w:val="en-US" w:eastAsia="ru-RU"/>
        </w:rPr>
        <w:t>L</w:t>
      </w:r>
      <w:r>
        <w:rPr>
          <w:rFonts w:eastAsia="Calibri" w:cs="Times New Roman" w:ascii="Times New Roman" w:hAnsi="Times New Roman"/>
          <w:i/>
          <w:sz w:val="24"/>
          <w:szCs w:val="24"/>
          <w:lang w:eastAsia="ru-RU"/>
        </w:rPr>
        <w:t xml:space="preserve">. </w:t>
      </w:r>
      <w:r>
        <w:rPr>
          <w:rFonts w:eastAsia="Calibri" w:cs="Times New Roman" w:ascii="Times New Roman" w:hAnsi="Times New Roman"/>
          <w:i/>
          <w:sz w:val="24"/>
          <w:szCs w:val="24"/>
          <w:lang w:val="en-US" w:eastAsia="ru-RU"/>
        </w:rPr>
        <w:t>lactis</w:t>
      </w:r>
      <w:r>
        <w:rPr>
          <w:rFonts w:eastAsia="SimSun" w:cs="Times New Roman" w:ascii="Times New Roman" w:hAnsi="Times New Roman"/>
          <w:i/>
          <w:iCs/>
          <w:color w:val="000000"/>
          <w:kern w:val="2"/>
          <w:sz w:val="24"/>
          <w:szCs w:val="24"/>
          <w:lang w:eastAsia="zh-CN"/>
        </w:rPr>
        <w:t xml:space="preserve"> </w:t>
      </w:r>
      <w:r>
        <w:rPr>
          <w:rFonts w:eastAsia="Times New Roman" w:cs="Times New Roman" w:ascii="Times New Roman" w:hAnsi="Times New Roman"/>
          <w:i/>
          <w:sz w:val="24"/>
          <w:szCs w:val="24"/>
          <w:lang w:val="en-US" w:eastAsia="ru-RU"/>
        </w:rPr>
        <w:t>ssp</w:t>
      </w:r>
      <w:r>
        <w:rPr>
          <w:rFonts w:eastAsia="Times New Roman" w:cs="Times New Roman" w:ascii="Times New Roman" w:hAnsi="Times New Roman"/>
          <w:i/>
          <w:sz w:val="24"/>
          <w:szCs w:val="24"/>
          <w:lang w:eastAsia="ru-RU"/>
        </w:rPr>
        <w:t>.</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i/>
          <w:sz w:val="24"/>
          <w:szCs w:val="24"/>
          <w:lang w:val="en-US" w:eastAsia="ru-RU"/>
        </w:rPr>
        <w:t>lactis</w:t>
      </w:r>
      <w:r>
        <w:rPr>
          <w:rFonts w:eastAsia="Times New Roman" w:cs="Times New Roman" w:ascii="Times New Roman" w:hAnsi="Times New Roman"/>
          <w:sz w:val="24"/>
          <w:szCs w:val="24"/>
          <w:lang w:eastAsia="ru-RU"/>
        </w:rPr>
        <w:t xml:space="preserve"> F-116</w:t>
      </w:r>
      <w:r>
        <w:rPr>
          <w:rFonts w:eastAsia="SimSun" w:cs="Times New Roman" w:ascii="Times New Roman" w:hAnsi="Times New Roman"/>
          <w:iCs/>
          <w:color w:val="000000"/>
          <w:kern w:val="2"/>
          <w:sz w:val="24"/>
          <w:szCs w:val="24"/>
          <w:lang w:eastAsia="zh-CN"/>
        </w:rPr>
        <w:t xml:space="preserve">   - продуцента бактериоцина широкого спектра действия позволило увеличить срок хранения до 20 суток </w:t>
      </w:r>
      <w:r>
        <w:rPr>
          <w:rFonts w:eastAsia="Times New Roman" w:cs="Times New Roman" w:ascii="Times New Roman" w:hAnsi="Times New Roman"/>
          <w:sz w:val="24"/>
          <w:szCs w:val="24"/>
          <w:lang w:eastAsia="ru-RU"/>
        </w:rPr>
        <w:t>в процессе хранения</w:t>
      </w:r>
      <w:r>
        <w:rPr>
          <w:rFonts w:eastAsia="Times New Roman" w:cs="Times New Roman" w:ascii="Times New Roman" w:hAnsi="Times New Roman"/>
          <w:color w:val="1A1A1A"/>
          <w:sz w:val="24"/>
          <w:szCs w:val="24"/>
          <w:lang w:eastAsia="ru-RU"/>
        </w:rPr>
        <w:t xml:space="preserve"> </w:t>
      </w:r>
      <w:r>
        <w:rPr>
          <w:rFonts w:eastAsia="Times New Roman" w:cs="Times New Roman" w:ascii="Times New Roman" w:hAnsi="Times New Roman"/>
          <w:sz w:val="24"/>
          <w:szCs w:val="24"/>
          <w:lang w:eastAsia="ru-RU"/>
        </w:rPr>
        <w:t xml:space="preserve">при близкриоскопической  температуре,   </w:t>
      </w:r>
      <w:r>
        <w:rPr>
          <w:rFonts w:eastAsia="Calibri" w:cs="Times New Roman" w:ascii="Times New Roman" w:hAnsi="Times New Roman"/>
          <w:sz w:val="24"/>
          <w:szCs w:val="24"/>
          <w:lang w:eastAsia="ru-RU"/>
        </w:rPr>
        <w:t>дрожжевые</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клетки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не</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были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 xml:space="preserve">обнаружены, и </w:t>
      </w:r>
      <w:r>
        <w:rPr>
          <w:rFonts w:eastAsia="Times New Roman" w:cs="Times New Roman" w:ascii="Times New Roman" w:hAnsi="Times New Roman"/>
          <w:sz w:val="24"/>
          <w:szCs w:val="24"/>
          <w:lang w:eastAsia="ru-RU"/>
        </w:rPr>
        <w:t xml:space="preserve"> по внешнему виду и органолептическим показателям мясо соответствовало ГОСТ 10444.13.</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Исследования</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показали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что</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ни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в</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одном</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из</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образцов</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патогенные</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микроорганизмы</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рода</w:t>
      </w:r>
      <w:r>
        <w:rPr>
          <w:rFonts w:eastAsia="Book Antiqua" w:cs="Times New Roman" w:ascii="Times New Roman" w:hAnsi="Times New Roman"/>
          <w:sz w:val="24"/>
          <w:szCs w:val="24"/>
          <w:lang w:eastAsia="ru-RU"/>
        </w:rPr>
        <w:t xml:space="preserve"> </w:t>
      </w:r>
      <w:r>
        <w:rPr>
          <w:rFonts w:eastAsia="Book Antiqua" w:cs="Times New Roman" w:ascii="Times New Roman" w:hAnsi="Times New Roman"/>
          <w:i/>
          <w:sz w:val="24"/>
          <w:szCs w:val="24"/>
          <w:lang w:eastAsia="ru-RU"/>
        </w:rPr>
        <w:t>Salmonella</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а</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также</w:t>
      </w:r>
      <w:r>
        <w:rPr>
          <w:rFonts w:eastAsia="Book Antiqua" w:cs="Times New Roman" w:ascii="Times New Roman" w:hAnsi="Times New Roman"/>
          <w:sz w:val="24"/>
          <w:szCs w:val="24"/>
          <w:lang w:eastAsia="ru-RU"/>
        </w:rPr>
        <w:t xml:space="preserve"> </w:t>
      </w:r>
      <w:r>
        <w:rPr>
          <w:rFonts w:eastAsia="Book Antiqua" w:cs="Times New Roman" w:ascii="Times New Roman" w:hAnsi="Times New Roman"/>
          <w:i/>
          <w:sz w:val="24"/>
          <w:szCs w:val="24"/>
          <w:lang w:eastAsia="ru-RU"/>
        </w:rPr>
        <w:t>Listeria monocytogenes</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не</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были</w:t>
      </w:r>
      <w:r>
        <w:rPr>
          <w:rFonts w:eastAsia="Book Antiqua" w:cs="Times New Roman" w:ascii="Times New Roman" w:hAnsi="Times New Roman"/>
          <w:sz w:val="24"/>
          <w:szCs w:val="24"/>
          <w:lang w:eastAsia="ru-RU"/>
        </w:rPr>
        <w:t xml:space="preserve"> </w:t>
      </w:r>
      <w:r>
        <w:rPr>
          <w:rFonts w:eastAsia="Calibri" w:cs="Times New Roman" w:ascii="Times New Roman" w:hAnsi="Times New Roman"/>
          <w:sz w:val="24"/>
          <w:szCs w:val="24"/>
          <w:lang w:eastAsia="ru-RU"/>
        </w:rPr>
        <w:t>обнаружены</w:t>
      </w:r>
      <w:r>
        <w:rPr>
          <w:rFonts w:eastAsia="Book Antiqua" w:cs="Times New Roman" w:ascii="Times New Roman" w:hAnsi="Times New Roman"/>
          <w:sz w:val="24"/>
          <w:szCs w:val="24"/>
          <w:lang w:eastAsia="ru-RU"/>
        </w:rPr>
        <w:t>.</w:t>
      </w:r>
    </w:p>
    <w:p>
      <w:pPr>
        <w:pStyle w:val="Normal"/>
        <w:spacing w:lineRule="auto" w:line="240" w:before="0" w:after="0"/>
        <w:ind w:right="-142"/>
        <w:jc w:val="both"/>
        <w:rPr>
          <w:rFonts w:ascii="Times New Roman" w:hAnsi="Times New Roman" w:eastAsia="Calibri" w:cs="Times New Roman"/>
          <w:sz w:val="28"/>
        </w:rPr>
      </w:pPr>
      <w:r>
        <w:rPr>
          <w:rFonts w:eastAsia="Times New Roman" w:cs="Times New Roman" w:ascii="Times New Roman" w:hAnsi="Times New Roman"/>
          <w:b/>
          <w:color w:val="1A1A1A"/>
          <w:sz w:val="24"/>
          <w:szCs w:val="24"/>
        </w:rPr>
        <w:tab/>
      </w:r>
      <w:r>
        <w:rPr>
          <w:rFonts w:eastAsia="Times New Roman" w:cs="Times New Roman" w:ascii="Times New Roman" w:hAnsi="Times New Roman"/>
          <w:b/>
          <w:color w:val="1A1A1A"/>
          <w:sz w:val="24"/>
          <w:szCs w:val="24"/>
          <w:lang w:val="kk-KZ"/>
        </w:rPr>
        <w:t xml:space="preserve">Выводы. </w:t>
      </w:r>
      <w:r>
        <w:rPr>
          <w:rFonts w:eastAsia="Calibri" w:cs="Times New Roman" w:ascii="Times New Roman" w:hAnsi="Times New Roman"/>
          <w:sz w:val="24"/>
        </w:rPr>
        <w:t>Установлена зависимость между концентрацией пленкообразующего состава на основе моноглицеридов (ППС-10) и коэффициентом сопротивления испарению влаги. На основе полученных данных обоснована оптимальная концентрация компонентов, обеспечивающая максимальную защиту поверхности птицы в процессе охлаждения и последующего хранения.</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Установлено, что применение ППС на базе молочной сыворотки и культуральной жидкости позволяет существенно минимизировать усушку. Если сразу после охлаждения разница в потерях массы между опытом и контролем составляла 0,45%, то к 15-м суткам хранения разрыв увеличился в 1,4 раза (до 0,65%), что доказывает преимущество ППС перед интенсивными методами охлаждения (воздушным или гидроаэрозольным), при которых разница в массе между образцами в процессе хранения обычно нивелируется.</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Экспериментально подтверждено, что использование защитных покрытий обеспечивает удержание влаги в тканях. Потери массы опытных образцов через 15 суток хранения в упаковке оказались на 0,20% ниже, чем у контрольных тушек на 10-е сутки. В то же время традиционные способы высокоскоростного охлаждения не обеспечивают столь длительного барьерного эффекта.</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Доказано, что обработка птицы многокомпонентным составом (молочная сыворотка, глицерин, органические кислоты и бактериоцин штамма </w:t>
      </w:r>
      <w:r>
        <w:rPr>
          <w:rFonts w:eastAsia="Times New Roman" w:cs="Times New Roman" w:ascii="Times New Roman" w:hAnsi="Times New Roman"/>
          <w:i/>
          <w:iCs/>
          <w:sz w:val="24"/>
          <w:szCs w:val="24"/>
          <w:lang w:eastAsia="ru-RU"/>
        </w:rPr>
        <w:t xml:space="preserve">Lactococcus lactis </w:t>
      </w:r>
      <w:r>
        <w:rPr>
          <w:rFonts w:eastAsia="Times New Roman" w:cs="Times New Roman" w:ascii="Times New Roman" w:hAnsi="Times New Roman"/>
          <w:iCs/>
          <w:sz w:val="24"/>
          <w:szCs w:val="24"/>
          <w:lang w:eastAsia="ru-RU"/>
        </w:rPr>
        <w:t>ssp.</w:t>
      </w:r>
      <w:r>
        <w:rPr>
          <w:rFonts w:eastAsia="Times New Roman" w:cs="Times New Roman" w:ascii="Times New Roman" w:hAnsi="Times New Roman"/>
          <w:i/>
          <w:iCs/>
          <w:sz w:val="24"/>
          <w:szCs w:val="24"/>
          <w:lang w:eastAsia="ru-RU"/>
        </w:rPr>
        <w:t xml:space="preserve"> lactis </w:t>
      </w:r>
      <w:r>
        <w:rPr>
          <w:rFonts w:eastAsia="Times New Roman" w:cs="Times New Roman" w:ascii="Times New Roman" w:hAnsi="Times New Roman"/>
          <w:iCs/>
          <w:sz w:val="24"/>
          <w:szCs w:val="24"/>
          <w:lang w:eastAsia="ru-RU"/>
        </w:rPr>
        <w:t>F-116</w:t>
      </w:r>
      <w:r>
        <w:rPr>
          <w:rFonts w:eastAsia="Times New Roman" w:cs="Times New Roman" w:ascii="Times New Roman" w:hAnsi="Times New Roman"/>
          <w:sz w:val="24"/>
          <w:szCs w:val="24"/>
          <w:lang w:eastAsia="ru-RU"/>
        </w:rPr>
        <w:t>) эффективно подавляет развитие контаминантной микробиоты. Внедрение данной технологии позволяет увеличить срок хранения продукции при температуре 0±1 °C до 20 суток.</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Использование натуральных биоконсервантов не только гарантирует микробиологическую безопасность, но и повышает биологическую ценность продукта. Обогащение мяса аминокислотами, витаминами и антиоксидантами, входящими в состав сыворотки и бактериоцинов, открывает перспективы для производства функциональных продуктов питания, способствующих укреплению здоровья потребителей.</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Установлено, что сформированный на поверхности барьер препятствует проникновению патогенов в глубокие слои мышечной ткани и ингибирует их размножение. Это позволяет снизить общую обсемененность (ОМЧ) на три порядка, обеспечивая полное соответствие продукции требованиям СанПиН 2.3.2.1078-01 в течение всего периода хранения.</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Сравнительный анализ показал, что комбинация низина с желатином и 2% молочной кислотой обладает умеренным защитным действием, но недостаточно эффективно сдерживает рост дрожжей и гнилостных бактерий при низкотемпературных режимах. Полученные результаты указывают на выраженный синергетический потенциал при совместном использовании низина с другими антимикробными агентами и бактериоцинами различного спектра действия.</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Результаты апробации в условиях реального производства подтвердили высокую эффективность разработанной технологии. Её внедрение позволяет одновременно решить три задачи: повысить санитарно-гигиеническую безопасность продукции, увеличить сроки её реализации и существенно сократить экономические потери, связанные с естественной убылью массы.</w:t>
      </w:r>
    </w:p>
    <w:p>
      <w:pPr>
        <w:pStyle w:val="Normal"/>
        <w:spacing w:lineRule="auto" w:line="240" w:before="0" w:after="0"/>
        <w:ind w:firstLine="567"/>
        <w:jc w:val="center"/>
        <w:rPr>
          <w:rFonts w:ascii="Times New Roman" w:hAnsi="Times New Roman" w:eastAsia="Calibri" w:cs="Times New Roman"/>
          <w:b/>
          <w:sz w:val="24"/>
          <w:szCs w:val="24"/>
        </w:rPr>
      </w:pPr>
      <w:r>
        <w:rPr>
          <w:rFonts w:eastAsia="Calibri" w:cs="Times New Roman" w:ascii="Times New Roman" w:hAnsi="Times New Roman"/>
          <w:b/>
          <w:sz w:val="24"/>
          <w:szCs w:val="24"/>
        </w:rPr>
        <w:t>Литература</w:t>
      </w:r>
    </w:p>
    <w:p>
      <w:pPr>
        <w:pStyle w:val="NoSpacing"/>
        <w:jc w:val="both"/>
        <w:rPr>
          <w:rFonts w:cs="Times New Roman"/>
          <w:sz w:val="20"/>
          <w:szCs w:val="20"/>
          <w:lang w:val="en-US"/>
        </w:rPr>
      </w:pPr>
      <w:r>
        <w:rPr>
          <w:rFonts w:cs="Times New Roman"/>
          <w:sz w:val="20"/>
          <w:szCs w:val="20"/>
          <w:lang w:val="en-US"/>
        </w:rPr>
      </w:r>
    </w:p>
    <w:p>
      <w:pPr>
        <w:pStyle w:val="NoSpacing"/>
        <w:jc w:val="both"/>
        <w:rPr>
          <w:rFonts w:cs="Times New Roman"/>
          <w:szCs w:val="24"/>
          <w:lang w:val="en-US"/>
        </w:rPr>
      </w:pPr>
      <w:r>
        <w:rPr>
          <w:rFonts w:cs="Times New Roman"/>
          <w:szCs w:val="24"/>
          <w:lang w:val="en-US"/>
        </w:rPr>
      </w:r>
    </w:p>
    <w:p>
      <w:pPr>
        <w:pStyle w:val="NoSpacing"/>
        <w:jc w:val="both"/>
        <w:rPr>
          <w:rFonts w:cs="Times New Roman"/>
          <w:szCs w:val="24"/>
          <w:lang w:val="en-US"/>
        </w:rPr>
      </w:pPr>
      <w:r>
        <w:rPr>
          <w:rFonts w:cs="Times New Roman"/>
          <w:szCs w:val="24"/>
          <w:lang w:val="en-US"/>
        </w:rPr>
        <w:t>1. Fabra M. J., Talens P., Chiralt A. Influence of calcium on tensile, optical and water vapour permeability properties of sodium caseinate edible films //Journal of Food Engineering. - 2010.-Vol. 96(3). - P. 356-364. DOI 10.1016/j.jfoodeng.2009.08.010.</w:t>
      </w:r>
    </w:p>
    <w:p>
      <w:pPr>
        <w:pStyle w:val="NoSpacing"/>
        <w:jc w:val="both"/>
        <w:rPr>
          <w:rFonts w:cs="Times New Roman"/>
          <w:szCs w:val="24"/>
          <w:lang w:val="en-US"/>
        </w:rPr>
      </w:pPr>
      <w:r>
        <w:rPr>
          <w:rFonts w:cs="Times New Roman"/>
          <w:szCs w:val="24"/>
        </w:rPr>
        <w:t xml:space="preserve">2. </w:t>
      </w:r>
      <w:r>
        <w:rPr>
          <w:rFonts w:cs="Times New Roman"/>
          <w:szCs w:val="24"/>
          <w:lang w:val="en-US"/>
        </w:rPr>
        <w:t>Kumar L. et al. Edible films and coatings for food packaging applications: A review //Environmental Chemistry Letters. -2021.-Vol.20(4). -P.875-900. DOI 10.1007/s10311-021-01339-z.</w:t>
      </w:r>
    </w:p>
    <w:p>
      <w:pPr>
        <w:pStyle w:val="NoSpacing"/>
        <w:jc w:val="both"/>
        <w:rPr>
          <w:rFonts w:cs="Times New Roman"/>
          <w:szCs w:val="24"/>
          <w:lang w:val="en-US"/>
        </w:rPr>
      </w:pPr>
      <w:r>
        <w:rPr>
          <w:rFonts w:cs="Times New Roman"/>
          <w:szCs w:val="24"/>
          <w:lang w:val="en-US"/>
        </w:rPr>
        <w:t>3. Ramos O. L. et al. Edible films and coatings from whey proteins: a review on formulation, and on mechanical and bioactive properties //Critical reviews in food science and nutrition. - 2012.-Vol. 52(6). -P.533-552. DOI 10.1080/10408398.2010.500528.</w:t>
      </w:r>
    </w:p>
    <w:p>
      <w:pPr>
        <w:pStyle w:val="NoSpacing"/>
        <w:jc w:val="both"/>
        <w:rPr>
          <w:rFonts w:cs="Times New Roman"/>
          <w:szCs w:val="24"/>
          <w:lang w:val="en-US"/>
        </w:rPr>
      </w:pPr>
      <w:r>
        <w:rPr>
          <w:rFonts w:cs="Times New Roman"/>
          <w:szCs w:val="24"/>
          <w:lang w:val="en-US"/>
        </w:rPr>
        <w:t>4. Elsabee M. Z., Abdou E. S. Chitosan based edible films and coatings: A review //Materials science and engineering: С.-2013. Vol.33(4). -P.1819-1841.DOI 10.1016/j.msec.2013.01.010.</w:t>
      </w:r>
    </w:p>
    <w:p>
      <w:pPr>
        <w:pStyle w:val="NoSpacing"/>
        <w:jc w:val="both"/>
        <w:rPr>
          <w:rFonts w:cs="Times New Roman"/>
          <w:szCs w:val="24"/>
          <w:lang w:val="en-US"/>
        </w:rPr>
      </w:pPr>
      <w:r>
        <w:rPr>
          <w:rFonts w:cs="Times New Roman"/>
          <w:szCs w:val="24"/>
          <w:lang w:val="en-US"/>
        </w:rPr>
        <w:t>5. Sánchez-Ortega I., Blanca E. Garcia-Almendarez, et al. Characterization and antimicrobial effect of starch-based edible coating suspensions//Food Hydrocolloids. -2016.- Vol.52.-P.906-913. DOI 10.1016/j.foodhyd.2015.09.004.</w:t>
      </w:r>
    </w:p>
    <w:p>
      <w:pPr>
        <w:pStyle w:val="NoSpacing"/>
        <w:jc w:val="both"/>
        <w:rPr>
          <w:rFonts w:cs="Times New Roman"/>
          <w:szCs w:val="24"/>
          <w:lang w:val="en-US"/>
        </w:rPr>
      </w:pPr>
      <w:r>
        <w:rPr>
          <w:rFonts w:cs="Times New Roman"/>
          <w:szCs w:val="24"/>
          <w:lang w:val="en-US"/>
        </w:rPr>
        <w:t>6. Li X. Zhand R, et al. Active packaging for the extended shelf-life of meat: perspectives from consumption habits, market requirements and packaging practices in China and New Zealand //Foods. -2022.-Vol.11(18): 2903. DOI 10.3390/foods11182903.</w:t>
      </w:r>
    </w:p>
    <w:p>
      <w:pPr>
        <w:pStyle w:val="NoSpacing"/>
        <w:jc w:val="both"/>
        <w:rPr>
          <w:rFonts w:cs="Times New Roman"/>
          <w:szCs w:val="24"/>
          <w:lang w:val="en-US"/>
        </w:rPr>
      </w:pPr>
      <w:r>
        <w:rPr>
          <w:rFonts w:cs="Times New Roman"/>
          <w:szCs w:val="24"/>
          <w:lang w:val="en-US"/>
        </w:rPr>
        <w:t>7. Yi J, Chen F, Xu C.et al. Decoding spoilage metabolism in chicken breast: A functional microbial perspective on off-flavor formation//International Journal of Food Microbiology. - 2025.-Vol.442:111367. DOI 10.1016/j.ijfoodmicro.2025.111367.</w:t>
      </w:r>
    </w:p>
    <w:p>
      <w:pPr>
        <w:pStyle w:val="NoSpacing"/>
        <w:jc w:val="both"/>
        <w:rPr>
          <w:rFonts w:cs="Times New Roman"/>
          <w:szCs w:val="24"/>
          <w:lang w:val="en-US"/>
        </w:rPr>
      </w:pPr>
      <w:r>
        <w:rPr>
          <w:rFonts w:cs="Times New Roman"/>
          <w:szCs w:val="24"/>
          <w:lang w:val="en-US"/>
        </w:rPr>
        <w:t>8. Huezo R. Smith D.P.et al. Effect of immersion or dry air chilling on broiler carcass moisture retention and breast fillet functionality //Journal of applied poultry research. - 2007.-Vol.16(3). -P.438-447. DOI 10.1093/japr/16.3.438.</w:t>
      </w:r>
    </w:p>
    <w:p>
      <w:pPr>
        <w:pStyle w:val="NoSpacing"/>
        <w:jc w:val="both"/>
        <w:rPr>
          <w:rFonts w:cs="Times New Roman"/>
          <w:szCs w:val="24"/>
          <w:lang w:val="en-US"/>
        </w:rPr>
      </w:pPr>
      <w:r>
        <w:rPr>
          <w:rFonts w:cs="Times New Roman"/>
          <w:szCs w:val="24"/>
          <w:lang w:val="en-US"/>
        </w:rPr>
        <w:t>9. James C., Vincent C. et al. The primary chilling of poultry carcasses-a review Refrigeration des carasses de poulet: tendances//International Journal of Refrigeration. - 2006. -Vol.29(6). -P.847-862. DOI 10.1016/j.ijrefrig.2005.08.003.</w:t>
      </w:r>
    </w:p>
    <w:p>
      <w:pPr>
        <w:pStyle w:val="NoSpacing"/>
        <w:jc w:val="both"/>
        <w:rPr>
          <w:rFonts w:cs="Times New Roman"/>
          <w:szCs w:val="24"/>
        </w:rPr>
      </w:pPr>
      <w:r>
        <w:rPr>
          <w:rFonts w:cs="Times New Roman"/>
          <w:szCs w:val="24"/>
          <w:lang w:val="en-US"/>
        </w:rPr>
        <w:t>10. Jeong J. Y. Janardhan K.K. et al. Moisture content, processing yield, and surface color of broiler carcasses chilled by water, air, or evaporative air//Poultry science. -2011.-Vol.90(3). -P.687-693. DOI</w:t>
      </w:r>
      <w:r>
        <w:rPr>
          <w:rFonts w:cs="Times New Roman"/>
          <w:szCs w:val="24"/>
        </w:rPr>
        <w:t xml:space="preserve"> 10.3382/</w:t>
      </w:r>
      <w:r>
        <w:rPr>
          <w:rFonts w:cs="Times New Roman"/>
          <w:szCs w:val="24"/>
          <w:lang w:val="en-US"/>
        </w:rPr>
        <w:t>ps</w:t>
      </w:r>
      <w:r>
        <w:rPr>
          <w:rFonts w:cs="Times New Roman"/>
          <w:szCs w:val="24"/>
        </w:rPr>
        <w:t>.2010-00980.</w:t>
      </w:r>
    </w:p>
    <w:p>
      <w:pPr>
        <w:pStyle w:val="NoSpacing"/>
        <w:jc w:val="both"/>
        <w:rPr>
          <w:rFonts w:cs="Times New Roman"/>
          <w:szCs w:val="24"/>
        </w:rPr>
      </w:pPr>
      <w:r>
        <w:rPr>
          <w:rFonts w:cs="Times New Roman"/>
          <w:szCs w:val="24"/>
        </w:rPr>
        <w:t xml:space="preserve">11. Рогов И.А. Технология мяса и мясных продуктов. //КолосС. -2009. –С.711. </w:t>
      </w:r>
      <w:r>
        <w:rPr>
          <w:rFonts w:cs="Times New Roman"/>
          <w:szCs w:val="24"/>
          <w:lang w:val="en-US"/>
        </w:rPr>
        <w:t>ISBN</w:t>
      </w:r>
      <w:r>
        <w:rPr>
          <w:rFonts w:cs="Times New Roman"/>
          <w:szCs w:val="24"/>
        </w:rPr>
        <w:t xml:space="preserve"> 978-5-9532-0644-0.</w:t>
      </w:r>
    </w:p>
    <w:p>
      <w:pPr>
        <w:pStyle w:val="NoSpacing"/>
        <w:jc w:val="both"/>
        <w:rPr>
          <w:rFonts w:cs="Times New Roman"/>
          <w:szCs w:val="24"/>
        </w:rPr>
      </w:pPr>
      <w:r>
        <w:rPr>
          <w:rFonts w:cs="Times New Roman"/>
          <w:szCs w:val="24"/>
        </w:rPr>
        <w:t>12.В. М. Позняковский, О. А. Гончаренко, Д. В. Криштафович. Товароведение и экспертиза мясных и мясосодержащих продуктов. //Издательство "Лань». - 2020. -№ 4. -С.432.</w:t>
      </w:r>
      <w:r>
        <w:rPr>
          <w:rFonts w:cs="Times New Roman"/>
          <w:szCs w:val="24"/>
          <w:lang w:val="en-US"/>
        </w:rPr>
        <w:t>ISBN</w:t>
      </w:r>
      <w:r>
        <w:rPr>
          <w:rFonts w:cs="Times New Roman"/>
          <w:szCs w:val="24"/>
        </w:rPr>
        <w:t xml:space="preserve"> 978-5-8114-4942-2.</w:t>
      </w:r>
    </w:p>
    <w:p>
      <w:pPr>
        <w:pStyle w:val="NoSpacing"/>
        <w:jc w:val="both"/>
        <w:rPr>
          <w:rFonts w:cs="Times New Roman"/>
          <w:szCs w:val="24"/>
          <w:lang w:val="en-US"/>
        </w:rPr>
      </w:pPr>
      <w:r>
        <w:rPr>
          <w:rFonts w:cs="Times New Roman"/>
          <w:szCs w:val="24"/>
          <w:lang w:val="en-US"/>
        </w:rPr>
        <w:t>13.Han J. H. Chapter 9-Edible films and coatings: a review //Innovations in food packaging (Second Edition). -2014. -P.213-255. DOI 10.1016/B978-0-12-394601-0.00009-6.</w:t>
      </w:r>
    </w:p>
    <w:p>
      <w:pPr>
        <w:pStyle w:val="NoSpacing"/>
        <w:jc w:val="both"/>
        <w:rPr>
          <w:rFonts w:cs="Times New Roman"/>
          <w:szCs w:val="24"/>
          <w:lang w:val="en-US"/>
        </w:rPr>
      </w:pPr>
      <w:r>
        <w:rPr>
          <w:rFonts w:cs="Times New Roman"/>
          <w:szCs w:val="24"/>
          <w:lang w:val="en-US"/>
        </w:rPr>
        <w:t>14.Erdem Büyükkiraz M., Kesmen Z. Antimicrobial peptides (AMPs): A promising class of antimicrobial compounds//Journal of applied microbiology. -2022. -Vol.132(3). -P. 1573-1596. DOI 10.1111/jam.15314.</w:t>
      </w:r>
    </w:p>
    <w:p>
      <w:pPr>
        <w:pStyle w:val="NoSpacing"/>
        <w:jc w:val="both"/>
        <w:rPr>
          <w:rFonts w:cs="Times New Roman"/>
          <w:szCs w:val="24"/>
          <w:lang w:val="en-US"/>
        </w:rPr>
      </w:pPr>
      <w:r>
        <w:rPr>
          <w:rFonts w:cs="Times New Roman"/>
          <w:szCs w:val="24"/>
          <w:lang w:val="en-US"/>
        </w:rPr>
        <w:t>15. Sánchez-Ortega I. Et al. Antimicrobial edible films and coatings for meat and meat products preservation//The scientific world journal. -2014. -Vol.2014(1)/248935. DOI 10.1155/2014/248935.</w:t>
      </w:r>
    </w:p>
    <w:p>
      <w:pPr>
        <w:pStyle w:val="NoSpacing"/>
        <w:jc w:val="both"/>
        <w:rPr>
          <w:rFonts w:cs="Times New Roman"/>
          <w:szCs w:val="24"/>
          <w:lang w:val="en-US"/>
        </w:rPr>
      </w:pPr>
      <w:r>
        <w:rPr>
          <w:rFonts w:cs="Times New Roman"/>
          <w:szCs w:val="24"/>
          <w:lang w:val="en-US"/>
        </w:rPr>
        <w:t>16.Khare A. K., Babu R.N, et al. Utilization of carrageenan, citric acid and cinnamon oil as an edible coating of chicken fillets to prolong its shelf life under refrigeration conditions //Veterinary World. -2016. -Vol. 9(2):166-75. DOI 10.14202/vetworld.2016.166-175.</w:t>
      </w:r>
    </w:p>
    <w:p>
      <w:pPr>
        <w:pStyle w:val="NoSpacing"/>
        <w:jc w:val="both"/>
        <w:rPr>
          <w:rFonts w:cs="Times New Roman"/>
          <w:szCs w:val="24"/>
          <w:lang w:val="en-US"/>
        </w:rPr>
      </w:pPr>
      <w:r>
        <w:rPr>
          <w:rFonts w:cs="Times New Roman"/>
          <w:szCs w:val="24"/>
          <w:lang w:val="en-US"/>
        </w:rPr>
        <w:t>17. Moura-Alves M. Et al. Antimicrobial and antioxidant edible films and coatings in the shelf-life improvement of chicken meat//Foods. -2023.-Vol.12(12):2308. DOI 10.3390/foods12122308.</w:t>
      </w:r>
    </w:p>
    <w:p>
      <w:pPr>
        <w:pStyle w:val="NoSpacing"/>
        <w:jc w:val="both"/>
        <w:rPr>
          <w:rFonts w:cs="Times New Roman"/>
          <w:szCs w:val="24"/>
          <w:lang w:val="en-US"/>
        </w:rPr>
      </w:pPr>
      <w:r>
        <w:rPr>
          <w:rFonts w:cs="Times New Roman"/>
          <w:szCs w:val="24"/>
          <w:lang w:val="en-US"/>
        </w:rPr>
        <w:t xml:space="preserve">18.Stoyanova L. G., Napalkova M. V., Netrusov A. I. The creating a new biopreservative based on fusant strain Lactococcus lactis SSP. lactis F-116 for food quality and its safety //Hygienic Engineering and Design. -2016.-Vol.16.-P.19-27. </w:t>
      </w:r>
    </w:p>
    <w:p>
      <w:pPr>
        <w:pStyle w:val="NoSpacing"/>
        <w:jc w:val="both"/>
        <w:rPr>
          <w:rFonts w:cs="Times New Roman"/>
          <w:szCs w:val="24"/>
          <w:lang w:val="en-US"/>
        </w:rPr>
      </w:pPr>
      <w:r>
        <w:rPr>
          <w:rFonts w:cs="Times New Roman"/>
          <w:szCs w:val="24"/>
          <w:lang w:val="en-US"/>
        </w:rPr>
        <w:t xml:space="preserve">-URL: </w:t>
      </w:r>
      <w:hyperlink r:id="rId291">
        <w:r>
          <w:rPr>
            <w:rStyle w:val="Hyperlink"/>
            <w:rFonts w:cs="Times New Roman"/>
            <w:szCs w:val="24"/>
            <w:lang w:val="en-US"/>
          </w:rPr>
          <w:t>https://www.cabidigitallibrary.org/doi/full/10.5555/20173079592.-</w:t>
        </w:r>
      </w:hyperlink>
      <w:r>
        <w:rPr>
          <w:rFonts w:cs="Times New Roman"/>
          <w:szCs w:val="24"/>
          <w:lang w:val="en-US"/>
        </w:rPr>
        <w:t xml:space="preserve"> Date obrashcheniya</w:t>
      </w:r>
      <w:r>
        <w:rPr>
          <w:rFonts w:cs="Times New Roman"/>
          <w:szCs w:val="24"/>
        </w:rPr>
        <w:t>:</w:t>
      </w:r>
      <w:r>
        <w:rPr>
          <w:rFonts w:cs="Times New Roman"/>
          <w:szCs w:val="24"/>
          <w:lang w:val="en-US"/>
        </w:rPr>
        <w:t xml:space="preserve"> 07.03.2026.</w:t>
      </w:r>
    </w:p>
    <w:p>
      <w:pPr>
        <w:pStyle w:val="NoSpacing"/>
        <w:jc w:val="both"/>
        <w:rPr>
          <w:rFonts w:cs="Times New Roman"/>
          <w:szCs w:val="24"/>
        </w:rPr>
      </w:pPr>
      <w:r>
        <w:rPr>
          <w:rFonts w:cs="Times New Roman"/>
          <w:szCs w:val="24"/>
          <w:lang w:val="en-US"/>
        </w:rPr>
        <w:t>19.Umiraliyeva L., Stoyanova L. Dibirasulaev M, et al. Study of the effect of food coatings based on monoglycerides with the inclusion of biopreservatives in their composition on the microbiological safety during storage of chilled poultry meat //CyTA-Journal of Food. -2025.-Vol.23(1):2561649. DOI 10.1080/19476337.2025.2561649</w:t>
      </w:r>
      <w:r>
        <w:rPr>
          <w:rFonts w:cs="Times New Roman"/>
          <w:szCs w:val="24"/>
        </w:rPr>
        <w:t>.</w:t>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ind w:firstLine="709"/>
        <w:jc w:val="center"/>
        <w:rPr>
          <w:rFonts w:ascii="Times New Roman" w:hAnsi="Times New Roman" w:eastAsia="Times New Roman" w:cs="Times New Roman"/>
          <w:b/>
          <w:sz w:val="24"/>
          <w:szCs w:val="24"/>
          <w:lang w:val="en-US"/>
        </w:rPr>
      </w:pPr>
      <w:r>
        <w:rPr>
          <w:rFonts w:eastAsia="Times New Roman" w:cs="Times New Roman" w:ascii="Times New Roman" w:hAnsi="Times New Roman"/>
          <w:b/>
          <w:sz w:val="24"/>
          <w:szCs w:val="24"/>
          <w:lang w:val="en-US"/>
        </w:rPr>
        <w:t>References</w:t>
      </w:r>
    </w:p>
    <w:p>
      <w:pPr>
        <w:pStyle w:val="Normal"/>
        <w:tabs>
          <w:tab w:val="clear" w:pos="708"/>
          <w:tab w:val="left" w:pos="0" w:leader="none"/>
        </w:tabs>
        <w:spacing w:lineRule="auto" w:line="240" w:before="0" w:after="0"/>
        <w:ind w:firstLine="590" w:left="142" w:right="333"/>
        <w:jc w:val="both"/>
        <w:rPr>
          <w:rFonts w:ascii="Times New Roman" w:hAnsi="Times New Roman" w:eastAsia="Calibri" w:cs="Times New Roman"/>
          <w:sz w:val="20"/>
          <w:szCs w:val="20"/>
          <w:lang w:val="kk-KZ"/>
        </w:rPr>
      </w:pPr>
      <w:r>
        <w:rPr>
          <w:rFonts w:eastAsia="Calibri" w:cs="Times New Roman" w:ascii="Times New Roman" w:hAnsi="Times New Roman"/>
          <w:sz w:val="20"/>
          <w:szCs w:val="20"/>
          <w:lang w:val="kk-KZ"/>
        </w:rPr>
      </w:r>
    </w:p>
    <w:p>
      <w:pPr>
        <w:pStyle w:val="NoSpacing"/>
        <w:jc w:val="both"/>
        <w:rPr>
          <w:rFonts w:cs="Times New Roman"/>
          <w:szCs w:val="24"/>
          <w:lang w:val="en-US"/>
        </w:rPr>
      </w:pPr>
      <w:r>
        <w:rPr>
          <w:rFonts w:cs="Times New Roman"/>
          <w:szCs w:val="24"/>
          <w:lang w:val="en-US"/>
        </w:rPr>
        <w:t>1. Fabra M. J., Talens P., Chiralt A. Influence of calcium on tensile, optical and water vapour permeability properties of sodium caseinate edible films //Journal of Food Engineering. - 2010.-Vol. 96(3). - P. 356-364. DOI 10.1016/j.jfoodeng.2009.08.010.</w:t>
      </w:r>
    </w:p>
    <w:p>
      <w:pPr>
        <w:pStyle w:val="NoSpacing"/>
        <w:jc w:val="both"/>
        <w:rPr>
          <w:rFonts w:cs="Times New Roman"/>
          <w:szCs w:val="24"/>
          <w:lang w:val="en-US"/>
        </w:rPr>
      </w:pPr>
      <w:r>
        <w:rPr>
          <w:rFonts w:cs="Times New Roman"/>
          <w:szCs w:val="24"/>
          <w:lang w:val="en-US"/>
        </w:rPr>
        <w:t>2. Kumar L. et al. Edible films and coatings for food packaging applications: A review //Environmental Chemistry Letters. -2021.-Vol.20(4). -P.875-900. DOI 10.1007/s10311-021-01339-z.</w:t>
      </w:r>
    </w:p>
    <w:p>
      <w:pPr>
        <w:pStyle w:val="NoSpacing"/>
        <w:jc w:val="both"/>
        <w:rPr>
          <w:rFonts w:cs="Times New Roman"/>
          <w:szCs w:val="24"/>
          <w:lang w:val="en-US"/>
        </w:rPr>
      </w:pPr>
      <w:r>
        <w:rPr>
          <w:rFonts w:cs="Times New Roman"/>
          <w:szCs w:val="24"/>
          <w:lang w:val="en-US"/>
        </w:rPr>
        <w:t>3. Ramos O. L. et al. Edible films and coatings from whey proteins: a review on formulation, and on mechanical and bioactive properties //Critical reviews in food science and nutrition. - 2012.-Vol. 52(6). -P.533-552. DOI 10.1080/10408398.2010.500528.</w:t>
      </w:r>
    </w:p>
    <w:p>
      <w:pPr>
        <w:pStyle w:val="NoSpacing"/>
        <w:jc w:val="both"/>
        <w:rPr>
          <w:rFonts w:cs="Times New Roman"/>
          <w:szCs w:val="24"/>
          <w:lang w:val="en-US"/>
        </w:rPr>
      </w:pPr>
      <w:r>
        <w:rPr>
          <w:rFonts w:cs="Times New Roman"/>
          <w:szCs w:val="24"/>
          <w:lang w:val="en-US"/>
        </w:rPr>
        <w:t>4. Elsabee M. Z., Abdou E. S. Chitosan based edible films and coatings: A review //Materials science and engineering: С.-2013. Vol.33(4). -P.1819-1841.DOI 10.1016/j.msec.2013.01.010.</w:t>
      </w:r>
    </w:p>
    <w:p>
      <w:pPr>
        <w:pStyle w:val="NoSpacing"/>
        <w:jc w:val="both"/>
        <w:rPr>
          <w:rFonts w:cs="Times New Roman"/>
          <w:szCs w:val="24"/>
          <w:lang w:val="en-US"/>
        </w:rPr>
      </w:pPr>
      <w:r>
        <w:rPr>
          <w:rFonts w:cs="Times New Roman"/>
          <w:szCs w:val="24"/>
          <w:lang w:val="en-US"/>
        </w:rPr>
        <w:t>5. Sánchez-Ortega I., Blanca E. Garcia-Almendarez, et al. Characterization and antimicrobial effect of starch-based edible coating suspensions//Food Hydrocolloids. -2016.- Vol.52.-P.906-913. DOI 10.1016/j.foodhyd.2015.09.004.</w:t>
      </w:r>
    </w:p>
    <w:p>
      <w:pPr>
        <w:pStyle w:val="NoSpacing"/>
        <w:jc w:val="both"/>
        <w:rPr>
          <w:rFonts w:cs="Times New Roman"/>
          <w:szCs w:val="24"/>
          <w:lang w:val="en-US"/>
        </w:rPr>
      </w:pPr>
      <w:r>
        <w:rPr>
          <w:rFonts w:cs="Times New Roman"/>
          <w:szCs w:val="24"/>
          <w:lang w:val="en-US"/>
        </w:rPr>
        <w:t>6. Li X. Zhand R, et al. Active packaging for the extended shelf-life of meat: perspectives from consumption habits, market requirements and packaging practices in China and New Zealand //Foods. -2022.-Vol.11(18): 2903. DOI 10.3390/foods11182903.</w:t>
      </w:r>
    </w:p>
    <w:p>
      <w:pPr>
        <w:pStyle w:val="NoSpacing"/>
        <w:jc w:val="both"/>
        <w:rPr>
          <w:rFonts w:cs="Times New Roman"/>
          <w:szCs w:val="24"/>
          <w:lang w:val="en-US"/>
        </w:rPr>
      </w:pPr>
      <w:r>
        <w:rPr>
          <w:rFonts w:cs="Times New Roman"/>
          <w:szCs w:val="24"/>
          <w:lang w:val="en-US"/>
        </w:rPr>
        <w:t>7. Yi J, Chen F, Xu C.et al. Decoding spoilage metabolism in chicken breast: A functional microbial perspective on off-flavor formation//International Journal of Food Microbiology. - 2025.-Vol.442:111367. DOI 10.1016/j.ijfoodmicro.2025.111367.</w:t>
      </w:r>
    </w:p>
    <w:p>
      <w:pPr>
        <w:pStyle w:val="NoSpacing"/>
        <w:jc w:val="both"/>
        <w:rPr>
          <w:rFonts w:cs="Times New Roman"/>
          <w:szCs w:val="24"/>
          <w:lang w:val="en-US"/>
        </w:rPr>
      </w:pPr>
      <w:r>
        <w:rPr>
          <w:rFonts w:cs="Times New Roman"/>
          <w:szCs w:val="24"/>
          <w:lang w:val="en-US"/>
        </w:rPr>
        <w:t>8. Huezo R. Smith D.P.et al. Effect of immersion or dry air chilling on broiler carcass moisture retention and breast fillet functionality //Journal of applied poultry research. - 2007.-Vol.16(3). -P.438-447. DOI 10.1093/japr/16.3.438.</w:t>
      </w:r>
    </w:p>
    <w:p>
      <w:pPr>
        <w:pStyle w:val="NoSpacing"/>
        <w:jc w:val="both"/>
        <w:rPr>
          <w:rFonts w:cs="Times New Roman"/>
          <w:szCs w:val="24"/>
          <w:lang w:val="en-US"/>
        </w:rPr>
      </w:pPr>
      <w:r>
        <w:rPr>
          <w:rFonts w:cs="Times New Roman"/>
          <w:szCs w:val="24"/>
          <w:lang w:val="en-US"/>
        </w:rPr>
        <w:t>9. James C., Vincent C. et al. The primary chilling of poultry carcasses-a review Refrigeration des carasses de poulet: tendances//International Journal of Refrigeration. - 2006. -Vol.29(6). -P.847-862. DOI 10.1016/j.ijrefrig.2005.08.003.</w:t>
      </w:r>
    </w:p>
    <w:p>
      <w:pPr>
        <w:pStyle w:val="NoSpacing"/>
        <w:jc w:val="both"/>
        <w:rPr>
          <w:rFonts w:cs="Times New Roman"/>
          <w:szCs w:val="24"/>
          <w:lang w:val="en-US"/>
        </w:rPr>
      </w:pPr>
      <w:r>
        <w:rPr>
          <w:rFonts w:cs="Times New Roman"/>
          <w:szCs w:val="24"/>
          <w:lang w:val="en-US"/>
        </w:rPr>
        <w:t>10. Jeong J. Y. Janardhan K.K. et al. Moisture content, processing yield, and surface color of broiler carcasses chilled by water, air, or evaporative air//Poultry science. -2011.-Vol.90(3). -P.687-693. DOI 10.3382/ps.2010-00980.</w:t>
      </w:r>
    </w:p>
    <w:p>
      <w:pPr>
        <w:pStyle w:val="Normal"/>
        <w:spacing w:lineRule="auto" w:line="24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11. Rogov I.A. Tehnologija mjasa i mjasnyh produktov. //KolosS. -2009. –S.711. ISBN 978-5-9532-0644-0. [in Russian]</w:t>
      </w:r>
    </w:p>
    <w:p>
      <w:pPr>
        <w:pStyle w:val="Normal"/>
        <w:spacing w:lineRule="auto" w:line="240"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12.V. M. Poznjakovskij, O. A. Goncharenko, D. V. Krishtafovich. Tovarovedenie i jekspertiza mjasnyh i mjasosoderzhashhih produktov. //Izdatel'stvo "Lan'». - 2020. -№ 4. -S.432.ISBN 978-5-8114-4942-2. [in Russian]</w:t>
      </w:r>
    </w:p>
    <w:p>
      <w:pPr>
        <w:pStyle w:val="NoSpacing"/>
        <w:jc w:val="both"/>
        <w:rPr>
          <w:rFonts w:cs="Times New Roman"/>
          <w:szCs w:val="24"/>
          <w:lang w:val="en-US"/>
        </w:rPr>
      </w:pPr>
      <w:r>
        <w:rPr>
          <w:rFonts w:cs="Times New Roman"/>
          <w:szCs w:val="24"/>
          <w:lang w:val="en-US"/>
        </w:rPr>
        <w:t>13.Han J. H. Chapter 9-Edible films and coatings: a review //Innovations in food packaging (Second Edition). -2014. -P.213-255. DOI 10.1016/B978-0-12-394601-0.00009-6.</w:t>
      </w:r>
    </w:p>
    <w:p>
      <w:pPr>
        <w:pStyle w:val="NoSpacing"/>
        <w:jc w:val="both"/>
        <w:rPr>
          <w:rFonts w:cs="Times New Roman"/>
          <w:szCs w:val="24"/>
          <w:lang w:val="en-US"/>
        </w:rPr>
      </w:pPr>
      <w:r>
        <w:rPr>
          <w:rFonts w:cs="Times New Roman"/>
          <w:szCs w:val="24"/>
          <w:lang w:val="en-US"/>
        </w:rPr>
        <w:t>14.Erdem Büyükkiraz M., Kesmen Z. Antimicrobial peptides (AMPs): A promising class of antimicrobial compounds//Journal of applied microbiology. -2022. -Vol.132(3). -P. 1573-1596. DOI 10.1111/jam.15314.</w:t>
      </w:r>
    </w:p>
    <w:p>
      <w:pPr>
        <w:pStyle w:val="NoSpacing"/>
        <w:jc w:val="both"/>
        <w:rPr>
          <w:rFonts w:cs="Times New Roman"/>
          <w:szCs w:val="24"/>
          <w:lang w:val="en-US"/>
        </w:rPr>
      </w:pPr>
      <w:r>
        <w:rPr>
          <w:rFonts w:cs="Times New Roman"/>
          <w:szCs w:val="24"/>
          <w:lang w:val="en-US"/>
        </w:rPr>
        <w:t>15. Sánchez-Ortega I. Et al. Antimicrobial edible films and coatings for meat and meat products preservation//The scientific world journal. -2014. -Vol.2014(1)/248935. DOI 10.1155/2014/248935.</w:t>
      </w:r>
    </w:p>
    <w:p>
      <w:pPr>
        <w:pStyle w:val="NoSpacing"/>
        <w:jc w:val="both"/>
        <w:rPr>
          <w:rFonts w:cs="Times New Roman"/>
          <w:szCs w:val="24"/>
          <w:lang w:val="en-US"/>
        </w:rPr>
      </w:pPr>
      <w:r>
        <w:rPr>
          <w:rFonts w:cs="Times New Roman"/>
          <w:szCs w:val="24"/>
          <w:lang w:val="en-US"/>
        </w:rPr>
        <w:t>16.Khare A. K., Babu R.N, et al. Utilization of carrageenan, citric acid and cinnamon oil as an edible coating of chicken fillets to prolong its shelf life under refrigeration conditions //Veterinary World. -2016. -Vol. 9(2):166-75. DOI 10.14202/vetworld.2016.166-175.</w:t>
      </w:r>
    </w:p>
    <w:p>
      <w:pPr>
        <w:pStyle w:val="NoSpacing"/>
        <w:jc w:val="both"/>
        <w:rPr>
          <w:rFonts w:cs="Times New Roman"/>
          <w:szCs w:val="24"/>
          <w:lang w:val="en-US"/>
        </w:rPr>
      </w:pPr>
      <w:r>
        <w:rPr>
          <w:rFonts w:cs="Times New Roman"/>
          <w:szCs w:val="24"/>
          <w:lang w:val="en-US"/>
        </w:rPr>
        <w:t>17. Moura-Alves M. Et al. Antimicrobial and antioxidant edible films and coatings in the shelf-life improvement of chicken meat//Foods. -2023.-Vol.12(12):2308. DOI 10.3390/foods12122308.</w:t>
      </w:r>
    </w:p>
    <w:p>
      <w:pPr>
        <w:pStyle w:val="NoSpacing"/>
        <w:jc w:val="both"/>
        <w:rPr>
          <w:rFonts w:cs="Times New Roman"/>
          <w:szCs w:val="24"/>
          <w:lang w:val="en-US"/>
        </w:rPr>
      </w:pPr>
      <w:r>
        <w:rPr>
          <w:rFonts w:cs="Times New Roman"/>
          <w:szCs w:val="24"/>
          <w:lang w:val="en-US"/>
        </w:rPr>
        <w:t xml:space="preserve">18.Stoyanova L. G., Napalkova M. V., Netrusov A. I. The creating a new biopreservative based on fusant strain Lactococcus lactis SSP. lactis F-116 for food quality and its safety //Hygienic Engineering and Design. -2016.-Vol.16.-P.19-27. </w:t>
      </w:r>
    </w:p>
    <w:p>
      <w:pPr>
        <w:pStyle w:val="NoSpacing"/>
        <w:jc w:val="both"/>
        <w:rPr>
          <w:rFonts w:cs="Times New Roman"/>
          <w:szCs w:val="24"/>
          <w:lang w:val="en-US"/>
        </w:rPr>
      </w:pPr>
      <w:r>
        <w:rPr>
          <w:rFonts w:cs="Times New Roman"/>
          <w:szCs w:val="24"/>
          <w:lang w:val="en-US"/>
        </w:rPr>
        <w:t xml:space="preserve">-URL: </w:t>
      </w:r>
      <w:hyperlink r:id="rId292">
        <w:r>
          <w:rPr>
            <w:rStyle w:val="Hyperlink"/>
            <w:rFonts w:cs="Times New Roman"/>
            <w:szCs w:val="24"/>
            <w:lang w:val="en-US"/>
          </w:rPr>
          <w:t>https://www.cabidigitallibrary.org/doi/full/10.5555/20173079592.-</w:t>
        </w:r>
      </w:hyperlink>
      <w:r>
        <w:rPr>
          <w:rFonts w:cs="Times New Roman"/>
          <w:szCs w:val="24"/>
          <w:lang w:val="en-US"/>
        </w:rPr>
        <w:t xml:space="preserve"> Date obrashcheniya: 07.03.2026.</w:t>
      </w:r>
    </w:p>
    <w:p>
      <w:pPr>
        <w:pStyle w:val="NoSpacing"/>
        <w:jc w:val="both"/>
        <w:rPr>
          <w:rFonts w:cs="Times New Roman"/>
          <w:szCs w:val="24"/>
        </w:rPr>
      </w:pPr>
      <w:r>
        <w:rPr>
          <w:rFonts w:cs="Times New Roman"/>
          <w:szCs w:val="24"/>
          <w:lang w:val="en-US"/>
        </w:rPr>
        <w:t>19.Umiraliyeva L., Stoyanova L. Dibirasulaev M, et al. Study of the effect of food coatings based on monoglycerides with the inclusion of biopreservatives in their composition on the microbiological safety during storage of chilled poultry meat //CyTA-Journal of Food. -2025.-Vol.23(1):2561649. DOI 10.1080/19476337.2025.2561649</w:t>
      </w:r>
      <w:r>
        <w:rPr>
          <w:rFonts w:cs="Times New Roman"/>
          <w:szCs w:val="24"/>
        </w:rPr>
        <w:t>.</w:t>
      </w:r>
    </w:p>
    <w:p>
      <w:pPr>
        <w:pStyle w:val="NoSpacing"/>
        <w:jc w:val="both"/>
        <w:rPr>
          <w:rFonts w:cs="Times New Roman"/>
          <w:szCs w:val="24"/>
        </w:rPr>
      </w:pPr>
      <w:r>
        <w:rPr>
          <w:rFonts w:cs="Times New Roman"/>
          <w:szCs w:val="24"/>
        </w:rPr>
      </w:r>
    </w:p>
    <w:p>
      <w:pPr>
        <w:pStyle w:val="Normal"/>
        <w:shd w:val="clear" w:color="auto" w:fill="FFFFFF"/>
        <w:spacing w:lineRule="auto" w:line="240" w:before="0" w:after="0"/>
        <w:ind w:firstLine="708"/>
        <w:jc w:val="both"/>
        <w:rPr>
          <w:rFonts w:ascii="Times New Roman" w:hAnsi="Times New Roman" w:eastAsia="Times New Roman" w:cs="Times New Roman"/>
          <w:b/>
          <w:i/>
          <w:i/>
          <w:color w:val="000000"/>
          <w:sz w:val="20"/>
          <w:szCs w:val="20"/>
          <w:lang w:eastAsia="ru-RU"/>
        </w:rPr>
      </w:pPr>
      <w:r>
        <w:rPr>
          <w:rFonts w:eastAsia="Times New Roman" w:cs="Times New Roman" w:ascii="Times New Roman" w:hAnsi="Times New Roman"/>
          <w:b/>
          <w:i/>
          <w:color w:val="000000"/>
          <w:sz w:val="20"/>
          <w:szCs w:val="20"/>
          <w:lang w:eastAsia="ru-RU"/>
        </w:rPr>
        <w:t>Сведения об авторах</w:t>
      </w:r>
    </w:p>
    <w:p>
      <w:pPr>
        <w:pStyle w:val="Normal"/>
        <w:shd w:val="clear" w:color="auto" w:fill="FFFFFF"/>
        <w:spacing w:lineRule="auto" w:line="240" w:before="0" w:after="0"/>
        <w:ind w:firstLine="708"/>
        <w:jc w:val="both"/>
        <w:rPr>
          <w:rFonts w:ascii="Times New Roman" w:hAnsi="Times New Roman" w:eastAsia="Times New Roman" w:cs="Times New Roman"/>
          <w:b/>
          <w:i/>
          <w:i/>
          <w:color w:val="000000"/>
          <w:sz w:val="20"/>
          <w:szCs w:val="20"/>
          <w:lang w:eastAsia="ru-RU"/>
        </w:rPr>
      </w:pPr>
      <w:r>
        <w:rPr>
          <w:rFonts w:eastAsia="Times New Roman" w:cs="Times New Roman" w:ascii="Times New Roman" w:hAnsi="Times New Roman"/>
          <w:b/>
          <w:i/>
          <w:color w:val="000000"/>
          <w:sz w:val="20"/>
          <w:szCs w:val="20"/>
          <w:lang w:eastAsia="ru-RU"/>
        </w:rPr>
      </w:r>
    </w:p>
    <w:p>
      <w:pPr>
        <w:pStyle w:val="Normal"/>
        <w:spacing w:lineRule="auto" w:line="240" w:before="0" w:after="0"/>
        <w:jc w:val="both"/>
        <w:rPr>
          <w:rFonts w:ascii="Times New Roman" w:hAnsi="Times New Roman" w:eastAsia="Calibri" w:cs="Times New Roman"/>
          <w:sz w:val="20"/>
          <w:szCs w:val="20"/>
        </w:rPr>
      </w:pPr>
      <w:r>
        <w:rPr>
          <w:rFonts w:eastAsia="Calibri" w:cs="Times New Roman" w:ascii="Times New Roman" w:hAnsi="Times New Roman"/>
          <w:sz w:val="20"/>
          <w:szCs w:val="20"/>
        </w:rPr>
        <w:t xml:space="preserve">Умиралиева Л.Б. - кандидат технических наук, ассоциированный профессор, ТОО «Казахский научно-исследовательский институт перерабатывающей и пищевой промышленности», Алматы, Казахстан, e-mail: </w:t>
      </w:r>
      <w:hyperlink r:id="rId293">
        <w:r>
          <w:rPr>
            <w:rStyle w:val="Style"/>
            <w:rFonts w:eastAsia="Calibri" w:cs="Times New Roman" w:ascii="Times New Roman" w:hAnsi="Times New Roman"/>
            <w:sz w:val="20"/>
            <w:szCs w:val="20"/>
          </w:rPr>
          <w:t>l.umiraliyeva@rpf.kz</w:t>
        </w:r>
      </w:hyperlink>
      <w:r>
        <w:rPr>
          <w:rFonts w:eastAsia="Calibri" w:cs="Times New Roman" w:ascii="Times New Roman" w:hAnsi="Times New Roman"/>
          <w:sz w:val="20"/>
          <w:szCs w:val="20"/>
        </w:rPr>
        <w:t>;</w:t>
      </w:r>
    </w:p>
    <w:p>
      <w:pPr>
        <w:pStyle w:val="Normal"/>
        <w:tabs>
          <w:tab w:val="clear" w:pos="708"/>
          <w:tab w:val="left" w:pos="1080" w:leader="none"/>
        </w:tabs>
        <w:spacing w:lineRule="auto" w:line="240" w:before="0" w:after="0"/>
        <w:jc w:val="both"/>
        <w:rPr>
          <w:rFonts w:ascii="Times New Roman" w:hAnsi="Times New Roman" w:eastAsia="Times New Roman" w:cs="Times New Roman"/>
          <w:sz w:val="20"/>
          <w:szCs w:val="20"/>
        </w:rPr>
      </w:pPr>
      <w:r>
        <w:rPr>
          <w:rFonts w:eastAsia="Calibri" w:cs="Times New Roman" w:ascii="Times New Roman" w:hAnsi="Times New Roman"/>
          <w:sz w:val="20"/>
          <w:szCs w:val="20"/>
        </w:rPr>
        <w:t xml:space="preserve">Дибирасулаев М.А.- доктор технических наук, ВНИХИ - филиал ФГБНУ «ФНЦ пищевых систем им. В. М. Горбатова» РАН, Москва, Россия, </w:t>
      </w:r>
      <w:r>
        <w:rPr>
          <w:rFonts w:eastAsia="Calibri" w:cs="Times New Roman" w:ascii="Times New Roman" w:hAnsi="Times New Roman"/>
          <w:sz w:val="20"/>
          <w:szCs w:val="20"/>
          <w:lang w:val="en-US"/>
        </w:rPr>
        <w:t>e</w:t>
      </w:r>
      <w:r>
        <w:rPr>
          <w:rFonts w:eastAsia="Calibri" w:cs="Times New Roman" w:ascii="Times New Roman" w:hAnsi="Times New Roman"/>
          <w:sz w:val="20"/>
          <w:szCs w:val="20"/>
        </w:rPr>
        <w:t>-</w:t>
      </w:r>
      <w:r>
        <w:rPr>
          <w:rFonts w:eastAsia="Calibri" w:cs="Times New Roman" w:ascii="Times New Roman" w:hAnsi="Times New Roman"/>
          <w:sz w:val="20"/>
          <w:szCs w:val="20"/>
          <w:lang w:val="en-US"/>
        </w:rPr>
        <w:t>mail</w:t>
      </w:r>
      <w:r>
        <w:rPr>
          <w:rFonts w:eastAsia="Calibri" w:cs="Times New Roman" w:ascii="Times New Roman" w:hAnsi="Times New Roman"/>
          <w:sz w:val="20"/>
          <w:szCs w:val="20"/>
        </w:rPr>
        <w:t xml:space="preserve">: </w:t>
      </w:r>
      <w:hyperlink r:id="rId294">
        <w:r>
          <w:rPr>
            <w:rStyle w:val="Style"/>
            <w:rFonts w:eastAsia="Calibri" w:cs="Times New Roman" w:ascii="Times New Roman" w:hAnsi="Times New Roman"/>
            <w:sz w:val="20"/>
            <w:szCs w:val="20"/>
            <w:lang w:val="en-US"/>
          </w:rPr>
          <w:t>dmama</w:t>
        </w:r>
        <w:r>
          <w:rPr>
            <w:rStyle w:val="Style"/>
            <w:rFonts w:eastAsia="Calibri" w:cs="Times New Roman" w:ascii="Times New Roman" w:hAnsi="Times New Roman"/>
            <w:sz w:val="20"/>
            <w:szCs w:val="20"/>
          </w:rPr>
          <w:t>42@</w:t>
        </w:r>
        <w:r>
          <w:rPr>
            <w:rStyle w:val="Style"/>
            <w:rFonts w:eastAsia="Calibri" w:cs="Times New Roman" w:ascii="Times New Roman" w:hAnsi="Times New Roman"/>
            <w:sz w:val="20"/>
            <w:szCs w:val="20"/>
            <w:lang w:val="en-US"/>
          </w:rPr>
          <w:t>mail</w:t>
        </w:r>
        <w:r>
          <w:rPr>
            <w:rStyle w:val="Style"/>
            <w:rFonts w:eastAsia="Calibri" w:cs="Times New Roman" w:ascii="Times New Roman" w:hAnsi="Times New Roman"/>
            <w:sz w:val="20"/>
            <w:szCs w:val="20"/>
          </w:rPr>
          <w:t>.</w:t>
        </w:r>
        <w:r>
          <w:rPr>
            <w:rStyle w:val="Style"/>
            <w:rFonts w:eastAsia="Calibri" w:cs="Times New Roman" w:ascii="Times New Roman" w:hAnsi="Times New Roman"/>
            <w:sz w:val="20"/>
            <w:szCs w:val="20"/>
            <w:lang w:val="en-US"/>
          </w:rPr>
          <w:t>ru</w:t>
        </w:r>
      </w:hyperlink>
      <w:r>
        <w:rPr>
          <w:rFonts w:eastAsia="Calibri" w:cs="Times New Roman" w:ascii="Times New Roman" w:hAnsi="Times New Roman"/>
          <w:sz w:val="20"/>
          <w:szCs w:val="20"/>
        </w:rPr>
        <w:t>;</w:t>
      </w:r>
    </w:p>
    <w:p>
      <w:pPr>
        <w:pStyle w:val="Normal"/>
        <w:spacing w:lineRule="auto" w:line="240" w:before="0" w:after="0"/>
        <w:jc w:val="both"/>
        <w:rPr>
          <w:rFonts w:ascii="Times New Roman" w:hAnsi="Times New Roman" w:eastAsia="Calibri" w:cs="Times New Roman"/>
          <w:sz w:val="20"/>
          <w:szCs w:val="20"/>
        </w:rPr>
      </w:pPr>
      <w:r>
        <w:rPr>
          <w:rFonts w:eastAsia="Calibri" w:cs="Times New Roman" w:ascii="Times New Roman" w:hAnsi="Times New Roman"/>
          <w:sz w:val="20"/>
          <w:szCs w:val="20"/>
        </w:rPr>
        <w:t xml:space="preserve">Дибирасулаев Д.М.- кандидат технических наук, ВНИХИ - филиал ФГБНУ «ФНЦ пищевых систем им. В. М. Горбатова» РАН,  Москва, Россия, e-mail: </w:t>
      </w:r>
      <w:hyperlink r:id="rId295">
        <w:r>
          <w:rPr>
            <w:rStyle w:val="Style"/>
            <w:rFonts w:eastAsia="Calibri" w:cs="Times New Roman" w:ascii="Times New Roman" w:hAnsi="Times New Roman"/>
            <w:sz w:val="20"/>
            <w:szCs w:val="20"/>
          </w:rPr>
          <w:t>dibdm@mail.ru</w:t>
        </w:r>
      </w:hyperlink>
      <w:r>
        <w:rPr>
          <w:rFonts w:eastAsia="Calibri" w:cs="Times New Roman" w:ascii="Times New Roman" w:hAnsi="Times New Roman"/>
          <w:sz w:val="20"/>
          <w:szCs w:val="20"/>
        </w:rPr>
        <w:t>;</w:t>
      </w:r>
    </w:p>
    <w:p>
      <w:pPr>
        <w:pStyle w:val="Normal"/>
        <w:spacing w:lineRule="auto" w:line="240" w:before="0" w:after="0"/>
        <w:jc w:val="both"/>
        <w:rPr>
          <w:rFonts w:ascii="Times New Roman" w:hAnsi="Times New Roman" w:eastAsia="Calibri" w:cs="Times New Roman"/>
          <w:sz w:val="20"/>
          <w:szCs w:val="20"/>
        </w:rPr>
      </w:pPr>
      <w:r>
        <w:rPr>
          <w:rFonts w:eastAsia="Calibri" w:cs="Times New Roman" w:ascii="Times New Roman" w:hAnsi="Times New Roman"/>
          <w:sz w:val="20"/>
          <w:szCs w:val="20"/>
        </w:rPr>
        <w:t xml:space="preserve">Стоянова Л.Г.- -доктор биологических наук, профессор, МГУ им. М. В. Ломоносова г. Москва, Россия, e-mail: </w:t>
      </w:r>
      <w:hyperlink r:id="rId296">
        <w:r>
          <w:rPr>
            <w:rStyle w:val="Style"/>
            <w:rFonts w:eastAsia="Calibri" w:cs="Times New Roman" w:ascii="Times New Roman" w:hAnsi="Times New Roman"/>
            <w:sz w:val="20"/>
            <w:szCs w:val="20"/>
          </w:rPr>
          <w:t>stoyanovamsu@mail.ru</w:t>
        </w:r>
      </w:hyperlink>
      <w:r>
        <w:rPr>
          <w:rFonts w:eastAsia="Calibri" w:cs="Times New Roman" w:ascii="Times New Roman" w:hAnsi="Times New Roman"/>
          <w:sz w:val="20"/>
          <w:szCs w:val="20"/>
        </w:rPr>
        <w:t>;</w:t>
      </w:r>
    </w:p>
    <w:p>
      <w:pPr>
        <w:pStyle w:val="Normal"/>
        <w:spacing w:lineRule="auto" w:line="240" w:before="0" w:after="0"/>
        <w:jc w:val="both"/>
        <w:rPr>
          <w:rFonts w:ascii="Times New Roman" w:hAnsi="Times New Roman" w:eastAsia="Calibri" w:cs="Times New Roman"/>
          <w:sz w:val="20"/>
          <w:szCs w:val="20"/>
        </w:rPr>
      </w:pPr>
      <w:r>
        <w:rPr>
          <w:rFonts w:eastAsia="Calibri" w:cs="Times New Roman" w:ascii="Times New Roman" w:hAnsi="Times New Roman"/>
          <w:sz w:val="20"/>
          <w:szCs w:val="20"/>
        </w:rPr>
        <w:t xml:space="preserve">Турлыбаева С.С.-кандидат сельскохозяйственных наук, ТОО «Казахский научно-исследовательский институт перерабатывающей и пищевой промышленности», Алматы, Казахстан,  e-mail: </w:t>
      </w:r>
      <w:hyperlink r:id="rId297">
        <w:r>
          <w:rPr>
            <w:rStyle w:val="Style"/>
            <w:rFonts w:eastAsia="Calibri" w:cs="Times New Roman" w:ascii="Times New Roman" w:hAnsi="Times New Roman"/>
            <w:sz w:val="20"/>
            <w:szCs w:val="20"/>
          </w:rPr>
          <w:t>s.turlybaeva@rpf.kz</w:t>
        </w:r>
      </w:hyperlink>
      <w:r>
        <w:rPr>
          <w:rFonts w:eastAsia="Calibri" w:cs="Times New Roman" w:ascii="Times New Roman" w:hAnsi="Times New Roman"/>
          <w:sz w:val="20"/>
          <w:szCs w:val="20"/>
        </w:rPr>
        <w:t xml:space="preserve">; </w:t>
      </w:r>
    </w:p>
    <w:p>
      <w:pPr>
        <w:pStyle w:val="Normal"/>
        <w:spacing w:lineRule="auto" w:line="240" w:before="0" w:after="0"/>
        <w:jc w:val="both"/>
        <w:rPr>
          <w:rFonts w:ascii="Times New Roman" w:hAnsi="Times New Roman" w:eastAsia="Calibri" w:cs="Times New Roman"/>
          <w:sz w:val="20"/>
          <w:szCs w:val="20"/>
        </w:rPr>
      </w:pPr>
      <w:r>
        <w:rPr>
          <w:rFonts w:eastAsia="Calibri" w:cs="Times New Roman" w:ascii="Times New Roman" w:hAnsi="Times New Roman"/>
          <w:sz w:val="20"/>
          <w:szCs w:val="20"/>
        </w:rPr>
        <w:t xml:space="preserve">Филатов И.Д  </w:t>
      </w:r>
      <w:r>
        <w:rPr>
          <w:rFonts w:eastAsia="Calibri" w:cs="Times New Roman" w:ascii="Times New Roman" w:hAnsi="Times New Roman"/>
          <w:sz w:val="20"/>
          <w:szCs w:val="20"/>
          <w:lang w:val="en-US"/>
        </w:rPr>
        <w:t>PhD</w:t>
      </w:r>
      <w:r>
        <w:rPr>
          <w:rFonts w:eastAsia="Calibri" w:cs="Times New Roman" w:ascii="Times New Roman" w:hAnsi="Times New Roman"/>
          <w:sz w:val="20"/>
          <w:szCs w:val="20"/>
        </w:rPr>
        <w:t>-</w:t>
      </w:r>
      <w:r>
        <w:rPr>
          <w:rFonts w:eastAsia="Calibri" w:cs="Times New Roman" w:ascii="Times New Roman" w:hAnsi="Times New Roman"/>
          <w:sz w:val="20"/>
          <w:szCs w:val="20"/>
          <w:lang w:val="kk-KZ"/>
        </w:rPr>
        <w:t>докторант</w:t>
      </w:r>
      <w:r>
        <w:rPr>
          <w:rFonts w:eastAsia="Calibri" w:cs="Times New Roman" w:ascii="Times New Roman" w:hAnsi="Times New Roman"/>
          <w:sz w:val="20"/>
          <w:szCs w:val="20"/>
        </w:rPr>
        <w:t xml:space="preserve">, ТОО «Казахский научно-исследовательский институт перерабатывающей и пищевой промышленности» Алматы, Казахстан, e-mail: </w:t>
      </w:r>
      <w:hyperlink r:id="rId298">
        <w:r>
          <w:rPr>
            <w:rStyle w:val="Style"/>
            <w:rFonts w:eastAsia="Calibri" w:cs="Times New Roman" w:ascii="Times New Roman" w:hAnsi="Times New Roman"/>
            <w:sz w:val="20"/>
            <w:szCs w:val="20"/>
          </w:rPr>
          <w:t>filatov-vanya@inbox.ru</w:t>
        </w:r>
      </w:hyperlink>
      <w:r>
        <w:rPr>
          <w:rFonts w:eastAsia="Calibri" w:cs="Times New Roman" w:ascii="Times New Roman" w:hAnsi="Times New Roman"/>
          <w:sz w:val="20"/>
          <w:szCs w:val="20"/>
        </w:rPr>
        <w:t>.</w:t>
      </w:r>
    </w:p>
    <w:p>
      <w:pPr>
        <w:pStyle w:val="Normal"/>
        <w:spacing w:lineRule="auto" w:line="240" w:before="0" w:after="0"/>
        <w:jc w:val="both"/>
        <w:rPr>
          <w:rFonts w:ascii="Times New Roman" w:hAnsi="Times New Roman" w:eastAsia="Calibri" w:cs="Times New Roman"/>
          <w:sz w:val="20"/>
          <w:szCs w:val="20"/>
        </w:rPr>
      </w:pPr>
      <w:r>
        <w:rPr>
          <w:rFonts w:eastAsia="Calibri" w:cs="Times New Roman" w:ascii="Times New Roman" w:hAnsi="Times New Roman"/>
          <w:sz w:val="20"/>
          <w:szCs w:val="20"/>
        </w:rPr>
      </w:r>
    </w:p>
    <w:p>
      <w:pPr>
        <w:pStyle w:val="Normal"/>
        <w:spacing w:lineRule="auto" w:line="240" w:before="0" w:after="0"/>
        <w:ind w:firstLine="708"/>
        <w:jc w:val="both"/>
        <w:rPr>
          <w:rFonts w:ascii="Times New Roman" w:hAnsi="Times New Roman" w:eastAsia="Calibri" w:cs="Times New Roman"/>
          <w:b/>
          <w:i/>
          <w:i/>
          <w:sz w:val="20"/>
          <w:szCs w:val="20"/>
          <w:lang w:val="en-US"/>
        </w:rPr>
      </w:pPr>
      <w:r>
        <w:rPr>
          <w:rFonts w:eastAsia="Calibri" w:cs="Times New Roman" w:ascii="Times New Roman" w:hAnsi="Times New Roman"/>
          <w:b/>
          <w:i/>
          <w:sz w:val="20"/>
          <w:szCs w:val="20"/>
          <w:lang w:val="en-US"/>
        </w:rPr>
        <w:t>Information about the authors</w:t>
      </w:r>
      <w:bookmarkStart w:id="6" w:name="_GoBack"/>
      <w:bookmarkEnd w:id="6"/>
    </w:p>
    <w:p>
      <w:pPr>
        <w:pStyle w:val="Normal"/>
        <w:spacing w:lineRule="auto" w:line="240" w:before="0" w:after="0"/>
        <w:ind w:firstLine="708"/>
        <w:jc w:val="both"/>
        <w:rPr>
          <w:rFonts w:ascii="Times New Roman" w:hAnsi="Times New Roman" w:eastAsia="Calibri" w:cs="Times New Roman"/>
          <w:b/>
          <w:i/>
          <w:i/>
          <w:sz w:val="20"/>
          <w:szCs w:val="20"/>
          <w:lang w:val="en-US"/>
        </w:rPr>
      </w:pPr>
      <w:r>
        <w:rPr>
          <w:rFonts w:eastAsia="Calibri" w:cs="Times New Roman" w:ascii="Times New Roman" w:hAnsi="Times New Roman"/>
          <w:b/>
          <w:i/>
          <w:sz w:val="20"/>
          <w:szCs w:val="20"/>
          <w:lang w:val="en-US"/>
        </w:rPr>
      </w:r>
    </w:p>
    <w:p>
      <w:pPr>
        <w:pStyle w:val="Normal"/>
        <w:spacing w:lineRule="auto" w:line="240" w:before="0" w:after="0"/>
        <w:jc w:val="both"/>
        <w:rPr>
          <w:rFonts w:ascii="Times New Roman" w:hAnsi="Times New Roman" w:eastAsia="Calibri" w:cs="Times New Roman"/>
          <w:sz w:val="20"/>
          <w:szCs w:val="20"/>
          <w:lang w:val="en-US"/>
        </w:rPr>
      </w:pPr>
      <w:r>
        <w:rPr>
          <w:rFonts w:eastAsia="Calibri" w:cs="Times New Roman" w:ascii="Times New Roman" w:hAnsi="Times New Roman"/>
          <w:sz w:val="20"/>
          <w:szCs w:val="20"/>
          <w:lang w:val="en-US"/>
        </w:rPr>
        <w:t xml:space="preserve">Umiraliyeva L.B. - Candidate of Technical Sciences, Associate Professor, “Kazakh Scientific Research Institute of Processing and Food Industry” LLP, Almaty, Kazakhstan, e-mail: </w:t>
      </w:r>
      <w:hyperlink r:id="rId299">
        <w:r>
          <w:rPr>
            <w:rStyle w:val="Style"/>
            <w:rFonts w:eastAsia="Calibri" w:cs="Times New Roman" w:ascii="Times New Roman" w:hAnsi="Times New Roman"/>
            <w:sz w:val="20"/>
            <w:szCs w:val="20"/>
            <w:lang w:val="en-US"/>
          </w:rPr>
          <w:t>l.umiraliyeva@rpf.kz</w:t>
        </w:r>
      </w:hyperlink>
      <w:r>
        <w:rPr>
          <w:rFonts w:eastAsia="Calibri" w:cs="Times New Roman" w:ascii="Times New Roman" w:hAnsi="Times New Roman"/>
          <w:sz w:val="20"/>
          <w:szCs w:val="20"/>
          <w:lang w:val="en-US"/>
        </w:rPr>
        <w:t>,</w:t>
      </w:r>
    </w:p>
    <w:p>
      <w:pPr>
        <w:pStyle w:val="Normal"/>
        <w:spacing w:lineRule="auto" w:line="240" w:before="0" w:after="0"/>
        <w:jc w:val="both"/>
        <w:rPr>
          <w:rFonts w:ascii="Times New Roman" w:hAnsi="Times New Roman" w:eastAsia="Calibri" w:cs="Times New Roman"/>
          <w:sz w:val="20"/>
          <w:szCs w:val="20"/>
          <w:lang w:val="en-US"/>
        </w:rPr>
      </w:pPr>
      <w:r>
        <w:rPr>
          <w:rFonts w:eastAsia="Calibri" w:cs="Times New Roman" w:ascii="Times New Roman" w:hAnsi="Times New Roman"/>
          <w:sz w:val="20"/>
          <w:szCs w:val="20"/>
          <w:lang w:val="en-US"/>
        </w:rPr>
        <w:t xml:space="preserve">Dibirasulaev M.A. - Doctor of Technical Sciences, All-Russian Scientific Research Institute of Refrigeration Industry - branch of V.M. Gorbatov Federal Research Center for Food Systems of Russian Academy of Science, Moscow, Russia, e-mail: </w:t>
      </w:r>
      <w:hyperlink r:id="rId300">
        <w:r>
          <w:rPr>
            <w:rStyle w:val="Style"/>
            <w:rFonts w:eastAsia="Calibri" w:cs="Times New Roman" w:ascii="Times New Roman" w:hAnsi="Times New Roman"/>
            <w:sz w:val="20"/>
            <w:szCs w:val="20"/>
            <w:lang w:val="en-US"/>
          </w:rPr>
          <w:t>dmama42@mail.ru</w:t>
        </w:r>
      </w:hyperlink>
      <w:r>
        <w:rPr>
          <w:rFonts w:eastAsia="Calibri" w:cs="Times New Roman" w:ascii="Times New Roman" w:hAnsi="Times New Roman"/>
          <w:sz w:val="20"/>
          <w:szCs w:val="20"/>
          <w:lang w:val="en-US"/>
        </w:rPr>
        <w:t>;</w:t>
      </w:r>
    </w:p>
    <w:p>
      <w:pPr>
        <w:pStyle w:val="Normal"/>
        <w:spacing w:lineRule="auto" w:line="240" w:before="0" w:after="0"/>
        <w:jc w:val="both"/>
        <w:rPr>
          <w:rFonts w:ascii="Times New Roman" w:hAnsi="Times New Roman" w:eastAsia="Calibri" w:cs="Times New Roman"/>
          <w:sz w:val="20"/>
          <w:szCs w:val="20"/>
          <w:lang w:val="en-US"/>
        </w:rPr>
      </w:pPr>
      <w:r>
        <w:rPr>
          <w:rFonts w:eastAsia="Calibri" w:cs="Times New Roman" w:ascii="Times New Roman" w:hAnsi="Times New Roman"/>
          <w:sz w:val="20"/>
          <w:szCs w:val="20"/>
          <w:lang w:val="en-US"/>
        </w:rPr>
        <w:t xml:space="preserve">DibirasulaevD.M. - Candidate of Technical Sciences, All-Russian Scientific Research Institute of Refrigeration Industry - branch of V.M. Gorbatov Federal Research Center for Food Systems of Russian Academy of Science, Moscow, Russia, e-mail: </w:t>
      </w:r>
      <w:hyperlink r:id="rId301">
        <w:r>
          <w:rPr>
            <w:rStyle w:val="Style"/>
            <w:rFonts w:eastAsia="Calibri" w:cs="Times New Roman" w:ascii="Times New Roman" w:hAnsi="Times New Roman"/>
            <w:sz w:val="20"/>
            <w:szCs w:val="20"/>
            <w:lang w:val="en-US"/>
          </w:rPr>
          <w:t>dibdm@mail.ru</w:t>
        </w:r>
      </w:hyperlink>
      <w:r>
        <w:rPr>
          <w:rFonts w:eastAsia="Calibri" w:cs="Times New Roman" w:ascii="Times New Roman" w:hAnsi="Times New Roman"/>
          <w:sz w:val="20"/>
          <w:szCs w:val="20"/>
          <w:lang w:val="en-US"/>
        </w:rPr>
        <w:t>;</w:t>
      </w:r>
    </w:p>
    <w:p>
      <w:pPr>
        <w:pStyle w:val="Normal"/>
        <w:spacing w:lineRule="auto" w:line="240" w:before="0" w:after="0"/>
        <w:jc w:val="both"/>
        <w:rPr>
          <w:rFonts w:ascii="Times New Roman" w:hAnsi="Times New Roman" w:eastAsia="Calibri" w:cs="Times New Roman"/>
          <w:sz w:val="20"/>
          <w:szCs w:val="20"/>
          <w:lang w:val="en-US"/>
        </w:rPr>
      </w:pPr>
      <w:r>
        <w:rPr>
          <w:rFonts w:eastAsia="Calibri" w:cs="Times New Roman" w:ascii="Times New Roman" w:hAnsi="Times New Roman"/>
          <w:sz w:val="20"/>
          <w:szCs w:val="20"/>
          <w:lang w:val="en-US"/>
        </w:rPr>
        <w:t xml:space="preserve">Stoyanova L. G. - Doctor of Biological Sciences, Professor, M.V. Lomonosov Moscow State University,, Moscow, Russia, e-mail: </w:t>
      </w:r>
      <w:hyperlink r:id="rId302">
        <w:r>
          <w:rPr>
            <w:rStyle w:val="Style"/>
            <w:rFonts w:eastAsia="Calibri" w:cs="Times New Roman" w:ascii="Times New Roman" w:hAnsi="Times New Roman"/>
            <w:sz w:val="20"/>
            <w:szCs w:val="20"/>
            <w:lang w:val="en-US"/>
          </w:rPr>
          <w:t>stoyanovamsu@mail.ru</w:t>
        </w:r>
      </w:hyperlink>
      <w:r>
        <w:rPr>
          <w:rFonts w:eastAsia="Calibri" w:cs="Times New Roman" w:ascii="Times New Roman" w:hAnsi="Times New Roman"/>
          <w:sz w:val="20"/>
          <w:szCs w:val="20"/>
          <w:lang w:val="en-US"/>
        </w:rPr>
        <w:t>;</w:t>
      </w:r>
    </w:p>
    <w:p>
      <w:pPr>
        <w:pStyle w:val="Normal"/>
        <w:spacing w:lineRule="auto" w:line="240" w:before="0" w:after="0"/>
        <w:jc w:val="both"/>
        <w:rPr>
          <w:rFonts w:ascii="Times New Roman" w:hAnsi="Times New Roman" w:eastAsia="Calibri" w:cs="Times New Roman"/>
          <w:sz w:val="20"/>
          <w:szCs w:val="20"/>
          <w:lang w:val="en-US"/>
        </w:rPr>
      </w:pPr>
      <w:r>
        <w:rPr>
          <w:rFonts w:eastAsia="Calibri" w:cs="Times New Roman" w:ascii="Times New Roman" w:hAnsi="Times New Roman"/>
          <w:sz w:val="20"/>
          <w:szCs w:val="20"/>
          <w:lang w:val="en-US"/>
        </w:rPr>
        <w:t xml:space="preserve">Turlybaeva S.S. - Candidate of agricultural sciences, ‘Kazakh Scientific Research Institute of Processing and Food Industry’ LLP, Almaty, Kazakhstan, e-mail: </w:t>
      </w:r>
      <w:hyperlink r:id="rId303">
        <w:r>
          <w:rPr>
            <w:rStyle w:val="Style"/>
            <w:rFonts w:eastAsia="Calibri" w:cs="Times New Roman" w:ascii="Times New Roman" w:hAnsi="Times New Roman"/>
            <w:sz w:val="20"/>
            <w:szCs w:val="20"/>
            <w:lang w:val="en-US"/>
          </w:rPr>
          <w:t>s.turlybaeva@rpf.kz</w:t>
        </w:r>
      </w:hyperlink>
      <w:r>
        <w:rPr>
          <w:rFonts w:eastAsia="Calibri" w:cs="Times New Roman" w:ascii="Times New Roman" w:hAnsi="Times New Roman"/>
          <w:sz w:val="20"/>
          <w:szCs w:val="20"/>
          <w:lang w:val="en-US"/>
        </w:rPr>
        <w:t>;</w:t>
      </w:r>
    </w:p>
    <w:p>
      <w:pPr>
        <w:pStyle w:val="Normal"/>
        <w:spacing w:lineRule="auto" w:line="240" w:before="0" w:after="0"/>
        <w:jc w:val="both"/>
        <w:rPr>
          <w:rFonts w:ascii="Times New Roman" w:hAnsi="Times New Roman" w:eastAsia="Times New Roman" w:cs="Times New Roman"/>
          <w:sz w:val="20"/>
          <w:szCs w:val="20"/>
          <w:lang w:val="en-US"/>
        </w:rPr>
      </w:pPr>
      <w:r>
        <w:rPr>
          <w:rFonts w:eastAsia="Calibri" w:cs="Times New Roman" w:ascii="Times New Roman" w:hAnsi="Times New Roman"/>
          <w:sz w:val="20"/>
          <w:szCs w:val="20"/>
          <w:lang w:val="en-US"/>
        </w:rPr>
        <w:t xml:space="preserve">Filatov I.D. - PhD student, “Kazakh Scientific Research Institute of Processing and Food Industry” Almaty, Kazakhstan, LLP e-mail: </w:t>
      </w:r>
      <w:hyperlink r:id="rId304">
        <w:r>
          <w:rPr>
            <w:rStyle w:val="Style"/>
            <w:rFonts w:eastAsia="Calibri" w:cs="Times New Roman" w:ascii="Times New Roman" w:hAnsi="Times New Roman"/>
            <w:sz w:val="20"/>
            <w:szCs w:val="20"/>
            <w:lang w:val="en-US"/>
          </w:rPr>
          <w:t>filatov-vanya@inbox.ru</w:t>
        </w:r>
      </w:hyperlink>
      <w:r>
        <w:rPr>
          <w:rFonts w:eastAsia="Calibri" w:cs="Times New Roman" w:ascii="Times New Roman" w:hAnsi="Times New Roman"/>
          <w:sz w:val="20"/>
          <w:szCs w:val="20"/>
          <w:lang w:val="en-US"/>
        </w:rPr>
        <w:t xml:space="preserve"> </w:t>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sectPr>
      <w:headerReference w:type="even" r:id="rId305"/>
      <w:headerReference w:type="default" r:id="rId306"/>
      <w:headerReference w:type="first" r:id="rId307"/>
      <w:type w:val="nextPage"/>
      <w:pgSz w:w="11906" w:h="16838"/>
      <w:pgMar w:left="1134" w:right="1134" w:gutter="0" w:header="709" w:top="851" w:footer="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swiss"/>
    <w:pitch w:val="variable"/>
  </w:font>
  <w:font w:name="Times New Roman">
    <w:charset w:val="01"/>
    <w:family w:val="roman"/>
    <w:pitch w:val="variable"/>
  </w:font>
  <w:font w:name="Calibri Light">
    <w:charset w:val="01"/>
    <w:family w:val="roman"/>
    <w:pitch w:val="variable"/>
  </w:font>
  <w:font w:name="Segoe UI">
    <w:charset w:val="01"/>
    <w:family w:val="swiss"/>
    <w:pitch w:val="variable"/>
  </w:font>
  <w:font w:name="Courier New">
    <w:charset w:val="01"/>
    <w:family w:val="roman"/>
    <w:pitch w:val="variable"/>
  </w:font>
  <w:font w:name="Liberation Sans">
    <w:altName w:val="Arial"/>
    <w:charset w:val="01"/>
    <w:family w:val="swiss"/>
    <w:pitch w:val="variable"/>
  </w:font>
  <w:font w:name="Arial">
    <w:charset w:val="01"/>
    <w:family w:val="swiss"/>
    <w:pitch w:val="variable"/>
  </w:font>
  <w:font w:name="Calibri">
    <w:charset w:val="01"/>
    <w:family w:val="swiss"/>
    <w:pitch w:val="variable"/>
  </w:font>
  <w:font w:name="Wingdings">
    <w:charset w:val="02"/>
    <w:family w:val="roman"/>
    <w:pitch w:val="variable"/>
  </w:font>
  <w:font w:name="Wingdings">
    <w:charset w:val="02"/>
    <w:family w:val="swiss"/>
    <w:pitch w:val="variable"/>
  </w:font>
  <w:font w:name="Montserrat">
    <w:charset w:val="01"/>
    <w:family w:val="roman"/>
    <w:pitch w:val="variable"/>
  </w:font>
  <w:font w:name="Verdana">
    <w:charset w:val="01"/>
    <w:family w:val="swiss"/>
    <w:pitch w:val="variable"/>
  </w:font>
  <w:font w:name="Courier New">
    <w:charset w:val="02"/>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59" w:before="0" w:after="16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i/>
        <w:i/>
        <w:iCs/>
        <w:lang w:val="kk-KZ"/>
      </w:rPr>
    </w:pPr>
    <w:r>
      <w:rPr>
        <w:i/>
        <w:iCs/>
        <w:lang w:val="kk-KZ"/>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i/>
        <w:i/>
        <w:iCs/>
        <w:lang w:val="kk-KZ"/>
      </w:rPr>
    </w:pPr>
    <w:r>
      <w:rPr>
        <w:i/>
        <w:iCs/>
        <w:lang w:val="kk-KZ"/>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1174" w:hanging="360"/>
      </w:pPr>
      <w:rPr>
        <w:rFonts w:ascii="Times New Roman" w:hAnsi="Times New Roman" w:cs="Times New Roman" w:hint="default"/>
      </w:rPr>
    </w:lvl>
    <w:lvl w:ilvl="1">
      <w:start w:val="1"/>
      <w:numFmt w:val="bullet"/>
      <w:lvlText w:val="o"/>
      <w:lvlJc w:val="left"/>
      <w:pPr>
        <w:tabs>
          <w:tab w:val="num" w:pos="0"/>
        </w:tabs>
        <w:ind w:left="1894" w:hanging="360"/>
      </w:pPr>
      <w:rPr>
        <w:rFonts w:ascii="Courier New" w:hAnsi="Courier New" w:cs="Courier New" w:hint="default"/>
      </w:rPr>
    </w:lvl>
    <w:lvl w:ilvl="2">
      <w:start w:val="1"/>
      <w:numFmt w:val="bullet"/>
      <w:lvlText w:val=""/>
      <w:lvlJc w:val="left"/>
      <w:pPr>
        <w:tabs>
          <w:tab w:val="num" w:pos="0"/>
        </w:tabs>
        <w:ind w:left="2614" w:hanging="360"/>
      </w:pPr>
      <w:rPr>
        <w:rFonts w:ascii="Wingdings" w:hAnsi="Wingdings" w:cs="Wingdings" w:hint="default"/>
      </w:rPr>
    </w:lvl>
    <w:lvl w:ilvl="3">
      <w:start w:val="1"/>
      <w:numFmt w:val="bullet"/>
      <w:lvlText w:val=""/>
      <w:lvlJc w:val="left"/>
      <w:pPr>
        <w:tabs>
          <w:tab w:val="num" w:pos="0"/>
        </w:tabs>
        <w:ind w:left="3334" w:hanging="360"/>
      </w:pPr>
      <w:rPr>
        <w:rFonts w:ascii="Symbol" w:hAnsi="Symbol" w:cs="Symbol" w:hint="default"/>
      </w:rPr>
    </w:lvl>
    <w:lvl w:ilvl="4">
      <w:start w:val="1"/>
      <w:numFmt w:val="bullet"/>
      <w:lvlText w:val="o"/>
      <w:lvlJc w:val="left"/>
      <w:pPr>
        <w:tabs>
          <w:tab w:val="num" w:pos="0"/>
        </w:tabs>
        <w:ind w:left="4054" w:hanging="360"/>
      </w:pPr>
      <w:rPr>
        <w:rFonts w:ascii="Courier New" w:hAnsi="Courier New" w:cs="Courier New" w:hint="default"/>
      </w:rPr>
    </w:lvl>
    <w:lvl w:ilvl="5">
      <w:start w:val="1"/>
      <w:numFmt w:val="bullet"/>
      <w:lvlText w:val=""/>
      <w:lvlJc w:val="left"/>
      <w:pPr>
        <w:tabs>
          <w:tab w:val="num" w:pos="0"/>
        </w:tabs>
        <w:ind w:left="4774" w:hanging="360"/>
      </w:pPr>
      <w:rPr>
        <w:rFonts w:ascii="Wingdings" w:hAnsi="Wingdings" w:cs="Wingdings" w:hint="default"/>
      </w:rPr>
    </w:lvl>
    <w:lvl w:ilvl="6">
      <w:start w:val="1"/>
      <w:numFmt w:val="bullet"/>
      <w:lvlText w:val=""/>
      <w:lvlJc w:val="left"/>
      <w:pPr>
        <w:tabs>
          <w:tab w:val="num" w:pos="0"/>
        </w:tabs>
        <w:ind w:left="5494" w:hanging="360"/>
      </w:pPr>
      <w:rPr>
        <w:rFonts w:ascii="Symbol" w:hAnsi="Symbol" w:cs="Symbol" w:hint="default"/>
      </w:rPr>
    </w:lvl>
    <w:lvl w:ilvl="7">
      <w:start w:val="1"/>
      <w:numFmt w:val="bullet"/>
      <w:lvlText w:val="o"/>
      <w:lvlJc w:val="left"/>
      <w:pPr>
        <w:tabs>
          <w:tab w:val="num" w:pos="0"/>
        </w:tabs>
        <w:ind w:left="6214" w:hanging="360"/>
      </w:pPr>
      <w:rPr>
        <w:rFonts w:ascii="Courier New" w:hAnsi="Courier New" w:cs="Courier New" w:hint="default"/>
      </w:rPr>
    </w:lvl>
    <w:lvl w:ilvl="8">
      <w:start w:val="1"/>
      <w:numFmt w:val="bullet"/>
      <w:lvlText w:val=""/>
      <w:lvlJc w:val="left"/>
      <w:pPr>
        <w:tabs>
          <w:tab w:val="num" w:pos="0"/>
        </w:tabs>
        <w:ind w:left="6934" w:hanging="360"/>
      </w:pPr>
      <w:rPr>
        <w:rFonts w:ascii="Wingdings" w:hAnsi="Wingdings" w:cs="Wingdings" w:hint="default"/>
      </w:rPr>
    </w:lvl>
  </w:abstractNum>
  <w:abstractNum w:abstractNumId="2">
    <w:lvl w:ilvl="0">
      <w:start w:val="1"/>
      <w:numFmt w:val="decimal"/>
      <w:lvlText w:val="%1."/>
      <w:lvlJc w:val="left"/>
      <w:pPr>
        <w:tabs>
          <w:tab w:val="num" w:pos="0"/>
        </w:tabs>
        <w:ind w:left="1174" w:hanging="360"/>
      </w:pPr>
      <w:rPr/>
    </w:lvl>
    <w:lvl w:ilvl="1">
      <w:start w:val="1"/>
      <w:numFmt w:val="lowerLetter"/>
      <w:lvlText w:val="%2."/>
      <w:lvlJc w:val="left"/>
      <w:pPr>
        <w:tabs>
          <w:tab w:val="num" w:pos="0"/>
        </w:tabs>
        <w:ind w:left="1894" w:hanging="360"/>
      </w:pPr>
      <w:rPr/>
    </w:lvl>
    <w:lvl w:ilvl="2">
      <w:start w:val="1"/>
      <w:numFmt w:val="lowerRoman"/>
      <w:lvlText w:val="%3."/>
      <w:lvlJc w:val="right"/>
      <w:pPr>
        <w:tabs>
          <w:tab w:val="num" w:pos="0"/>
        </w:tabs>
        <w:ind w:left="2614" w:hanging="180"/>
      </w:pPr>
      <w:rPr/>
    </w:lvl>
    <w:lvl w:ilvl="3">
      <w:start w:val="1"/>
      <w:numFmt w:val="decimal"/>
      <w:lvlText w:val="%4."/>
      <w:lvlJc w:val="left"/>
      <w:pPr>
        <w:tabs>
          <w:tab w:val="num" w:pos="0"/>
        </w:tabs>
        <w:ind w:left="3334" w:hanging="360"/>
      </w:pPr>
      <w:rPr/>
    </w:lvl>
    <w:lvl w:ilvl="4">
      <w:start w:val="1"/>
      <w:numFmt w:val="lowerLetter"/>
      <w:lvlText w:val="%5."/>
      <w:lvlJc w:val="left"/>
      <w:pPr>
        <w:tabs>
          <w:tab w:val="num" w:pos="0"/>
        </w:tabs>
        <w:ind w:left="4054" w:hanging="360"/>
      </w:pPr>
      <w:rPr/>
    </w:lvl>
    <w:lvl w:ilvl="5">
      <w:start w:val="1"/>
      <w:numFmt w:val="lowerRoman"/>
      <w:lvlText w:val="%6."/>
      <w:lvlJc w:val="right"/>
      <w:pPr>
        <w:tabs>
          <w:tab w:val="num" w:pos="0"/>
        </w:tabs>
        <w:ind w:left="4774" w:hanging="180"/>
      </w:pPr>
      <w:rPr/>
    </w:lvl>
    <w:lvl w:ilvl="6">
      <w:start w:val="1"/>
      <w:numFmt w:val="decimal"/>
      <w:lvlText w:val="%7."/>
      <w:lvlJc w:val="left"/>
      <w:pPr>
        <w:tabs>
          <w:tab w:val="num" w:pos="0"/>
        </w:tabs>
        <w:ind w:left="5494" w:hanging="360"/>
      </w:pPr>
      <w:rPr/>
    </w:lvl>
    <w:lvl w:ilvl="7">
      <w:start w:val="1"/>
      <w:numFmt w:val="lowerLetter"/>
      <w:lvlText w:val="%8."/>
      <w:lvlJc w:val="left"/>
      <w:pPr>
        <w:tabs>
          <w:tab w:val="num" w:pos="0"/>
        </w:tabs>
        <w:ind w:left="6214" w:hanging="360"/>
      </w:pPr>
      <w:rPr/>
    </w:lvl>
    <w:lvl w:ilvl="8">
      <w:start w:val="1"/>
      <w:numFmt w:val="lowerRoman"/>
      <w:lvlText w:val="%9."/>
      <w:lvlJc w:val="right"/>
      <w:pPr>
        <w:tabs>
          <w:tab w:val="num" w:pos="0"/>
        </w:tabs>
        <w:ind w:left="6934" w:hanging="180"/>
      </w:pPr>
      <w:rPr/>
    </w:lvl>
  </w:abstractNum>
  <w:abstractNum w:abstractNumId="3">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146ca"/>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next w:val="Normal"/>
    <w:link w:val="15"/>
    <w:uiPriority w:val="9"/>
    <w:qFormat/>
    <w:rsid w:val="00dc56a8"/>
    <w:pPr>
      <w:keepNext w:val="true"/>
      <w:keepLines/>
      <w:spacing w:before="240" w:after="0"/>
      <w:outlineLvl w:val="0"/>
    </w:pPr>
    <w:rPr>
      <w:rFonts w:ascii="Calibri Light" w:hAnsi="Calibri Light" w:eastAsia="Times New Roman" w:cs="Times New Roman"/>
      <w:color w:val="2F5496"/>
      <w:sz w:val="40"/>
      <w:szCs w:val="40"/>
    </w:rPr>
  </w:style>
  <w:style w:type="paragraph" w:styleId="Heading2">
    <w:name w:val="heading 2"/>
    <w:basedOn w:val="Normal"/>
    <w:next w:val="Normal"/>
    <w:link w:val="21"/>
    <w:uiPriority w:val="9"/>
    <w:unhideWhenUsed/>
    <w:qFormat/>
    <w:rsid w:val="00dc56a8"/>
    <w:pPr>
      <w:keepNext w:val="true"/>
      <w:keepLines/>
      <w:spacing w:before="40" w:after="0"/>
      <w:outlineLvl w:val="1"/>
    </w:pPr>
    <w:rPr>
      <w:rFonts w:ascii="Calibri Light" w:hAnsi="Calibri Light" w:eastAsia="Times New Roman" w:cs="Times New Roman"/>
      <w:color w:val="2F5496"/>
      <w:sz w:val="32"/>
      <w:szCs w:val="32"/>
    </w:rPr>
  </w:style>
  <w:style w:type="paragraph" w:styleId="Heading3">
    <w:name w:val="heading 3"/>
    <w:basedOn w:val="Normal"/>
    <w:next w:val="Normal"/>
    <w:link w:val="31"/>
    <w:uiPriority w:val="9"/>
    <w:unhideWhenUsed/>
    <w:qFormat/>
    <w:rsid w:val="00dc56a8"/>
    <w:pPr>
      <w:keepNext w:val="true"/>
      <w:keepLines/>
      <w:spacing w:before="40" w:after="0"/>
      <w:outlineLvl w:val="2"/>
    </w:pPr>
    <w:rPr>
      <w:rFonts w:eastAsia="Times New Roman" w:cs="Times New Roman"/>
      <w:color w:val="2F5496"/>
      <w:sz w:val="28"/>
      <w:szCs w:val="28"/>
    </w:rPr>
  </w:style>
  <w:style w:type="paragraph" w:styleId="Heading4">
    <w:name w:val="heading 4"/>
    <w:basedOn w:val="Normal"/>
    <w:next w:val="Normal"/>
    <w:link w:val="4"/>
    <w:uiPriority w:val="9"/>
    <w:unhideWhenUsed/>
    <w:qFormat/>
    <w:rsid w:val="00dc56a8"/>
    <w:pPr>
      <w:keepNext w:val="true"/>
      <w:keepLines/>
      <w:spacing w:before="40" w:after="0"/>
      <w:outlineLvl w:val="3"/>
    </w:pPr>
    <w:rPr>
      <w:rFonts w:eastAsia="Times New Roman" w:cs="Times New Roman"/>
      <w:i/>
      <w:iCs/>
      <w:color w:val="2F5496"/>
    </w:rPr>
  </w:style>
  <w:style w:type="paragraph" w:styleId="Heading5">
    <w:name w:val="heading 5"/>
    <w:basedOn w:val="Normal"/>
    <w:next w:val="Normal"/>
    <w:link w:val="5"/>
    <w:uiPriority w:val="9"/>
    <w:unhideWhenUsed/>
    <w:qFormat/>
    <w:rsid w:val="00dc56a8"/>
    <w:pPr>
      <w:keepNext w:val="true"/>
      <w:keepLines/>
      <w:spacing w:before="40" w:after="0"/>
      <w:outlineLvl w:val="4"/>
    </w:pPr>
    <w:rPr>
      <w:rFonts w:eastAsia="Times New Roman" w:cs="Times New Roman"/>
      <w:color w:val="2F5496"/>
    </w:rPr>
  </w:style>
  <w:style w:type="paragraph" w:styleId="Heading6">
    <w:name w:val="heading 6"/>
    <w:basedOn w:val="Normal"/>
    <w:next w:val="Normal"/>
    <w:link w:val="6"/>
    <w:uiPriority w:val="9"/>
    <w:unhideWhenUsed/>
    <w:qFormat/>
    <w:rsid w:val="00dc56a8"/>
    <w:pPr>
      <w:keepNext w:val="true"/>
      <w:keepLines/>
      <w:spacing w:before="40" w:after="0"/>
      <w:outlineLvl w:val="5"/>
    </w:pPr>
    <w:rPr>
      <w:rFonts w:eastAsia="Times New Roman" w:cs="Times New Roman"/>
      <w:i/>
      <w:iCs/>
      <w:color w:val="595959"/>
    </w:rPr>
  </w:style>
  <w:style w:type="paragraph" w:styleId="Heading7">
    <w:name w:val="heading 7"/>
    <w:basedOn w:val="Normal"/>
    <w:next w:val="Normal"/>
    <w:link w:val="7"/>
    <w:uiPriority w:val="9"/>
    <w:unhideWhenUsed/>
    <w:qFormat/>
    <w:rsid w:val="00dc56a8"/>
    <w:pPr>
      <w:keepNext w:val="true"/>
      <w:keepLines/>
      <w:spacing w:before="40" w:after="0"/>
      <w:outlineLvl w:val="6"/>
    </w:pPr>
    <w:rPr>
      <w:rFonts w:eastAsia="Times New Roman" w:cs="Times New Roman"/>
      <w:color w:val="595959"/>
    </w:rPr>
  </w:style>
  <w:style w:type="paragraph" w:styleId="Heading8">
    <w:name w:val="heading 8"/>
    <w:basedOn w:val="Normal"/>
    <w:next w:val="Normal"/>
    <w:link w:val="8"/>
    <w:uiPriority w:val="9"/>
    <w:unhideWhenUsed/>
    <w:qFormat/>
    <w:rsid w:val="00dc56a8"/>
    <w:pPr>
      <w:keepNext w:val="true"/>
      <w:keepLines/>
      <w:spacing w:before="40" w:after="0"/>
      <w:outlineLvl w:val="7"/>
    </w:pPr>
    <w:rPr>
      <w:rFonts w:eastAsia="Times New Roman" w:cs="Times New Roman"/>
      <w:i/>
      <w:iCs/>
      <w:color w:val="272727"/>
    </w:rPr>
  </w:style>
  <w:style w:type="paragraph" w:styleId="Heading9">
    <w:name w:val="heading 9"/>
    <w:basedOn w:val="Normal"/>
    <w:next w:val="Normal"/>
    <w:link w:val="9"/>
    <w:uiPriority w:val="9"/>
    <w:unhideWhenUsed/>
    <w:qFormat/>
    <w:rsid w:val="00dc56a8"/>
    <w:pPr>
      <w:keepNext w:val="true"/>
      <w:keepLines/>
      <w:spacing w:before="40" w:after="0"/>
      <w:outlineLvl w:val="8"/>
    </w:pPr>
    <w:rPr>
      <w:rFonts w:eastAsia="Times New Roman" w:cs="Times New Roman"/>
      <w:color w:val="272727"/>
    </w:rPr>
  </w:style>
  <w:style w:type="character" w:styleId="DefaultParagraphFont" w:default="1">
    <w:name w:val="Default Paragraph Font"/>
    <w:uiPriority w:val="1"/>
    <w:semiHidden/>
    <w:unhideWhenUsed/>
    <w:qFormat/>
    <w:rPr/>
  </w:style>
  <w:style w:type="character" w:styleId="1" w:customStyle="1">
    <w:name w:val="Основной шрифт абзаца1"/>
    <w:qFormat/>
    <w:rsid w:val="004e5f71"/>
    <w:rPr/>
  </w:style>
  <w:style w:type="character" w:styleId="Hyperlink">
    <w:name w:val="Hyperlink"/>
    <w:basedOn w:val="1"/>
    <w:uiPriority w:val="99"/>
    <w:qFormat/>
    <w:rsid w:val="004e5f71"/>
    <w:rPr>
      <w:color w:val="0563C1"/>
      <w:u w:val="single"/>
    </w:rPr>
  </w:style>
  <w:style w:type="character" w:styleId="Emphasis">
    <w:name w:val="Emphasis"/>
    <w:uiPriority w:val="20"/>
    <w:qFormat/>
    <w:rsid w:val="004e5f71"/>
    <w:rPr>
      <w:i/>
      <w:iCs/>
    </w:rPr>
  </w:style>
  <w:style w:type="character" w:styleId="Strong">
    <w:name w:val="Strong"/>
    <w:uiPriority w:val="22"/>
    <w:qFormat/>
    <w:rsid w:val="004e5f71"/>
    <w:rPr>
      <w:b/>
      <w:bCs/>
    </w:rPr>
  </w:style>
  <w:style w:type="character" w:styleId="Style5" w:customStyle="1">
    <w:name w:val="Верхний колонтитул Знак"/>
    <w:basedOn w:val="1"/>
    <w:uiPriority w:val="99"/>
    <w:qFormat/>
    <w:rsid w:val="004e5f71"/>
    <w:rPr>
      <w:rFonts w:ascii="Times New Roman" w:hAnsi="Times New Roman"/>
      <w:sz w:val="24"/>
    </w:rPr>
  </w:style>
  <w:style w:type="character" w:styleId="Style6" w:customStyle="1">
    <w:name w:val="Нижний колонтитул Знак"/>
    <w:basedOn w:val="1"/>
    <w:uiPriority w:val="99"/>
    <w:qFormat/>
    <w:rsid w:val="004e5f71"/>
    <w:rPr>
      <w:rFonts w:ascii="Times New Roman" w:hAnsi="Times New Roman"/>
      <w:sz w:val="24"/>
    </w:rPr>
  </w:style>
  <w:style w:type="character" w:styleId="11" w:customStyle="1">
    <w:name w:val="Неразрешенное упоминание1"/>
    <w:basedOn w:val="1"/>
    <w:uiPriority w:val="99"/>
    <w:qFormat/>
    <w:rsid w:val="004e5f71"/>
    <w:rPr>
      <w:color w:val="605E5C"/>
      <w:shd w:fill="E1DFDD" w:val="clear"/>
    </w:rPr>
  </w:style>
  <w:style w:type="character" w:styleId="Style7" w:customStyle="1">
    <w:name w:val="Основной текст_"/>
    <w:basedOn w:val="1"/>
    <w:qFormat/>
    <w:rsid w:val="004e5f71"/>
    <w:rPr>
      <w:rFonts w:ascii="Times New Roman" w:hAnsi="Times New Roman" w:eastAsia="Times New Roman" w:cs="Times New Roman"/>
      <w:sz w:val="28"/>
      <w:szCs w:val="28"/>
      <w:shd w:fill="FFFFFF" w:val="clear"/>
    </w:rPr>
  </w:style>
  <w:style w:type="character" w:styleId="Style8" w:customStyle="1">
    <w:name w:val="Подпись к таблице_"/>
    <w:basedOn w:val="1"/>
    <w:qFormat/>
    <w:rsid w:val="004e5f71"/>
    <w:rPr>
      <w:rFonts w:ascii="Times New Roman" w:hAnsi="Times New Roman" w:eastAsia="Times New Roman" w:cs="Times New Roman"/>
      <w:sz w:val="28"/>
      <w:szCs w:val="28"/>
      <w:shd w:fill="FFFFFF" w:val="clear"/>
    </w:rPr>
  </w:style>
  <w:style w:type="character" w:styleId="fadeinm1hgl8" w:customStyle="1">
    <w:name w:val="_fadein_m1hgl_8"/>
    <w:basedOn w:val="1"/>
    <w:qFormat/>
    <w:rsid w:val="004e5f71"/>
    <w:rPr/>
  </w:style>
  <w:style w:type="character" w:styleId="2" w:customStyle="1">
    <w:name w:val="Неразрешенное упоминание2"/>
    <w:basedOn w:val="1"/>
    <w:qFormat/>
    <w:rsid w:val="004e5f71"/>
    <w:rPr>
      <w:color w:val="605E5C"/>
      <w:shd w:fill="E1DFDD" w:val="clear"/>
    </w:rPr>
  </w:style>
  <w:style w:type="character" w:styleId="FollowedHyperlink">
    <w:name w:val="FollowedHyperlink"/>
    <w:basedOn w:val="1"/>
    <w:uiPriority w:val="99"/>
    <w:rsid w:val="004e5f71"/>
    <w:rPr>
      <w:color w:val="954F72"/>
      <w:u w:val="single"/>
    </w:rPr>
  </w:style>
  <w:style w:type="character" w:styleId="anegp0gi0b9av8jahpyh" w:customStyle="1">
    <w:name w:val="anegp0gi0b9av8jahpyh"/>
    <w:basedOn w:val="1"/>
    <w:qFormat/>
    <w:rsid w:val="004e5f71"/>
    <w:rPr/>
  </w:style>
  <w:style w:type="character" w:styleId="3" w:customStyle="1">
    <w:name w:val="Неразрешенное упоминание3"/>
    <w:basedOn w:val="1"/>
    <w:qFormat/>
    <w:rsid w:val="004e5f71"/>
    <w:rPr>
      <w:color w:val="605E5C"/>
      <w:shd w:fill="E1DFDD" w:val="clear"/>
    </w:rPr>
  </w:style>
  <w:style w:type="character" w:styleId="UnresolvedMention" w:customStyle="1">
    <w:name w:val="Unresolved Mention"/>
    <w:basedOn w:val="1"/>
    <w:uiPriority w:val="99"/>
    <w:qFormat/>
    <w:rsid w:val="004e5f71"/>
    <w:rPr>
      <w:color w:val="605E5C"/>
      <w:shd w:fill="E1DFDD" w:val="clear"/>
    </w:rPr>
  </w:style>
  <w:style w:type="character" w:styleId="12" w:customStyle="1">
    <w:name w:val="Замещающий текст1"/>
    <w:basedOn w:val="1"/>
    <w:qFormat/>
    <w:rsid w:val="004e5f71"/>
    <w:rPr>
      <w:color w:val="808080"/>
    </w:rPr>
  </w:style>
  <w:style w:type="character" w:styleId="ypks7kbdpwfgdykd3qb9" w:customStyle="1">
    <w:name w:val="ypks7kbdpwfgdykd3qb9"/>
    <w:basedOn w:val="1"/>
    <w:qFormat/>
    <w:rsid w:val="004e5f71"/>
    <w:rPr/>
  </w:style>
  <w:style w:type="character" w:styleId="Style9" w:customStyle="1">
    <w:name w:val="Основной текст Знак"/>
    <w:basedOn w:val="DefaultParagraphFont"/>
    <w:uiPriority w:val="99"/>
    <w:qFormat/>
    <w:rsid w:val="004e5f71"/>
    <w:rPr>
      <w:rFonts w:ascii="Times New Roman" w:hAnsi="Times New Roman" w:eastAsia="Calibri" w:cs="Arial"/>
      <w:sz w:val="24"/>
    </w:rPr>
  </w:style>
  <w:style w:type="character" w:styleId="13" w:customStyle="1">
    <w:name w:val="Верхний колонтитул Знак1"/>
    <w:basedOn w:val="DefaultParagraphFont"/>
    <w:link w:val="Header"/>
    <w:qFormat/>
    <w:rsid w:val="004e5f71"/>
    <w:rPr>
      <w:rFonts w:ascii="Times New Roman" w:hAnsi="Times New Roman" w:eastAsia="Calibri" w:cs="Arial"/>
      <w:sz w:val="24"/>
    </w:rPr>
  </w:style>
  <w:style w:type="character" w:styleId="14" w:customStyle="1">
    <w:name w:val="Нижний колонтитул Знак1"/>
    <w:basedOn w:val="DefaultParagraphFont"/>
    <w:link w:val="Footer"/>
    <w:qFormat/>
    <w:rsid w:val="004e5f71"/>
    <w:rPr>
      <w:rFonts w:ascii="Times New Roman" w:hAnsi="Times New Roman" w:eastAsia="Calibri" w:cs="Arial"/>
      <w:sz w:val="24"/>
    </w:rPr>
  </w:style>
  <w:style w:type="character" w:styleId="inlineblock" w:customStyle="1">
    <w:name w:val="inlineblock"/>
    <w:basedOn w:val="DefaultParagraphFont"/>
    <w:qFormat/>
    <w:rsid w:val="00e16014"/>
    <w:rPr/>
  </w:style>
  <w:style w:type="character" w:styleId="ezkurwreuab5ozgtqnkl" w:customStyle="1">
    <w:name w:val="ezkurwreuab5ozgtqnkl"/>
    <w:basedOn w:val="DefaultParagraphFont"/>
    <w:qFormat/>
    <w:rsid w:val="00e16014"/>
    <w:rPr/>
  </w:style>
  <w:style w:type="character" w:styleId="15" w:customStyle="1">
    <w:name w:val="Заголовок 1 Знак"/>
    <w:basedOn w:val="DefaultParagraphFont"/>
    <w:link w:val="Heading1"/>
    <w:uiPriority w:val="9"/>
    <w:qFormat/>
    <w:rsid w:val="00dc56a8"/>
    <w:rPr>
      <w:rFonts w:ascii="Calibri Light" w:hAnsi="Calibri Light" w:eastAsia="Times New Roman" w:cs="Times New Roman"/>
      <w:color w:val="2F5496"/>
      <w:sz w:val="40"/>
      <w:szCs w:val="40"/>
    </w:rPr>
  </w:style>
  <w:style w:type="character" w:styleId="21" w:customStyle="1">
    <w:name w:val="Заголовок 2 Знак"/>
    <w:basedOn w:val="DefaultParagraphFont"/>
    <w:link w:val="Heading2"/>
    <w:uiPriority w:val="9"/>
    <w:qFormat/>
    <w:rsid w:val="00dc56a8"/>
    <w:rPr>
      <w:rFonts w:ascii="Calibri Light" w:hAnsi="Calibri Light" w:eastAsia="Times New Roman" w:cs="Times New Roman"/>
      <w:color w:val="2F5496"/>
      <w:sz w:val="32"/>
      <w:szCs w:val="32"/>
    </w:rPr>
  </w:style>
  <w:style w:type="character" w:styleId="31" w:customStyle="1">
    <w:name w:val="Заголовок 3 Знак"/>
    <w:basedOn w:val="DefaultParagraphFont"/>
    <w:link w:val="Heading3"/>
    <w:uiPriority w:val="9"/>
    <w:qFormat/>
    <w:rsid w:val="00dc56a8"/>
    <w:rPr>
      <w:rFonts w:eastAsia="Times New Roman" w:cs="Times New Roman"/>
      <w:color w:val="2F5496"/>
      <w:sz w:val="28"/>
      <w:szCs w:val="28"/>
    </w:rPr>
  </w:style>
  <w:style w:type="character" w:styleId="4" w:customStyle="1">
    <w:name w:val="Заголовок 4 Знак"/>
    <w:basedOn w:val="DefaultParagraphFont"/>
    <w:link w:val="Heading4"/>
    <w:uiPriority w:val="9"/>
    <w:qFormat/>
    <w:rsid w:val="00dc56a8"/>
    <w:rPr>
      <w:rFonts w:eastAsia="Times New Roman" w:cs="Times New Roman"/>
      <w:i/>
      <w:iCs/>
      <w:color w:val="2F5496"/>
    </w:rPr>
  </w:style>
  <w:style w:type="character" w:styleId="5" w:customStyle="1">
    <w:name w:val="Заголовок 5 Знак"/>
    <w:basedOn w:val="DefaultParagraphFont"/>
    <w:link w:val="Heading5"/>
    <w:uiPriority w:val="9"/>
    <w:qFormat/>
    <w:rsid w:val="00dc56a8"/>
    <w:rPr>
      <w:rFonts w:eastAsia="Times New Roman" w:cs="Times New Roman"/>
      <w:color w:val="2F5496"/>
    </w:rPr>
  </w:style>
  <w:style w:type="character" w:styleId="6" w:customStyle="1">
    <w:name w:val="Заголовок 6 Знак"/>
    <w:basedOn w:val="DefaultParagraphFont"/>
    <w:link w:val="Heading6"/>
    <w:uiPriority w:val="9"/>
    <w:qFormat/>
    <w:rsid w:val="00dc56a8"/>
    <w:rPr>
      <w:rFonts w:eastAsia="Times New Roman" w:cs="Times New Roman"/>
      <w:i/>
      <w:iCs/>
      <w:color w:val="595959"/>
    </w:rPr>
  </w:style>
  <w:style w:type="character" w:styleId="7" w:customStyle="1">
    <w:name w:val="Заголовок 7 Знак"/>
    <w:basedOn w:val="DefaultParagraphFont"/>
    <w:link w:val="Heading7"/>
    <w:uiPriority w:val="9"/>
    <w:qFormat/>
    <w:rsid w:val="00dc56a8"/>
    <w:rPr>
      <w:rFonts w:eastAsia="Times New Roman" w:cs="Times New Roman"/>
      <w:color w:val="595959"/>
    </w:rPr>
  </w:style>
  <w:style w:type="character" w:styleId="8" w:customStyle="1">
    <w:name w:val="Заголовок 8 Знак"/>
    <w:basedOn w:val="DefaultParagraphFont"/>
    <w:link w:val="Heading8"/>
    <w:uiPriority w:val="9"/>
    <w:qFormat/>
    <w:rsid w:val="00dc56a8"/>
    <w:rPr>
      <w:rFonts w:eastAsia="Times New Roman" w:cs="Times New Roman"/>
      <w:i/>
      <w:iCs/>
      <w:color w:val="272727"/>
    </w:rPr>
  </w:style>
  <w:style w:type="character" w:styleId="9" w:customStyle="1">
    <w:name w:val="Заголовок 9 Знак"/>
    <w:basedOn w:val="DefaultParagraphFont"/>
    <w:link w:val="Heading9"/>
    <w:uiPriority w:val="9"/>
    <w:qFormat/>
    <w:rsid w:val="00dc56a8"/>
    <w:rPr>
      <w:rFonts w:eastAsia="Times New Roman" w:cs="Times New Roman"/>
      <w:color w:val="272727"/>
    </w:rPr>
  </w:style>
  <w:style w:type="character" w:styleId="Style10" w:customStyle="1">
    <w:name w:val="Заголовок Знак"/>
    <w:basedOn w:val="DefaultParagraphFont"/>
    <w:link w:val="Title"/>
    <w:uiPriority w:val="10"/>
    <w:qFormat/>
    <w:rsid w:val="00dc56a8"/>
    <w:rPr>
      <w:rFonts w:ascii="Calibri Light" w:hAnsi="Calibri Light" w:eastAsia="Times New Roman" w:cs="Times New Roman"/>
      <w:spacing w:val="-10"/>
      <w:kern w:val="2"/>
      <w:sz w:val="56"/>
      <w:szCs w:val="56"/>
    </w:rPr>
  </w:style>
  <w:style w:type="character" w:styleId="Style11" w:customStyle="1">
    <w:name w:val="Подзаголовок Знак"/>
    <w:basedOn w:val="DefaultParagraphFont"/>
    <w:link w:val="Subtitle"/>
    <w:uiPriority w:val="11"/>
    <w:qFormat/>
    <w:rsid w:val="00dc56a8"/>
    <w:rPr>
      <w:rFonts w:eastAsia="Times New Roman" w:cs="Times New Roman"/>
      <w:color w:val="595959"/>
      <w:spacing w:val="15"/>
      <w:sz w:val="28"/>
      <w:szCs w:val="28"/>
    </w:rPr>
  </w:style>
  <w:style w:type="character" w:styleId="22" w:customStyle="1">
    <w:name w:val="Цитата 2 Знак"/>
    <w:basedOn w:val="DefaultParagraphFont"/>
    <w:link w:val="Quote"/>
    <w:uiPriority w:val="29"/>
    <w:qFormat/>
    <w:rsid w:val="00dc56a8"/>
    <w:rPr>
      <w:i/>
      <w:iCs/>
      <w:color w:val="404040"/>
    </w:rPr>
  </w:style>
  <w:style w:type="character" w:styleId="16" w:customStyle="1">
    <w:name w:val="Сильное выделение1"/>
    <w:basedOn w:val="DefaultParagraphFont"/>
    <w:uiPriority w:val="21"/>
    <w:qFormat/>
    <w:rsid w:val="00dc56a8"/>
    <w:rPr>
      <w:i/>
      <w:iCs/>
      <w:color w:val="2F5496"/>
    </w:rPr>
  </w:style>
  <w:style w:type="character" w:styleId="Style12" w:customStyle="1">
    <w:name w:val="Выделенная цитата Знак"/>
    <w:basedOn w:val="DefaultParagraphFont"/>
    <w:link w:val="IntenseQuote"/>
    <w:uiPriority w:val="30"/>
    <w:qFormat/>
    <w:rsid w:val="00dc56a8"/>
    <w:rPr>
      <w:i/>
      <w:iCs/>
      <w:color w:val="2F5496"/>
    </w:rPr>
  </w:style>
  <w:style w:type="character" w:styleId="17" w:customStyle="1">
    <w:name w:val="Сильная ссылка1"/>
    <w:basedOn w:val="DefaultParagraphFont"/>
    <w:uiPriority w:val="32"/>
    <w:qFormat/>
    <w:rsid w:val="00dc56a8"/>
    <w:rPr>
      <w:b/>
      <w:bCs/>
      <w:smallCaps/>
      <w:color w:val="2F5496"/>
      <w:spacing w:val="5"/>
    </w:rPr>
  </w:style>
  <w:style w:type="character" w:styleId="111" w:customStyle="1">
    <w:name w:val="Заголовок 1 Знак1"/>
    <w:basedOn w:val="DefaultParagraphFont"/>
    <w:uiPriority w:val="9"/>
    <w:qFormat/>
    <w:rsid w:val="00dc56a8"/>
    <w:rPr>
      <w:rFonts w:ascii="Calibri Light" w:hAnsi="Calibri Light" w:eastAsia="" w:cs="" w:asciiTheme="majorHAnsi" w:cstheme="majorBidi" w:eastAsiaTheme="majorEastAsia" w:hAnsiTheme="majorHAnsi"/>
      <w:color w:themeColor="accent1" w:themeShade="bf" w:val="2E74B5"/>
      <w:sz w:val="32"/>
      <w:szCs w:val="32"/>
    </w:rPr>
  </w:style>
  <w:style w:type="character" w:styleId="211" w:customStyle="1">
    <w:name w:val="Заголовок 2 Знак1"/>
    <w:basedOn w:val="DefaultParagraphFont"/>
    <w:uiPriority w:val="9"/>
    <w:semiHidden/>
    <w:qFormat/>
    <w:rsid w:val="00dc56a8"/>
    <w:rPr>
      <w:rFonts w:ascii="Calibri Light" w:hAnsi="Calibri Light" w:eastAsia="" w:cs="" w:asciiTheme="majorHAnsi" w:cstheme="majorBidi" w:eastAsiaTheme="majorEastAsia" w:hAnsiTheme="majorHAnsi"/>
      <w:color w:themeColor="accent1" w:themeShade="bf" w:val="2E74B5"/>
      <w:sz w:val="26"/>
      <w:szCs w:val="26"/>
    </w:rPr>
  </w:style>
  <w:style w:type="character" w:styleId="311" w:customStyle="1">
    <w:name w:val="Заголовок 3 Знак1"/>
    <w:basedOn w:val="DefaultParagraphFont"/>
    <w:uiPriority w:val="9"/>
    <w:semiHidden/>
    <w:qFormat/>
    <w:rsid w:val="00dc56a8"/>
    <w:rPr>
      <w:rFonts w:ascii="Calibri Light" w:hAnsi="Calibri Light" w:eastAsia="" w:cs="" w:asciiTheme="majorHAnsi" w:cstheme="majorBidi" w:eastAsiaTheme="majorEastAsia" w:hAnsiTheme="majorHAnsi"/>
      <w:color w:themeColor="accent1" w:themeShade="7f" w:val="1F4D78"/>
      <w:sz w:val="24"/>
      <w:szCs w:val="24"/>
    </w:rPr>
  </w:style>
  <w:style w:type="character" w:styleId="41" w:customStyle="1">
    <w:name w:val="Заголовок 4 Знак1"/>
    <w:basedOn w:val="DefaultParagraphFont"/>
    <w:uiPriority w:val="9"/>
    <w:semiHidden/>
    <w:qFormat/>
    <w:rsid w:val="00dc56a8"/>
    <w:rPr>
      <w:rFonts w:ascii="Calibri Light" w:hAnsi="Calibri Light" w:eastAsia="" w:cs="" w:asciiTheme="majorHAnsi" w:cstheme="majorBidi" w:eastAsiaTheme="majorEastAsia" w:hAnsiTheme="majorHAnsi"/>
      <w:i/>
      <w:iCs/>
      <w:color w:themeColor="accent1" w:themeShade="bf" w:val="2E74B5"/>
    </w:rPr>
  </w:style>
  <w:style w:type="character" w:styleId="51" w:customStyle="1">
    <w:name w:val="Заголовок 5 Знак1"/>
    <w:basedOn w:val="DefaultParagraphFont"/>
    <w:uiPriority w:val="9"/>
    <w:semiHidden/>
    <w:qFormat/>
    <w:rsid w:val="00dc56a8"/>
    <w:rPr>
      <w:rFonts w:ascii="Calibri Light" w:hAnsi="Calibri Light" w:eastAsia="" w:cs="" w:asciiTheme="majorHAnsi" w:cstheme="majorBidi" w:eastAsiaTheme="majorEastAsia" w:hAnsiTheme="majorHAnsi"/>
      <w:color w:themeColor="accent1" w:themeShade="bf" w:val="2E74B5"/>
    </w:rPr>
  </w:style>
  <w:style w:type="character" w:styleId="61" w:customStyle="1">
    <w:name w:val="Заголовок 6 Знак1"/>
    <w:basedOn w:val="DefaultParagraphFont"/>
    <w:uiPriority w:val="9"/>
    <w:semiHidden/>
    <w:qFormat/>
    <w:rsid w:val="00dc56a8"/>
    <w:rPr>
      <w:rFonts w:ascii="Calibri Light" w:hAnsi="Calibri Light" w:eastAsia="" w:cs="" w:asciiTheme="majorHAnsi" w:cstheme="majorBidi" w:eastAsiaTheme="majorEastAsia" w:hAnsiTheme="majorHAnsi"/>
      <w:color w:themeColor="accent1" w:themeShade="7f" w:val="1F4D78"/>
    </w:rPr>
  </w:style>
  <w:style w:type="character" w:styleId="71" w:customStyle="1">
    <w:name w:val="Заголовок 7 Знак1"/>
    <w:basedOn w:val="DefaultParagraphFont"/>
    <w:uiPriority w:val="9"/>
    <w:semiHidden/>
    <w:qFormat/>
    <w:rsid w:val="00dc56a8"/>
    <w:rPr>
      <w:rFonts w:ascii="Calibri Light" w:hAnsi="Calibri Light" w:eastAsia="" w:cs="" w:asciiTheme="majorHAnsi" w:cstheme="majorBidi" w:eastAsiaTheme="majorEastAsia" w:hAnsiTheme="majorHAnsi"/>
      <w:i/>
      <w:iCs/>
      <w:color w:themeColor="accent1" w:themeShade="7f" w:val="1F4D78"/>
    </w:rPr>
  </w:style>
  <w:style w:type="character" w:styleId="81" w:customStyle="1">
    <w:name w:val="Заголовок 8 Знак1"/>
    <w:basedOn w:val="DefaultParagraphFont"/>
    <w:uiPriority w:val="9"/>
    <w:semiHidden/>
    <w:qFormat/>
    <w:rsid w:val="00dc56a8"/>
    <w:rPr>
      <w:rFonts w:ascii="Calibri Light" w:hAnsi="Calibri Light" w:eastAsia="" w:cs="" w:asciiTheme="majorHAnsi" w:cstheme="majorBidi" w:eastAsiaTheme="majorEastAsia" w:hAnsiTheme="majorHAnsi"/>
      <w:color w:themeColor="text1" w:themeTint="d8" w:val="272727"/>
      <w:sz w:val="21"/>
      <w:szCs w:val="21"/>
    </w:rPr>
  </w:style>
  <w:style w:type="character" w:styleId="91" w:customStyle="1">
    <w:name w:val="Заголовок 9 Знак1"/>
    <w:basedOn w:val="DefaultParagraphFont"/>
    <w:uiPriority w:val="9"/>
    <w:semiHidden/>
    <w:qFormat/>
    <w:rsid w:val="00dc56a8"/>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18" w:customStyle="1">
    <w:name w:val="Заголовок Знак1"/>
    <w:basedOn w:val="DefaultParagraphFont"/>
    <w:uiPriority w:val="10"/>
    <w:qFormat/>
    <w:rsid w:val="00dc56a8"/>
    <w:rPr>
      <w:rFonts w:ascii="Calibri Light" w:hAnsi="Calibri Light" w:eastAsia="" w:cs="" w:asciiTheme="majorHAnsi" w:cstheme="majorBidi" w:eastAsiaTheme="majorEastAsia" w:hAnsiTheme="majorHAnsi"/>
      <w:spacing w:val="-10"/>
      <w:kern w:val="2"/>
      <w:sz w:val="56"/>
      <w:szCs w:val="56"/>
    </w:rPr>
  </w:style>
  <w:style w:type="character" w:styleId="19" w:customStyle="1">
    <w:name w:val="Подзаголовок Знак1"/>
    <w:basedOn w:val="DefaultParagraphFont"/>
    <w:uiPriority w:val="11"/>
    <w:qFormat/>
    <w:rsid w:val="00dc56a8"/>
    <w:rPr>
      <w:rFonts w:eastAsia="" w:eastAsiaTheme="minorEastAsia"/>
      <w:color w:themeColor="text1" w:themeTint="a5" w:val="5A5A5A"/>
      <w:spacing w:val="15"/>
    </w:rPr>
  </w:style>
  <w:style w:type="character" w:styleId="212" w:customStyle="1">
    <w:name w:val="Цитата 2 Знак1"/>
    <w:basedOn w:val="DefaultParagraphFont"/>
    <w:uiPriority w:val="29"/>
    <w:qFormat/>
    <w:rsid w:val="00dc56a8"/>
    <w:rPr>
      <w:i/>
      <w:iCs/>
      <w:color w:themeColor="text1" w:themeTint="bf" w:val="404040"/>
    </w:rPr>
  </w:style>
  <w:style w:type="character" w:styleId="IntenseEmphasis">
    <w:name w:val="Intense Emphasis"/>
    <w:basedOn w:val="DefaultParagraphFont"/>
    <w:uiPriority w:val="21"/>
    <w:qFormat/>
    <w:rsid w:val="00dc56a8"/>
    <w:rPr>
      <w:i/>
      <w:iCs/>
      <w:color w:themeColor="accent1" w:val="5B9BD5"/>
    </w:rPr>
  </w:style>
  <w:style w:type="character" w:styleId="110" w:customStyle="1">
    <w:name w:val="Выделенная цитата Знак1"/>
    <w:basedOn w:val="DefaultParagraphFont"/>
    <w:uiPriority w:val="30"/>
    <w:qFormat/>
    <w:rsid w:val="00dc56a8"/>
    <w:rPr>
      <w:i/>
      <w:iCs/>
      <w:color w:themeColor="accent1" w:val="5B9BD5"/>
    </w:rPr>
  </w:style>
  <w:style w:type="character" w:styleId="IntenseReference">
    <w:name w:val="Intense Reference"/>
    <w:basedOn w:val="DefaultParagraphFont"/>
    <w:uiPriority w:val="32"/>
    <w:qFormat/>
    <w:rsid w:val="00dc56a8"/>
    <w:rPr>
      <w:b/>
      <w:bCs/>
      <w:smallCaps/>
      <w:color w:themeColor="accent1" w:val="5B9BD5"/>
      <w:spacing w:val="5"/>
    </w:rPr>
  </w:style>
  <w:style w:type="character" w:styleId="Style13" w:customStyle="1">
    <w:name w:val="Текст выноски Знак"/>
    <w:basedOn w:val="DefaultParagraphFont"/>
    <w:link w:val="BalloonText"/>
    <w:uiPriority w:val="99"/>
    <w:qFormat/>
    <w:rsid w:val="00d365d8"/>
    <w:rPr>
      <w:rFonts w:ascii="Segoe UI" w:hAnsi="Segoe UI" w:eastAsia="Calibri" w:cs="Segoe UI"/>
      <w:sz w:val="18"/>
      <w:szCs w:val="18"/>
      <w:lang w:val="en-US"/>
    </w:rPr>
  </w:style>
  <w:style w:type="character" w:styleId="151" w:customStyle="1">
    <w:name w:val="15"/>
    <w:qFormat/>
    <w:rsid w:val="00d365d8"/>
    <w:rPr>
      <w:rFonts w:ascii="Times New Roman" w:hAnsi="Times New Roman" w:cs="Times New Roman"/>
      <w:color w:val="0000FF"/>
      <w:u w:val="single"/>
    </w:rPr>
  </w:style>
  <w:style w:type="character" w:styleId="Style14" w:customStyle="1">
    <w:name w:val="Абзац списка Знак"/>
    <w:link w:val="ListParagraph"/>
    <w:uiPriority w:val="34"/>
    <w:qFormat/>
    <w:locked/>
    <w:rsid w:val="00625d30"/>
    <w:rPr/>
  </w:style>
  <w:style w:type="character" w:styleId="Style15" w:customStyle="1">
    <w:name w:val="Обычный (веб) Знак"/>
    <w:link w:val="NormalWeb"/>
    <w:uiPriority w:val="99"/>
    <w:qFormat/>
    <w:locked/>
    <w:rsid w:val="00625d30"/>
    <w:rPr>
      <w:rFonts w:ascii="Times New Roman" w:hAnsi="Times New Roman" w:eastAsia="Times New Roman" w:cs="Times New Roman"/>
      <w:sz w:val="24"/>
      <w:szCs w:val="24"/>
      <w:lang w:eastAsia="ru-RU"/>
    </w:rPr>
  </w:style>
  <w:style w:type="character" w:styleId="ztplmc" w:customStyle="1">
    <w:name w:val="ztplmc"/>
    <w:basedOn w:val="DefaultParagraphFont"/>
    <w:qFormat/>
    <w:rsid w:val="00403658"/>
    <w:rPr/>
  </w:style>
  <w:style w:type="character" w:styleId="rynqvb" w:customStyle="1">
    <w:name w:val="rynqvb"/>
    <w:basedOn w:val="DefaultParagraphFont"/>
    <w:qFormat/>
    <w:rsid w:val="00403658"/>
    <w:rPr/>
  </w:style>
  <w:style w:type="character" w:styleId="Style16" w:customStyle="1">
    <w:name w:val="Без интервала Знак"/>
    <w:link w:val="NoSpacing"/>
    <w:uiPriority w:val="1"/>
    <w:qFormat/>
    <w:locked/>
    <w:rsid w:val="001745e0"/>
    <w:rPr>
      <w:rFonts w:ascii="Times New Roman" w:hAnsi="Times New Roman"/>
      <w:sz w:val="24"/>
    </w:rPr>
  </w:style>
  <w:style w:type="character" w:styleId="bzpyqfadein" w:customStyle="1">
    <w:name w:val="bz_pyq_fadein"/>
    <w:basedOn w:val="DefaultParagraphFont"/>
    <w:qFormat/>
    <w:rsid w:val="001745e0"/>
    <w:rPr/>
  </w:style>
  <w:style w:type="character" w:styleId="katex" w:customStyle="1">
    <w:name w:val="katex"/>
    <w:basedOn w:val="DefaultParagraphFont"/>
    <w:qFormat/>
    <w:rsid w:val="000244c9"/>
    <w:rPr/>
  </w:style>
  <w:style w:type="character" w:styleId="name" w:customStyle="1">
    <w:name w:val="name"/>
    <w:basedOn w:val="DefaultParagraphFont"/>
    <w:qFormat/>
    <w:rsid w:val="000244c9"/>
    <w:rPr/>
  </w:style>
  <w:style w:type="character" w:styleId="markedcontent" w:customStyle="1">
    <w:name w:val="markedcontent"/>
    <w:basedOn w:val="DefaultParagraphFont"/>
    <w:qFormat/>
    <w:rsid w:val="000244c9"/>
    <w:rPr/>
  </w:style>
  <w:style w:type="character" w:styleId="katex-mathml" w:customStyle="1">
    <w:name w:val="katex-mathml"/>
    <w:qFormat/>
    <w:rsid w:val="000244c9"/>
    <w:rPr/>
  </w:style>
  <w:style w:type="character" w:styleId="mord" w:customStyle="1">
    <w:name w:val="mord"/>
    <w:qFormat/>
    <w:rsid w:val="000244c9"/>
    <w:rPr/>
  </w:style>
  <w:style w:type="character" w:styleId="mrel" w:customStyle="1">
    <w:name w:val="mrel"/>
    <w:qFormat/>
    <w:rsid w:val="000244c9"/>
    <w:rPr/>
  </w:style>
  <w:style w:type="character" w:styleId="mopen" w:customStyle="1">
    <w:name w:val="mopen"/>
    <w:qFormat/>
    <w:rsid w:val="000244c9"/>
    <w:rPr/>
  </w:style>
  <w:style w:type="character" w:styleId="mop" w:customStyle="1">
    <w:name w:val="mop"/>
    <w:qFormat/>
    <w:rsid w:val="000244c9"/>
    <w:rPr/>
  </w:style>
  <w:style w:type="character" w:styleId="vlist-s" w:customStyle="1">
    <w:name w:val="vlist-s"/>
    <w:qFormat/>
    <w:rsid w:val="000244c9"/>
    <w:rPr/>
  </w:style>
  <w:style w:type="character" w:styleId="mbin" w:customStyle="1">
    <w:name w:val="mbin"/>
    <w:qFormat/>
    <w:rsid w:val="000244c9"/>
    <w:rPr/>
  </w:style>
  <w:style w:type="character" w:styleId="mclose" w:customStyle="1">
    <w:name w:val="mclose"/>
    <w:qFormat/>
    <w:rsid w:val="000244c9"/>
    <w:rPr/>
  </w:style>
  <w:style w:type="character" w:styleId="apple-converted-space" w:customStyle="1">
    <w:name w:val="apple-converted-space"/>
    <w:basedOn w:val="DefaultParagraphFont"/>
    <w:qFormat/>
    <w:rsid w:val="000244c9"/>
    <w:rPr/>
  </w:style>
  <w:style w:type="character" w:styleId="Style17" w:customStyle="1">
    <w:name w:val="Неразрешенное упоминание"/>
    <w:uiPriority w:val="99"/>
    <w:semiHidden/>
    <w:unhideWhenUsed/>
    <w:qFormat/>
    <w:rsid w:val="000244c9"/>
    <w:rPr>
      <w:color w:val="605E5C"/>
      <w:shd w:fill="E1DFDD" w:val="clear"/>
    </w:rPr>
  </w:style>
  <w:style w:type="character" w:styleId="s16" w:customStyle="1">
    <w:name w:val="s16"/>
    <w:basedOn w:val="DefaultParagraphFont"/>
    <w:qFormat/>
    <w:rsid w:val="00154808"/>
    <w:rPr/>
  </w:style>
  <w:style w:type="character" w:styleId="HTML3" w:customStyle="1">
    <w:name w:val="Пишущая машинка HTML3"/>
    <w:qFormat/>
    <w:rsid w:val="00055a19"/>
    <w:rPr>
      <w:rFonts w:ascii="Courier New" w:hAnsi="Courier New" w:cs="Courier New"/>
      <w:sz w:val="20"/>
      <w:szCs w:val="20"/>
    </w:rPr>
  </w:style>
  <w:style w:type="character" w:styleId="math-inline" w:customStyle="1">
    <w:name w:val="math-inline"/>
    <w:basedOn w:val="DefaultParagraphFont"/>
    <w:qFormat/>
    <w:rsid w:val="00055a19"/>
    <w:rPr/>
  </w:style>
  <w:style w:type="character" w:styleId="heading" w:customStyle="1">
    <w:name w:val="heading"/>
    <w:basedOn w:val="DefaultParagraphFont"/>
    <w:qFormat/>
    <w:rsid w:val="00055a19"/>
    <w:rPr/>
  </w:style>
  <w:style w:type="paragraph" w:styleId="Heading11">
    <w:name w:val="Heading1"/>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Style9"/>
    <w:uiPriority w:val="99"/>
    <w:qFormat/>
    <w:rsid w:val="004e5f71"/>
    <w:pPr>
      <w:suppressAutoHyphens w:val="true"/>
      <w:spacing w:lineRule="auto" w:line="276" w:before="0" w:after="140"/>
    </w:pPr>
    <w:rPr>
      <w:rFonts w:ascii="Times New Roman" w:hAnsi="Times New Roman" w:eastAsia="Calibri" w:cs="Arial"/>
      <w:sz w:val="24"/>
    </w:rPr>
  </w:style>
  <w:style w:type="paragraph" w:styleId="List">
    <w:name w:val="List"/>
    <w:basedOn w:val="BodyText"/>
    <w:rsid w:val="004e5f71"/>
    <w:pPr/>
    <w:rPr>
      <w:rFonts w:cs="Lucida Sans"/>
    </w:rPr>
  </w:style>
  <w:style w:type="paragraph" w:styleId="Caption">
    <w:name w:val="caption"/>
    <w:basedOn w:val="Normal"/>
    <w:uiPriority w:val="35"/>
    <w:qFormat/>
    <w:rsid w:val="004e5f71"/>
    <w:pPr>
      <w:suppressLineNumbers/>
      <w:suppressAutoHyphens w:val="true"/>
      <w:spacing w:lineRule="auto" w:line="240" w:before="120" w:after="120"/>
    </w:pPr>
    <w:rPr>
      <w:rFonts w:ascii="Times New Roman" w:hAnsi="Times New Roman" w:eastAsia="Calibri" w:cs="Lucida Sans"/>
      <w:i/>
      <w:iCs/>
      <w:sz w:val="24"/>
      <w:szCs w:val="24"/>
    </w:rPr>
  </w:style>
  <w:style w:type="paragraph" w:styleId="Index">
    <w:name w:val="Index"/>
    <w:basedOn w:val="Normal"/>
    <w:qFormat/>
    <w:pPr>
      <w:suppressLineNumbers/>
    </w:pPr>
    <w:rPr>
      <w:rFonts w:cs="FreeSans"/>
    </w:rPr>
  </w:style>
  <w:style w:type="paragraph" w:styleId="112" w:customStyle="1">
    <w:name w:val="Заголовок1"/>
    <w:basedOn w:val="Normal"/>
    <w:next w:val="BodyText"/>
    <w:qFormat/>
    <w:rsid w:val="004e5f71"/>
    <w:pPr>
      <w:keepNext w:val="true"/>
      <w:suppressAutoHyphens w:val="true"/>
      <w:spacing w:lineRule="auto" w:line="240" w:before="240" w:after="120"/>
    </w:pPr>
    <w:rPr>
      <w:rFonts w:ascii="Liberation Sans" w:hAnsi="Liberation Sans" w:eastAsia="Microsoft YaHei" w:cs="Lucida Sans"/>
      <w:sz w:val="28"/>
      <w:szCs w:val="28"/>
    </w:rPr>
  </w:style>
  <w:style w:type="paragraph" w:styleId="113" w:customStyle="1">
    <w:name w:val="Указатель1"/>
    <w:basedOn w:val="Normal"/>
    <w:qFormat/>
    <w:rsid w:val="004e5f71"/>
    <w:pPr>
      <w:suppressLineNumbers/>
      <w:suppressAutoHyphens w:val="true"/>
      <w:spacing w:lineRule="auto" w:line="240" w:before="0" w:after="0"/>
    </w:pPr>
    <w:rPr>
      <w:rFonts w:ascii="Times New Roman" w:hAnsi="Times New Roman" w:eastAsia="Calibri" w:cs="Lucida Sans"/>
      <w:sz w:val="24"/>
    </w:rPr>
  </w:style>
  <w:style w:type="paragraph" w:styleId="IRSTI" w:customStyle="1">
    <w:name w:val="IRSTI"/>
    <w:basedOn w:val="Normal"/>
    <w:qFormat/>
    <w:rsid w:val="004e5f71"/>
    <w:pPr>
      <w:suppressAutoHyphens w:val="true"/>
      <w:spacing w:lineRule="auto" w:line="240" w:before="0" w:after="0"/>
    </w:pPr>
    <w:rPr>
      <w:rFonts w:ascii="Times New Roman" w:hAnsi="Times New Roman" w:eastAsia="Calibri" w:cs="Arial"/>
      <w:sz w:val="24"/>
    </w:rPr>
  </w:style>
  <w:style w:type="paragraph" w:styleId="Authors" w:customStyle="1">
    <w:name w:val="Authors"/>
    <w:basedOn w:val="Normal"/>
    <w:qFormat/>
    <w:rsid w:val="004e5f71"/>
    <w:pPr>
      <w:suppressAutoHyphens w:val="true"/>
      <w:spacing w:lineRule="auto" w:line="240" w:before="0" w:after="0"/>
      <w:jc w:val="center"/>
    </w:pPr>
    <w:rPr>
      <w:rFonts w:ascii="Times New Roman" w:hAnsi="Times New Roman" w:eastAsia="Calibri" w:cs="Arial"/>
      <w:sz w:val="24"/>
    </w:rPr>
  </w:style>
  <w:style w:type="paragraph" w:styleId="Abstract" w:customStyle="1">
    <w:name w:val="Abstract"/>
    <w:basedOn w:val="Normal"/>
    <w:qFormat/>
    <w:rsid w:val="004e5f71"/>
    <w:pPr>
      <w:suppressAutoHyphens w:val="true"/>
      <w:spacing w:lineRule="auto" w:line="240" w:before="0" w:after="0"/>
      <w:jc w:val="both"/>
    </w:pPr>
    <w:rPr>
      <w:rFonts w:ascii="Times New Roman" w:hAnsi="Times New Roman" w:eastAsia="Calibri" w:cs="Arial"/>
      <w:sz w:val="20"/>
      <w:szCs w:val="20"/>
    </w:rPr>
  </w:style>
  <w:style w:type="paragraph" w:styleId="Headings" w:customStyle="1">
    <w:name w:val="Headings"/>
    <w:basedOn w:val="Normal"/>
    <w:qFormat/>
    <w:rsid w:val="004e5f71"/>
    <w:pPr>
      <w:suppressAutoHyphens w:val="true"/>
      <w:spacing w:lineRule="auto" w:line="240" w:before="0" w:after="0"/>
      <w:ind w:firstLine="454"/>
      <w:jc w:val="both"/>
    </w:pPr>
    <w:rPr>
      <w:rFonts w:ascii="Times New Roman" w:hAnsi="Times New Roman" w:eastAsia="Calibri" w:cs="Arial"/>
      <w:b/>
      <w:sz w:val="24"/>
    </w:rPr>
  </w:style>
  <w:style w:type="paragraph" w:styleId="Maintext" w:customStyle="1">
    <w:name w:val="Main text"/>
    <w:basedOn w:val="Headings"/>
    <w:qFormat/>
    <w:rsid w:val="004e5f71"/>
    <w:pPr/>
    <w:rPr>
      <w:b w:val="false"/>
    </w:rPr>
  </w:style>
  <w:style w:type="paragraph" w:styleId="Subheadings" w:customStyle="1">
    <w:name w:val="Subheadings"/>
    <w:basedOn w:val="Headings"/>
    <w:qFormat/>
    <w:rsid w:val="004e5f71"/>
    <w:pPr/>
    <w:rPr>
      <w:i/>
    </w:rPr>
  </w:style>
  <w:style w:type="paragraph" w:styleId="Bulletedlist" w:customStyle="1">
    <w:name w:val="Bulleted list"/>
    <w:basedOn w:val="Maintext"/>
    <w:qFormat/>
    <w:rsid w:val="004e5f71"/>
    <w:pPr>
      <w:numPr>
        <w:ilvl w:val="0"/>
        <w:numId w:val="1"/>
      </w:numPr>
      <w:tabs>
        <w:tab w:val="clear" w:pos="708"/>
        <w:tab w:val="left" w:pos="737" w:leader="none"/>
      </w:tabs>
      <w:ind w:firstLine="454" w:left="0"/>
    </w:pPr>
    <w:rPr/>
  </w:style>
  <w:style w:type="paragraph" w:styleId="TableData" w:customStyle="1">
    <w:name w:val="TableData"/>
    <w:basedOn w:val="Normal"/>
    <w:qFormat/>
    <w:rsid w:val="004e5f71"/>
    <w:pPr>
      <w:suppressAutoHyphens w:val="true"/>
      <w:spacing w:lineRule="auto" w:line="240" w:before="0" w:after="0"/>
      <w:jc w:val="center"/>
    </w:pPr>
    <w:rPr>
      <w:rFonts w:ascii="Times New Roman" w:hAnsi="Times New Roman" w:eastAsia="Calibri" w:cs="Times New Roman"/>
      <w:bCs/>
      <w:color w:val="000000"/>
      <w:sz w:val="18"/>
      <w:szCs w:val="18"/>
    </w:rPr>
  </w:style>
  <w:style w:type="paragraph" w:styleId="TableCapt" w:customStyle="1">
    <w:name w:val="TableCapt"/>
    <w:basedOn w:val="Maintext"/>
    <w:qFormat/>
    <w:rsid w:val="004e5f71"/>
    <w:pPr>
      <w:ind w:hanging="0"/>
    </w:pPr>
    <w:rPr/>
  </w:style>
  <w:style w:type="paragraph" w:styleId="Equation" w:customStyle="1">
    <w:name w:val="Equation"/>
    <w:basedOn w:val="Normal"/>
    <w:qFormat/>
    <w:rsid w:val="004e5f71"/>
    <w:pPr>
      <w:tabs>
        <w:tab w:val="clear" w:pos="708"/>
        <w:tab w:val="right" w:pos="9072" w:leader="none"/>
      </w:tabs>
      <w:suppressAutoHyphens w:val="true"/>
      <w:spacing w:lineRule="auto" w:line="240" w:before="0" w:after="0"/>
      <w:ind w:firstLine="567" w:left="1418"/>
      <w:jc w:val="both"/>
    </w:pPr>
    <w:rPr>
      <w:rFonts w:ascii="Times New Roman" w:hAnsi="Times New Roman" w:eastAsia="Times New Roman" w:cs="Times New Roman"/>
      <w:sz w:val="20"/>
      <w:szCs w:val="20"/>
      <w:lang w:val="en-AU"/>
    </w:rPr>
  </w:style>
  <w:style w:type="paragraph" w:styleId="FigCapt" w:customStyle="1">
    <w:name w:val="FigCapt"/>
    <w:basedOn w:val="Normal"/>
    <w:qFormat/>
    <w:rsid w:val="004e5f71"/>
    <w:pPr>
      <w:suppressAutoHyphens w:val="true"/>
      <w:spacing w:lineRule="auto" w:line="240" w:before="0" w:after="0"/>
      <w:jc w:val="center"/>
    </w:pPr>
    <w:rPr>
      <w:rFonts w:ascii="Times New Roman" w:hAnsi="Times New Roman" w:eastAsia="Calibri" w:cs="Times New Roman"/>
      <w:sz w:val="24"/>
      <w:szCs w:val="24"/>
    </w:rPr>
  </w:style>
  <w:style w:type="paragraph" w:styleId="References" w:customStyle="1">
    <w:name w:val="References"/>
    <w:basedOn w:val="Maintext"/>
    <w:qFormat/>
    <w:rsid w:val="004e5f71"/>
    <w:pPr/>
    <w:rPr>
      <w:sz w:val="20"/>
    </w:rPr>
  </w:style>
  <w:style w:type="paragraph" w:styleId="ReferenceList" w:customStyle="1">
    <w:name w:val="ReferenceList"/>
    <w:basedOn w:val="References"/>
    <w:qFormat/>
    <w:rsid w:val="004e5f71"/>
    <w:pPr>
      <w:numPr>
        <w:ilvl w:val="0"/>
        <w:numId w:val="2"/>
      </w:numPr>
      <w:ind w:firstLine="454" w:left="0"/>
    </w:pPr>
    <w:rPr/>
  </w:style>
  <w:style w:type="paragraph" w:styleId="114" w:customStyle="1">
    <w:name w:val="Абзац списка1"/>
    <w:basedOn w:val="Normal"/>
    <w:qFormat/>
    <w:rsid w:val="004e5f71"/>
    <w:pPr>
      <w:suppressAutoHyphens w:val="true"/>
      <w:spacing w:lineRule="auto" w:line="240" w:before="0" w:after="0"/>
      <w:ind w:left="720"/>
      <w:contextualSpacing/>
    </w:pPr>
    <w:rPr>
      <w:rFonts w:ascii="Times New Roman" w:hAnsi="Times New Roman" w:eastAsia="Calibri" w:cs="Arial"/>
      <w:sz w:val="24"/>
    </w:rPr>
  </w:style>
  <w:style w:type="paragraph" w:styleId="Style18" w:customStyle="1">
    <w:name w:val="Колонтитул"/>
    <w:basedOn w:val="Normal"/>
    <w:qFormat/>
    <w:rsid w:val="004e5f71"/>
    <w:pPr>
      <w:suppressAutoHyphens w:val="true"/>
      <w:spacing w:lineRule="auto" w:line="240" w:before="0" w:after="0"/>
    </w:pPr>
    <w:rPr>
      <w:rFonts w:ascii="Times New Roman" w:hAnsi="Times New Roman" w:eastAsia="Calibri" w:cs="Arial"/>
      <w:sz w:val="24"/>
    </w:rPr>
  </w:style>
  <w:style w:type="paragraph" w:styleId="HeaderandFooter">
    <w:name w:val="Header and Footer"/>
    <w:basedOn w:val="Normal"/>
    <w:qFormat/>
    <w:pPr/>
    <w:rPr/>
  </w:style>
  <w:style w:type="paragraph" w:styleId="Header">
    <w:name w:val="header"/>
    <w:basedOn w:val="Normal"/>
    <w:link w:val="13"/>
    <w:uiPriority w:val="99"/>
    <w:rsid w:val="004e5f71"/>
    <w:pPr>
      <w:tabs>
        <w:tab w:val="clear" w:pos="708"/>
        <w:tab w:val="center" w:pos="4677" w:leader="none"/>
        <w:tab w:val="right" w:pos="9355" w:leader="none"/>
      </w:tabs>
      <w:suppressAutoHyphens w:val="true"/>
      <w:spacing w:lineRule="auto" w:line="240" w:before="0" w:after="0"/>
    </w:pPr>
    <w:rPr>
      <w:rFonts w:ascii="Times New Roman" w:hAnsi="Times New Roman" w:eastAsia="Calibri" w:cs="Arial"/>
      <w:sz w:val="24"/>
    </w:rPr>
  </w:style>
  <w:style w:type="paragraph" w:styleId="Footer">
    <w:name w:val="footer"/>
    <w:basedOn w:val="Normal"/>
    <w:link w:val="14"/>
    <w:uiPriority w:val="99"/>
    <w:rsid w:val="004e5f71"/>
    <w:pPr>
      <w:tabs>
        <w:tab w:val="clear" w:pos="708"/>
        <w:tab w:val="center" w:pos="4677" w:leader="none"/>
        <w:tab w:val="right" w:pos="9355" w:leader="none"/>
      </w:tabs>
      <w:suppressAutoHyphens w:val="true"/>
      <w:spacing w:lineRule="auto" w:line="240" w:before="0" w:after="0"/>
    </w:pPr>
    <w:rPr>
      <w:rFonts w:ascii="Times New Roman" w:hAnsi="Times New Roman" w:eastAsia="Calibri" w:cs="Arial"/>
      <w:sz w:val="24"/>
    </w:rPr>
  </w:style>
  <w:style w:type="paragraph" w:styleId="141" w:customStyle="1">
    <w:name w:val="Основной текст14"/>
    <w:basedOn w:val="Normal"/>
    <w:qFormat/>
    <w:rsid w:val="004e5f71"/>
    <w:pPr>
      <w:shd w:val="clear" w:color="auto" w:fill="FFFFFF"/>
      <w:suppressAutoHyphens w:val="true"/>
      <w:spacing w:lineRule="exact" w:line="480" w:before="0" w:after="0"/>
      <w:ind w:hanging="1280"/>
      <w:jc w:val="center"/>
    </w:pPr>
    <w:rPr>
      <w:rFonts w:ascii="Times New Roman" w:hAnsi="Times New Roman" w:eastAsia="Times New Roman" w:cs="Times New Roman"/>
      <w:sz w:val="28"/>
      <w:szCs w:val="28"/>
    </w:rPr>
  </w:style>
  <w:style w:type="paragraph" w:styleId="Style19" w:customStyle="1">
    <w:name w:val="Подпись к таблице"/>
    <w:basedOn w:val="Normal"/>
    <w:qFormat/>
    <w:rsid w:val="004e5f71"/>
    <w:pPr>
      <w:shd w:val="clear" w:color="auto" w:fill="FFFFFF"/>
      <w:suppressAutoHyphens w:val="true"/>
      <w:spacing w:lineRule="exact" w:line="485" w:before="0" w:after="0"/>
      <w:jc w:val="both"/>
    </w:pPr>
    <w:rPr>
      <w:rFonts w:ascii="Times New Roman" w:hAnsi="Times New Roman" w:eastAsia="Times New Roman" w:cs="Times New Roman"/>
      <w:sz w:val="28"/>
      <w:szCs w:val="28"/>
    </w:rPr>
  </w:style>
  <w:style w:type="paragraph" w:styleId="115" w:customStyle="1">
    <w:name w:val="Обычный (веб)1"/>
    <w:basedOn w:val="Normal"/>
    <w:uiPriority w:val="99"/>
    <w:qFormat/>
    <w:rsid w:val="004e5f71"/>
    <w:pPr>
      <w:suppressAutoHyphens w:val="true"/>
      <w:spacing w:lineRule="auto" w:line="240" w:before="280" w:after="280"/>
    </w:pPr>
    <w:rPr>
      <w:rFonts w:ascii="Times New Roman" w:hAnsi="Times New Roman" w:eastAsia="Times New Roman" w:cs="Times New Roman"/>
      <w:sz w:val="24"/>
      <w:szCs w:val="24"/>
    </w:rPr>
  </w:style>
  <w:style w:type="paragraph" w:styleId="caption1" w:customStyle="1">
    <w:name w:val="caption1"/>
    <w:basedOn w:val="Normal"/>
    <w:next w:val="Normal"/>
    <w:qFormat/>
    <w:rsid w:val="004e5f71"/>
    <w:pPr>
      <w:suppressAutoHyphens w:val="true"/>
      <w:spacing w:lineRule="auto" w:line="240" w:before="0" w:after="200"/>
    </w:pPr>
    <w:rPr>
      <w:rFonts w:ascii="Times New Roman" w:hAnsi="Times New Roman" w:eastAsia="Calibri" w:cs="Arial"/>
      <w:i/>
      <w:iCs/>
      <w:color w:val="44546A"/>
      <w:sz w:val="18"/>
      <w:szCs w:val="18"/>
    </w:rPr>
  </w:style>
  <w:style w:type="paragraph" w:styleId="ListParagraph">
    <w:name w:val="List Paragraph"/>
    <w:basedOn w:val="Normal"/>
    <w:link w:val="Style14"/>
    <w:uiPriority w:val="34"/>
    <w:qFormat/>
    <w:rsid w:val="00c94a52"/>
    <w:pPr>
      <w:spacing w:before="0" w:after="160"/>
      <w:ind w:left="720"/>
      <w:contextualSpacing/>
    </w:pPr>
    <w:rPr/>
  </w:style>
  <w:style w:type="paragraph" w:styleId="NoSpacing">
    <w:name w:val="No Spacing"/>
    <w:link w:val="Style16"/>
    <w:uiPriority w:val="1"/>
    <w:qFormat/>
    <w:rsid w:val="00e16014"/>
    <w:pPr>
      <w:widowControl/>
      <w:bidi w:val="0"/>
      <w:spacing w:lineRule="auto" w:line="240" w:before="0" w:after="0"/>
      <w:jc w:val="left"/>
    </w:pPr>
    <w:rPr>
      <w:rFonts w:ascii="Times New Roman" w:hAnsi="Times New Roman" w:eastAsia="Calibri" w:cs="" w:cstheme="minorBidi" w:eastAsiaTheme="minorHAnsi"/>
      <w:color w:val="auto"/>
      <w:kern w:val="0"/>
      <w:sz w:val="24"/>
      <w:szCs w:val="22"/>
      <w:lang w:val="ru-RU" w:eastAsia="en-US" w:bidi="ar-SA"/>
    </w:rPr>
  </w:style>
  <w:style w:type="paragraph" w:styleId="NormalWeb">
    <w:name w:val="Normal (Web)"/>
    <w:basedOn w:val="Normal"/>
    <w:link w:val="Style15"/>
    <w:uiPriority w:val="99"/>
    <w:unhideWhenUsed/>
    <w:qFormat/>
    <w:rsid w:val="00e75dfa"/>
    <w:pPr>
      <w:spacing w:lineRule="auto" w:line="240" w:beforeAutospacing="1" w:afterAutospacing="1"/>
    </w:pPr>
    <w:rPr>
      <w:rFonts w:ascii="Times New Roman" w:hAnsi="Times New Roman" w:eastAsia="Times New Roman" w:cs="Times New Roman"/>
      <w:sz w:val="24"/>
      <w:szCs w:val="24"/>
      <w:lang w:eastAsia="ru-RU"/>
    </w:rPr>
  </w:style>
  <w:style w:type="paragraph" w:styleId="116" w:customStyle="1">
    <w:name w:val="Заголовок 11"/>
    <w:basedOn w:val="Normal"/>
    <w:next w:val="Normal"/>
    <w:uiPriority w:val="9"/>
    <w:qFormat/>
    <w:rsid w:val="00dc56a8"/>
    <w:pPr>
      <w:keepNext w:val="true"/>
      <w:keepLines/>
      <w:spacing w:before="360" w:after="80"/>
      <w:outlineLvl w:val="0"/>
    </w:pPr>
    <w:rPr>
      <w:rFonts w:ascii="Calibri Light" w:hAnsi="Calibri Light" w:eastAsia="Times New Roman" w:cs="Times New Roman"/>
      <w:color w:val="2F5496"/>
      <w:kern w:val="2"/>
      <w:sz w:val="40"/>
      <w:szCs w:val="40"/>
      <w14:ligatures w14:val="standardContextual"/>
    </w:rPr>
  </w:style>
  <w:style w:type="paragraph" w:styleId="213" w:customStyle="1">
    <w:name w:val="Заголовок 21"/>
    <w:basedOn w:val="Normal"/>
    <w:next w:val="Normal"/>
    <w:uiPriority w:val="9"/>
    <w:semiHidden/>
    <w:unhideWhenUsed/>
    <w:qFormat/>
    <w:rsid w:val="00dc56a8"/>
    <w:pPr>
      <w:keepNext w:val="true"/>
      <w:keepLines/>
      <w:spacing w:before="160" w:after="80"/>
      <w:outlineLvl w:val="1"/>
    </w:pPr>
    <w:rPr>
      <w:rFonts w:ascii="Calibri Light" w:hAnsi="Calibri Light" w:eastAsia="Times New Roman" w:cs="Times New Roman"/>
      <w:color w:val="2F5496"/>
      <w:kern w:val="2"/>
      <w:sz w:val="32"/>
      <w:szCs w:val="32"/>
      <w14:ligatures w14:val="standardContextual"/>
    </w:rPr>
  </w:style>
  <w:style w:type="paragraph" w:styleId="312" w:customStyle="1">
    <w:name w:val="Заголовок 31"/>
    <w:basedOn w:val="Normal"/>
    <w:next w:val="Normal"/>
    <w:uiPriority w:val="9"/>
    <w:semiHidden/>
    <w:unhideWhenUsed/>
    <w:qFormat/>
    <w:rsid w:val="00dc56a8"/>
    <w:pPr>
      <w:keepNext w:val="true"/>
      <w:keepLines/>
      <w:spacing w:before="160" w:after="80"/>
      <w:outlineLvl w:val="2"/>
    </w:pPr>
    <w:rPr>
      <w:rFonts w:eastAsia="Times New Roman" w:cs="Times New Roman"/>
      <w:color w:val="2F5496"/>
      <w:kern w:val="2"/>
      <w:sz w:val="28"/>
      <w:szCs w:val="28"/>
      <w14:ligatures w14:val="standardContextual"/>
    </w:rPr>
  </w:style>
  <w:style w:type="paragraph" w:styleId="411" w:customStyle="1">
    <w:name w:val="Заголовок 41"/>
    <w:basedOn w:val="Normal"/>
    <w:next w:val="Normal"/>
    <w:uiPriority w:val="9"/>
    <w:semiHidden/>
    <w:unhideWhenUsed/>
    <w:qFormat/>
    <w:rsid w:val="00dc56a8"/>
    <w:pPr>
      <w:keepNext w:val="true"/>
      <w:keepLines/>
      <w:spacing w:before="80" w:after="40"/>
      <w:outlineLvl w:val="3"/>
    </w:pPr>
    <w:rPr>
      <w:rFonts w:eastAsia="Times New Roman" w:cs="Times New Roman"/>
      <w:i/>
      <w:iCs/>
      <w:color w:val="2F5496"/>
      <w:kern w:val="2"/>
      <w14:ligatures w14:val="standardContextual"/>
    </w:rPr>
  </w:style>
  <w:style w:type="paragraph" w:styleId="511" w:customStyle="1">
    <w:name w:val="Заголовок 51"/>
    <w:basedOn w:val="Normal"/>
    <w:next w:val="Normal"/>
    <w:uiPriority w:val="9"/>
    <w:semiHidden/>
    <w:unhideWhenUsed/>
    <w:qFormat/>
    <w:rsid w:val="00dc56a8"/>
    <w:pPr>
      <w:keepNext w:val="true"/>
      <w:keepLines/>
      <w:spacing w:before="80" w:after="40"/>
      <w:outlineLvl w:val="4"/>
    </w:pPr>
    <w:rPr>
      <w:rFonts w:eastAsia="Times New Roman" w:cs="Times New Roman"/>
      <w:color w:val="2F5496"/>
      <w:kern w:val="2"/>
      <w14:ligatures w14:val="standardContextual"/>
    </w:rPr>
  </w:style>
  <w:style w:type="paragraph" w:styleId="611" w:customStyle="1">
    <w:name w:val="Заголовок 61"/>
    <w:basedOn w:val="Normal"/>
    <w:next w:val="Normal"/>
    <w:uiPriority w:val="9"/>
    <w:semiHidden/>
    <w:unhideWhenUsed/>
    <w:qFormat/>
    <w:rsid w:val="00dc56a8"/>
    <w:pPr>
      <w:keepNext w:val="true"/>
      <w:keepLines/>
      <w:spacing w:before="40" w:after="0"/>
      <w:outlineLvl w:val="5"/>
    </w:pPr>
    <w:rPr>
      <w:rFonts w:eastAsia="Times New Roman" w:cs="Times New Roman"/>
      <w:i/>
      <w:iCs/>
      <w:color w:val="595959"/>
      <w:kern w:val="2"/>
      <w14:ligatures w14:val="standardContextual"/>
    </w:rPr>
  </w:style>
  <w:style w:type="paragraph" w:styleId="711" w:customStyle="1">
    <w:name w:val="Заголовок 71"/>
    <w:basedOn w:val="Normal"/>
    <w:next w:val="Normal"/>
    <w:uiPriority w:val="9"/>
    <w:semiHidden/>
    <w:unhideWhenUsed/>
    <w:qFormat/>
    <w:rsid w:val="00dc56a8"/>
    <w:pPr>
      <w:keepNext w:val="true"/>
      <w:keepLines/>
      <w:spacing w:before="40" w:after="0"/>
      <w:outlineLvl w:val="6"/>
    </w:pPr>
    <w:rPr>
      <w:rFonts w:eastAsia="Times New Roman" w:cs="Times New Roman"/>
      <w:color w:val="595959"/>
      <w:kern w:val="2"/>
      <w14:ligatures w14:val="standardContextual"/>
    </w:rPr>
  </w:style>
  <w:style w:type="paragraph" w:styleId="811" w:customStyle="1">
    <w:name w:val="Заголовок 81"/>
    <w:basedOn w:val="Normal"/>
    <w:next w:val="Normal"/>
    <w:uiPriority w:val="9"/>
    <w:semiHidden/>
    <w:unhideWhenUsed/>
    <w:qFormat/>
    <w:rsid w:val="00dc56a8"/>
    <w:pPr>
      <w:keepNext w:val="true"/>
      <w:keepLines/>
      <w:spacing w:before="0" w:after="0"/>
      <w:outlineLvl w:val="7"/>
    </w:pPr>
    <w:rPr>
      <w:rFonts w:eastAsia="Times New Roman" w:cs="Times New Roman"/>
      <w:i/>
      <w:iCs/>
      <w:color w:val="272727"/>
      <w:kern w:val="2"/>
      <w14:ligatures w14:val="standardContextual"/>
    </w:rPr>
  </w:style>
  <w:style w:type="paragraph" w:styleId="911" w:customStyle="1">
    <w:name w:val="Заголовок 91"/>
    <w:basedOn w:val="Normal"/>
    <w:next w:val="Normal"/>
    <w:uiPriority w:val="9"/>
    <w:semiHidden/>
    <w:unhideWhenUsed/>
    <w:qFormat/>
    <w:rsid w:val="00dc56a8"/>
    <w:pPr>
      <w:keepNext w:val="true"/>
      <w:keepLines/>
      <w:spacing w:before="0" w:after="0"/>
      <w:outlineLvl w:val="8"/>
    </w:pPr>
    <w:rPr>
      <w:rFonts w:eastAsia="Times New Roman" w:cs="Times New Roman"/>
      <w:color w:val="272727"/>
      <w:kern w:val="2"/>
      <w14:ligatures w14:val="standardContextual"/>
    </w:rPr>
  </w:style>
  <w:style w:type="paragraph" w:styleId="23" w:customStyle="1">
    <w:name w:val="Заголовок2"/>
    <w:basedOn w:val="Normal"/>
    <w:next w:val="Normal"/>
    <w:uiPriority w:val="10"/>
    <w:qFormat/>
    <w:rsid w:val="00dc56a8"/>
    <w:pPr>
      <w:spacing w:lineRule="auto" w:line="240" w:before="0" w:after="80"/>
      <w:contextualSpacing/>
    </w:pPr>
    <w:rPr>
      <w:rFonts w:ascii="Calibri Light" w:hAnsi="Calibri Light" w:eastAsia="Times New Roman" w:cs="Times New Roman"/>
      <w:spacing w:val="-10"/>
      <w:kern w:val="2"/>
      <w:sz w:val="56"/>
      <w:szCs w:val="56"/>
      <w14:ligatures w14:val="standardContextual"/>
    </w:rPr>
  </w:style>
  <w:style w:type="paragraph" w:styleId="117" w:customStyle="1">
    <w:name w:val="Подзаголовок1"/>
    <w:basedOn w:val="Normal"/>
    <w:next w:val="Normal"/>
    <w:uiPriority w:val="11"/>
    <w:qFormat/>
    <w:rsid w:val="00dc56a8"/>
    <w:pPr/>
    <w:rPr>
      <w:rFonts w:eastAsia="Times New Roman" w:cs="Times New Roman"/>
      <w:color w:val="595959"/>
      <w:spacing w:val="15"/>
      <w:kern w:val="2"/>
      <w:sz w:val="28"/>
      <w:szCs w:val="28"/>
      <w14:ligatures w14:val="standardContextual"/>
    </w:rPr>
  </w:style>
  <w:style w:type="paragraph" w:styleId="214" w:customStyle="1">
    <w:name w:val="Цитата 21"/>
    <w:basedOn w:val="Normal"/>
    <w:next w:val="Normal"/>
    <w:uiPriority w:val="29"/>
    <w:qFormat/>
    <w:rsid w:val="00dc56a8"/>
    <w:pPr>
      <w:spacing w:before="160" w:after="160"/>
      <w:jc w:val="center"/>
    </w:pPr>
    <w:rPr>
      <w:i/>
      <w:iCs/>
      <w:color w:val="404040"/>
      <w:kern w:val="2"/>
      <w14:ligatures w14:val="standardContextual"/>
    </w:rPr>
  </w:style>
  <w:style w:type="paragraph" w:styleId="118" w:customStyle="1">
    <w:name w:val="Выделенная цитата1"/>
    <w:basedOn w:val="Normal"/>
    <w:next w:val="Normal"/>
    <w:uiPriority w:val="30"/>
    <w:qFormat/>
    <w:rsid w:val="00dc56a8"/>
    <w:pPr>
      <w:pBdr>
        <w:top w:val="single" w:sz="4" w:space="10" w:color="2F5496"/>
        <w:bottom w:val="single" w:sz="4" w:space="10" w:color="2F5496"/>
      </w:pBdr>
      <w:spacing w:before="360" w:after="360"/>
      <w:ind w:left="864" w:right="864"/>
      <w:jc w:val="center"/>
    </w:pPr>
    <w:rPr>
      <w:i/>
      <w:iCs/>
      <w:color w:val="2F5496"/>
      <w:kern w:val="2"/>
      <w14:ligatures w14:val="standardContextual"/>
    </w:rPr>
  </w:style>
  <w:style w:type="paragraph" w:styleId="Title">
    <w:name w:val="Title"/>
    <w:basedOn w:val="Normal"/>
    <w:next w:val="Normal"/>
    <w:link w:val="Style10"/>
    <w:uiPriority w:val="10"/>
    <w:qFormat/>
    <w:rsid w:val="00dc56a8"/>
    <w:pPr>
      <w:spacing w:lineRule="auto" w:line="240" w:before="0" w:after="0"/>
      <w:contextualSpacing/>
    </w:pPr>
    <w:rPr>
      <w:rFonts w:ascii="Calibri Light" w:hAnsi="Calibri Light" w:eastAsia="Times New Roman" w:cs="Times New Roman"/>
      <w:spacing w:val="-10"/>
      <w:kern w:val="2"/>
      <w:sz w:val="56"/>
      <w:szCs w:val="56"/>
    </w:rPr>
  </w:style>
  <w:style w:type="paragraph" w:styleId="Subtitle">
    <w:name w:val="Subtitle"/>
    <w:basedOn w:val="Normal"/>
    <w:next w:val="Normal"/>
    <w:link w:val="Style11"/>
    <w:uiPriority w:val="11"/>
    <w:qFormat/>
    <w:rsid w:val="00dc56a8"/>
    <w:pPr/>
    <w:rPr>
      <w:rFonts w:eastAsia="Times New Roman" w:cs="Times New Roman"/>
      <w:color w:val="595959"/>
      <w:spacing w:val="15"/>
      <w:sz w:val="28"/>
      <w:szCs w:val="28"/>
    </w:rPr>
  </w:style>
  <w:style w:type="paragraph" w:styleId="Quote">
    <w:name w:val="Quote"/>
    <w:basedOn w:val="Normal"/>
    <w:next w:val="Normal"/>
    <w:link w:val="22"/>
    <w:uiPriority w:val="29"/>
    <w:qFormat/>
    <w:rsid w:val="00dc56a8"/>
    <w:pPr>
      <w:spacing w:before="200" w:after="160"/>
      <w:ind w:left="864" w:right="864"/>
      <w:jc w:val="center"/>
    </w:pPr>
    <w:rPr>
      <w:i/>
      <w:iCs/>
      <w:color w:val="404040"/>
    </w:rPr>
  </w:style>
  <w:style w:type="paragraph" w:styleId="IntenseQuote">
    <w:name w:val="Intense Quote"/>
    <w:basedOn w:val="Normal"/>
    <w:next w:val="Normal"/>
    <w:link w:val="Style12"/>
    <w:uiPriority w:val="30"/>
    <w:qFormat/>
    <w:rsid w:val="00dc56a8"/>
    <w:pPr>
      <w:pBdr>
        <w:top w:val="single" w:sz="4" w:space="10" w:color="5B9BD5" w:themeColor="accent1"/>
        <w:bottom w:val="single" w:sz="4" w:space="10" w:color="5B9BD5" w:themeColor="accent1"/>
      </w:pBdr>
      <w:spacing w:before="360" w:after="360"/>
      <w:ind w:left="864" w:right="864"/>
      <w:jc w:val="center"/>
    </w:pPr>
    <w:rPr>
      <w:i/>
      <w:iCs/>
      <w:color w:val="2F5496"/>
    </w:rPr>
  </w:style>
  <w:style w:type="paragraph" w:styleId="BalloonText">
    <w:name w:val="Balloon Text"/>
    <w:basedOn w:val="Normal"/>
    <w:link w:val="Style13"/>
    <w:uiPriority w:val="99"/>
    <w:unhideWhenUsed/>
    <w:qFormat/>
    <w:rsid w:val="00d365d8"/>
    <w:pPr>
      <w:spacing w:lineRule="auto" w:line="240" w:before="0" w:after="0"/>
    </w:pPr>
    <w:rPr>
      <w:rFonts w:ascii="Segoe UI" w:hAnsi="Segoe UI" w:eastAsia="Calibri" w:cs="Segoe UI"/>
      <w:sz w:val="18"/>
      <w:szCs w:val="18"/>
      <w:lang w:val="en-US"/>
    </w:rPr>
  </w:style>
  <w:style w:type="paragraph" w:styleId="Default" w:customStyle="1">
    <w:name w:val="Default"/>
    <w:qFormat/>
    <w:rsid w:val="000244c9"/>
    <w:pPr>
      <w:widowControl/>
      <w:bidi w:val="0"/>
      <w:spacing w:lineRule="auto" w:line="240" w:before="0" w:after="0"/>
      <w:jc w:val="left"/>
    </w:pPr>
    <w:rPr>
      <w:rFonts w:ascii="Arial" w:hAnsi="Arial" w:eastAsia="MS Mincho" w:cs="Arial"/>
      <w:color w:val="000000"/>
      <w:kern w:val="0"/>
      <w:sz w:val="24"/>
      <w:szCs w:val="24"/>
      <w:lang w:val="ru-RU" w:eastAsia="en-US" w:bidi="ar-SA"/>
    </w:rPr>
  </w:style>
  <w:style w:type="paragraph" w:styleId="Style20" w:customStyle="1">
    <w:name w:val="Обычный (Интернет)"/>
    <w:basedOn w:val="Normal"/>
    <w:uiPriority w:val="99"/>
    <w:unhideWhenUsed/>
    <w:qFormat/>
    <w:rsid w:val="00f53e90"/>
    <w:pPr>
      <w:spacing w:lineRule="auto" w:line="240" w:beforeAutospacing="1" w:afterAutospacing="1"/>
    </w:pPr>
    <w:rPr>
      <w:rFonts w:ascii="Times New Roman" w:hAnsi="Times New Roman" w:eastAsia="Times New Roman" w:cs="Times New Roman"/>
      <w:sz w:val="24"/>
      <w:szCs w:val="24"/>
      <w:lang w:val="en-US"/>
    </w:rPr>
  </w:style>
  <w:style w:type="paragraph" w:styleId="119" w:customStyle="1">
    <w:name w:val="Обычный1"/>
    <w:qFormat/>
    <w:rsid w:val="00055a19"/>
    <w:pPr>
      <w:widowControl/>
      <w:bidi w:val="0"/>
      <w:spacing w:lineRule="auto" w:line="259" w:before="0" w:after="160"/>
      <w:jc w:val="left"/>
    </w:pPr>
    <w:rPr>
      <w:rFonts w:ascii="Calibri" w:hAnsi="Calibri" w:eastAsia="Calibri" w:cs="Calibri" w:asciiTheme="minorHAnsi" w:eastAsiaTheme="minorHAnsi" w:hAnsiTheme="minorHAnsi"/>
      <w:color w:val="auto"/>
      <w:kern w:val="0"/>
      <w:sz w:val="22"/>
      <w:szCs w:val="22"/>
      <w:lang w:eastAsia="ru-RU" w:val="ru-RU" w:bidi="ar-SA"/>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120" w:customStyle="1">
    <w:name w:val="Нет списка1"/>
    <w:uiPriority w:val="99"/>
    <w:semiHidden/>
    <w:unhideWhenUsed/>
    <w:qFormat/>
    <w:rsid w:val="004e5f71"/>
  </w:style>
  <w:style w:type="numbering" w:styleId="24" w:customStyle="1">
    <w:name w:val="Нет списка2"/>
    <w:uiPriority w:val="99"/>
    <w:semiHidden/>
    <w:unhideWhenUsed/>
    <w:qFormat/>
    <w:rsid w:val="00dc56a8"/>
  </w:style>
  <w:style w:type="numbering" w:styleId="32" w:customStyle="1">
    <w:name w:val="Нет списка3"/>
    <w:uiPriority w:val="99"/>
    <w:semiHidden/>
    <w:unhideWhenUsed/>
    <w:qFormat/>
    <w:rsid w:val="000244c9"/>
  </w:style>
  <w:style w:type="numbering" w:styleId="42" w:customStyle="1">
    <w:name w:val="Нет списка4"/>
    <w:uiPriority w:val="99"/>
    <w:semiHidden/>
    <w:unhideWhenUsed/>
    <w:qFormat/>
    <w:rsid w:val="00055a19"/>
  </w:style>
  <w:style w:type="table" w:default="1" w:styleId="a1">
    <w:name w:val="Normal Table"/>
    <w:uiPriority w:val="99"/>
    <w:semiHidden/>
    <w:unhideWhenUsed/>
    <w:tblPr>
      <w:tblCellMar>
        <w:top w:w="0" w:type="dxa"/>
        <w:left w:w="108" w:type="dxa"/>
        <w:bottom w:w="0" w:type="dxa"/>
        <w:right w:w="108" w:type="dxa"/>
      </w:tblCellMar>
    </w:tblPr>
  </w:style>
  <w:style w:type="table" w:styleId="af5">
    <w:name w:val="Table Grid"/>
    <w:basedOn w:val="a1"/>
    <w:uiPriority w:val="39"/>
    <w:qFormat/>
    <w:rsid w:val="00a572ce"/>
    <w:pPr>
      <w:spacing w:after="0" w:line="240" w:lineRule="auto"/>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b">
    <w:name w:val="Сетка таблицы1"/>
    <w:basedOn w:val="a1"/>
    <w:uiPriority w:val="39"/>
    <w:rsid w:val="00674769"/>
    <w:pPr>
      <w:spacing w:after="0" w:line="240" w:lineRule="auto"/>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Сетка таблицы2"/>
    <w:basedOn w:val="a1"/>
    <w:uiPriority w:val="99"/>
    <w:rsid w:val="00d139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Сетка таблицы3"/>
    <w:basedOn w:val="a1"/>
    <w:uiPriority w:val="39"/>
    <w:rsid w:val="00471ae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Grid Table 4 Accent 1"/>
    <w:basedOn w:val="a1"/>
    <w:uiPriority w:val="49"/>
    <w:rsid w:val="005b5f1f"/>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42">
    <w:name w:val="Сетка таблицы4"/>
    <w:basedOn w:val="a1"/>
    <w:uiPriority w:val="39"/>
    <w:rsid w:val="000244c9"/>
    <w:pPr>
      <w:spacing w:after="0" w:line="240" w:lineRule="auto"/>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
    <w:name w:val="Сетка таблицы11"/>
    <w:basedOn w:val="a1"/>
    <w:uiPriority w:val="39"/>
    <w:rsid w:val="000244c9"/>
    <w:pPr>
      <w:spacing w:after="0" w:line="240" w:lineRule="auto"/>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
    <w:name w:val="Сетка таблицы12"/>
    <w:basedOn w:val="a1"/>
    <w:uiPriority w:val="59"/>
    <w:rsid w:val="00055a1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
    <w:name w:val="Сетка таблицы5"/>
    <w:basedOn w:val="a1"/>
    <w:uiPriority w:val="39"/>
    <w:rsid w:val="00055a1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
    <w:name w:val="Сетка таблицы21"/>
    <w:basedOn w:val="a1"/>
    <w:uiPriority w:val="59"/>
    <w:rsid w:val="00055a1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orcid.org/0000-0003-4114-8987" TargetMode="External"/><Relationship Id="rId4" Type="http://schemas.openxmlformats.org/officeDocument/2006/relationships/image" Target="media/image1.png"/><Relationship Id="rId5" Type="http://schemas.openxmlformats.org/officeDocument/2006/relationships/hyperlink" Target="https://orcid.org/0000-0003-2133-0538" TargetMode="External"/><Relationship Id="rId6" Type="http://schemas.openxmlformats.org/officeDocument/2006/relationships/hyperlink" Target="mailto:abdurasulova.aigerim@mail.ru" TargetMode="External"/><Relationship Id="rId7" Type="http://schemas.openxmlformats.org/officeDocument/2006/relationships/hyperlink" Target="mailto:abdurasulova.aigerim@mail.ru" TargetMode="External"/><Relationship Id="rId8" Type="http://schemas.openxmlformats.org/officeDocument/2006/relationships/hyperlink" Target="mailto:abdurasulova.aigerim@mail.ru" TargetMode="External"/><Relationship Id="rId9" Type="http://schemas.openxmlformats.org/officeDocument/2006/relationships/hyperlink" Target="https://doi.org/10.3390/pr13103233" TargetMode="External"/><Relationship Id="rId10" Type="http://schemas.openxmlformats.org/officeDocument/2006/relationships/hyperlink" Target="https://doi.org/10.3390/pr13092874" TargetMode="External"/><Relationship Id="rId11" Type="http://schemas.openxmlformats.org/officeDocument/2006/relationships/hyperlink" Target="https://doi.org/10.3390/agriculture14071060" TargetMode="External"/><Relationship Id="rId12" Type="http://schemas.openxmlformats.org/officeDocument/2006/relationships/hyperlink" Target="https://doi.org/10.1016/j.fct.2016.09.008" TargetMode="External"/><Relationship Id="rId13" Type="http://schemas.openxmlformats.org/officeDocument/2006/relationships/hyperlink" Target="https://doi.org/10.3390/ijerph18178986" TargetMode="External"/><Relationship Id="rId14" Type="http://schemas.openxmlformats.org/officeDocument/2006/relationships/hyperlink" Target="https://doi.org/10.1016/j.fufo.2025.100710" TargetMode="External"/><Relationship Id="rId15" Type="http://schemas.openxmlformats.org/officeDocument/2006/relationships/hyperlink" Target="https://doi.10.1016/j.bcab.2023.102963" TargetMode="External"/><Relationship Id="rId16" Type="http://schemas.openxmlformats.org/officeDocument/2006/relationships/hyperlink" Target="https://doi.org/10.5194/aab-63-261-2020" TargetMode="External"/><Relationship Id="rId17" Type="http://schemas.openxmlformats.org/officeDocument/2006/relationships/hyperlink" Target="https://doi.org/10.3389/fvets.2021.647192" TargetMode="External"/><Relationship Id="rId18" Type="http://schemas.openxmlformats.org/officeDocument/2006/relationships/hyperlink" Target="https://doi.org/10.1016/j.smallrumres.2019.04.001" TargetMode="External"/><Relationship Id="rId19" Type="http://schemas.openxmlformats.org/officeDocument/2006/relationships/hyperlink" Target="https://doi.org/10.1007/s11250-019-02047-1" TargetMode="External"/><Relationship Id="rId20" Type="http://schemas.openxmlformats.org/officeDocument/2006/relationships/hyperlink" Target="https://doi.org/10.3390/ani10101754" TargetMode="External"/><Relationship Id="rId21" Type="http://schemas.openxmlformats.org/officeDocument/2006/relationships/hyperlink" Target="https://doi.org/10.1016/j.meatsci.2017.04.012" TargetMode="External"/><Relationship Id="rId22" Type="http://schemas.openxmlformats.org/officeDocument/2006/relationships/hyperlink" Target="https://doi.org/10.1016/j.meatsci.2024.109721" TargetMode="External"/><Relationship Id="rId23" Type="http://schemas.openxmlformats.org/officeDocument/2006/relationships/hyperlink" Target="https://doi.org/10.3390/antiox8120618" TargetMode="External"/><Relationship Id="rId24" Type="http://schemas.openxmlformats.org/officeDocument/2006/relationships/hyperlink" Target="https://doi.org/10.3390/molecules29153550" TargetMode="External"/><Relationship Id="rId25" Type="http://schemas.openxmlformats.org/officeDocument/2006/relationships/hyperlink" Target="https://doi.org/10.21005/AAPZ2017.44.4.07" TargetMode="External"/><Relationship Id="rId26" Type="http://schemas.openxmlformats.org/officeDocument/2006/relationships/hyperlink" Target="https://doi.org/10.3390/molecules25051170" TargetMode="External"/><Relationship Id="rId27" Type="http://schemas.openxmlformats.org/officeDocument/2006/relationships/hyperlink" Target="https://doi.org/10.30721/fsab2019.v2.i2.59" TargetMode="External"/><Relationship Id="rId28" Type="http://schemas.openxmlformats.org/officeDocument/2006/relationships/hyperlink" Target="https://doi.org/10.1093/jn/nxaa060" TargetMode="External"/><Relationship Id="rId29" Type="http://schemas.openxmlformats.org/officeDocument/2006/relationships/hyperlink" Target="https://doi.org/10.3390/foods11131892" TargetMode="External"/><Relationship Id="rId30" Type="http://schemas.openxmlformats.org/officeDocument/2006/relationships/hyperlink" Target="https://doi.org/10.3390/foods10040804" TargetMode="External"/><Relationship Id="rId31" Type="http://schemas.openxmlformats.org/officeDocument/2006/relationships/hyperlink" Target="https://doi.org/10.3390/foods14213698" TargetMode="External"/><Relationship Id="rId32" Type="http://schemas.openxmlformats.org/officeDocument/2006/relationships/hyperlink" Target="https://doi.org/10.3390/foods14152730" TargetMode="External"/><Relationship Id="rId33" Type="http://schemas.openxmlformats.org/officeDocument/2006/relationships/hyperlink" Target="https://doi.org/10.17221/11/2025-CJFS" TargetMode="External"/><Relationship Id="rId34" Type="http://schemas.openxmlformats.org/officeDocument/2006/relationships/hyperlink" Target="https://doi.org/10.3390/foods13193209" TargetMode="External"/><Relationship Id="rId35" Type="http://schemas.openxmlformats.org/officeDocument/2006/relationships/hyperlink" Target="https://doi.org/10.1016/j.meatsci.2021.108620" TargetMode="External"/><Relationship Id="rId36" Type="http://schemas.openxmlformats.org/officeDocument/2006/relationships/hyperlink" Target="https://doi.org/10.55251/jmbfs.10420" TargetMode="External"/><Relationship Id="rId37" Type="http://schemas.openxmlformats.org/officeDocument/2006/relationships/hyperlink" Target="https://doi.org/10.3390/foods10010079" TargetMode="External"/><Relationship Id="rId38" Type="http://schemas.openxmlformats.org/officeDocument/2006/relationships/hyperlink" Target="https://doi.org/10.3390/molecules27206980" TargetMode="External"/><Relationship Id="rId39" Type="http://schemas.openxmlformats.org/officeDocument/2006/relationships/hyperlink" Target="https://doi.org/10.3390/molecules30092029" TargetMode="External"/><Relationship Id="rId40" Type="http://schemas.openxmlformats.org/officeDocument/2006/relationships/hyperlink" Target="https://doi.org/10.1016/j.phrs.2021.105905" TargetMode="External"/><Relationship Id="rId41" Type="http://schemas.openxmlformats.org/officeDocument/2006/relationships/hyperlink" Target="https://doi.org/10.3390/antiox4010102" TargetMode="External"/><Relationship Id="rId42" Type="http://schemas.openxmlformats.org/officeDocument/2006/relationships/hyperlink" Target="https://doi.org/10.3390/antiox4010042" TargetMode="External"/><Relationship Id="rId43" Type="http://schemas.openxmlformats.org/officeDocument/2006/relationships/hyperlink" Target="https://doi.org/10.1002/fsn3.251" TargetMode="External"/><Relationship Id="rId44" Type="http://schemas.openxmlformats.org/officeDocument/2006/relationships/hyperlink" Target="https://doi.org/10.1016/S2095-3119(21)63854-6" TargetMode="External"/><Relationship Id="rId45" Type="http://schemas.openxmlformats.org/officeDocument/2006/relationships/hyperlink" Target="https://doi.org/10.34658/bfs.2018.82.2.141-150" TargetMode="External"/><Relationship Id="rId46" Type="http://schemas.openxmlformats.org/officeDocument/2006/relationships/hyperlink" Target="https://doi.org/10.3390/molecules30081739" TargetMode="External"/><Relationship Id="rId47" Type="http://schemas.openxmlformats.org/officeDocument/2006/relationships/hyperlink" Target="https://doi.org/10.1111/jfpp.14459" TargetMode="External"/><Relationship Id="rId48" Type="http://schemas.openxmlformats.org/officeDocument/2006/relationships/image" Target="media/image1.png"/><Relationship Id="rId49" Type="http://schemas.openxmlformats.org/officeDocument/2006/relationships/hyperlink" Target="https://orcid.org/0009-0002-2286-1680" TargetMode="External"/><Relationship Id="rId50" Type="http://schemas.openxmlformats.org/officeDocument/2006/relationships/image" Target="media/image1.png"/><Relationship Id="rId51" Type="http://schemas.openxmlformats.org/officeDocument/2006/relationships/hyperlink" Target="https://orcid.org/0000-0002-9544-0820" TargetMode="External"/><Relationship Id="rId52" Type="http://schemas.openxmlformats.org/officeDocument/2006/relationships/image" Target="media/image1.png"/><Relationship Id="rId53" Type="http://schemas.openxmlformats.org/officeDocument/2006/relationships/hyperlink" Target="https://orcid.org/0000-0002-2360-5892" TargetMode="External"/><Relationship Id="rId54" Type="http://schemas.openxmlformats.org/officeDocument/2006/relationships/image" Target="media/image1.png"/><Relationship Id="rId55" Type="http://schemas.openxmlformats.org/officeDocument/2006/relationships/hyperlink" Target="https://orcid.org/0000-0003-3639-1341" TargetMode="External"/><Relationship Id="rId56" Type="http://schemas.openxmlformats.org/officeDocument/2006/relationships/image" Target="media/image1.png"/><Relationship Id="rId57" Type="http://schemas.openxmlformats.org/officeDocument/2006/relationships/hyperlink" Target="https://orcid.org/0000-0002-9163-4767" TargetMode="External"/><Relationship Id="rId58" Type="http://schemas.openxmlformats.org/officeDocument/2006/relationships/hyperlink" Target="mailto:" TargetMode="External"/><Relationship Id="rId59" Type="http://schemas.openxmlformats.org/officeDocument/2006/relationships/hyperlink" Target="mailto:didar_99_kz@mail.ru" TargetMode="External"/><Relationship Id="rId60" Type="http://schemas.openxmlformats.org/officeDocument/2006/relationships/hyperlink" Target="mailto:didar_99_kz@mail.ru" TargetMode="External"/><Relationship Id="rId61" Type="http://schemas.openxmlformats.org/officeDocument/2006/relationships/hyperlink" Target="mailto:didar_99_kz@mail.ru" TargetMode="External"/><Relationship Id="rId62" Type="http://schemas.openxmlformats.org/officeDocument/2006/relationships/chart" Target="charts/chart1.xml"/><Relationship Id="rId63" Type="http://schemas.openxmlformats.org/officeDocument/2006/relationships/chart" Target="charts/chart2.xml"/><Relationship Id="rId64" Type="http://schemas.openxmlformats.org/officeDocument/2006/relationships/chart" Target="charts/chart3.xml"/><Relationship Id="rId65" Type="http://schemas.openxmlformats.org/officeDocument/2006/relationships/chart" Target="charts/chart4.xml"/><Relationship Id="rId66" Type="http://schemas.openxmlformats.org/officeDocument/2006/relationships/hyperlink" Target="mailto:didar_99_kz@mail.ru" TargetMode="External"/><Relationship Id="rId67" Type="http://schemas.openxmlformats.org/officeDocument/2006/relationships/hyperlink" Target="mailto:erik_ab82@mail.ru" TargetMode="External"/><Relationship Id="rId68" Type="http://schemas.openxmlformats.org/officeDocument/2006/relationships/image" Target="media/image1.png"/><Relationship Id="rId69" Type="http://schemas.openxmlformats.org/officeDocument/2006/relationships/hyperlink" Target="https://orcid.org/0000-0002-5028-465X" TargetMode="External"/><Relationship Id="rId70" Type="http://schemas.openxmlformats.org/officeDocument/2006/relationships/image" Target="media/image1.png"/><Relationship Id="rId71" Type="http://schemas.openxmlformats.org/officeDocument/2006/relationships/hyperlink" Target="https://orcid.org/0000-0002-5594-8216" TargetMode="External"/><Relationship Id="rId72" Type="http://schemas.openxmlformats.org/officeDocument/2006/relationships/image" Target="media/image1.png"/><Relationship Id="rId73" Type="http://schemas.openxmlformats.org/officeDocument/2006/relationships/hyperlink" Target="https://orcid.org/0009-0000-0236-720X" TargetMode="External"/><Relationship Id="rId74" Type="http://schemas.openxmlformats.org/officeDocument/2006/relationships/image" Target="media/image1.png"/><Relationship Id="rId75" Type="http://schemas.openxmlformats.org/officeDocument/2006/relationships/hyperlink" Target="https://orcid.org/0000-0003-2415-8112" TargetMode="External"/><Relationship Id="rId76" Type="http://schemas.openxmlformats.org/officeDocument/2006/relationships/hyperlink" Target="mailto:guljan_7171@mail.ru" TargetMode="External"/><Relationship Id="rId77" Type="http://schemas.openxmlformats.org/officeDocument/2006/relationships/hyperlink" Target="mailto:guljan_7171@mail.ru" TargetMode="External"/><Relationship Id="rId78" Type="http://schemas.openxmlformats.org/officeDocument/2006/relationships/hyperlink" Target="mailto:guljan_7171@mail.ru" TargetMode="External"/><Relationship Id="rId79" Type="http://schemas.openxmlformats.org/officeDocument/2006/relationships/hyperlink" Target="https://doi.org/10.1007/978-1-4939-9952-1_18" TargetMode="External"/><Relationship Id="rId80" Type="http://schemas.openxmlformats.org/officeDocument/2006/relationships/hyperlink" Target="https://doi.org/10.1007/s12161-011-9354-6" TargetMode="External"/><Relationship Id="rId81" Type="http://schemas.openxmlformats.org/officeDocument/2006/relationships/hyperlink" Target="https://doi.org/10.1016/j.bcab.2018.11.027" TargetMode="External"/><Relationship Id="rId82" Type="http://schemas.openxmlformats.org/officeDocument/2006/relationships/hyperlink" Target="mailto:guljan_7171@mail.ru" TargetMode="External"/><Relationship Id="rId83" Type="http://schemas.openxmlformats.org/officeDocument/2006/relationships/hyperlink" Target="mailto:&#1089;homanov@mail.ru" TargetMode="External"/><Relationship Id="rId84" Type="http://schemas.openxmlformats.org/officeDocument/2006/relationships/hyperlink" Target="mailto:ainel0026@gmail.com" TargetMode="External"/><Relationship Id="rId85" Type="http://schemas.openxmlformats.org/officeDocument/2006/relationships/hyperlink" Target="mailto:shoman_a@mail.ru" TargetMode="External"/><Relationship Id="rId86" Type="http://schemas.openxmlformats.org/officeDocument/2006/relationships/hyperlink" Target="mailto:guljan_7171@mail.ru" TargetMode="External"/><Relationship Id="rId87" Type="http://schemas.openxmlformats.org/officeDocument/2006/relationships/hyperlink" Target="mailto:&#1089;homanov@mail.ru" TargetMode="External"/><Relationship Id="rId88" Type="http://schemas.openxmlformats.org/officeDocument/2006/relationships/hyperlink" Target="mailto:ainel0026@gmail.com" TargetMode="External"/><Relationship Id="rId89" Type="http://schemas.openxmlformats.org/officeDocument/2006/relationships/image" Target="media/image1.png"/><Relationship Id="rId90" Type="http://schemas.openxmlformats.org/officeDocument/2006/relationships/hyperlink" Target="https://orcid.org/0000-0002-8552-5425" TargetMode="External"/><Relationship Id="rId91" Type="http://schemas.openxmlformats.org/officeDocument/2006/relationships/image" Target="media/image1.png"/><Relationship Id="rId92" Type="http://schemas.openxmlformats.org/officeDocument/2006/relationships/hyperlink" Target="https://orcid.org/0000-0002-0540-1685" TargetMode="External"/><Relationship Id="rId93" Type="http://schemas.openxmlformats.org/officeDocument/2006/relationships/image" Target="media/image1.png"/><Relationship Id="rId94" Type="http://schemas.openxmlformats.org/officeDocument/2006/relationships/hyperlink" Target="https://orcid.org/0000-0002-0319-8118" TargetMode="External"/><Relationship Id="rId95" Type="http://schemas.openxmlformats.org/officeDocument/2006/relationships/image" Target="media/image1.png"/><Relationship Id="rId96" Type="http://schemas.openxmlformats.org/officeDocument/2006/relationships/hyperlink" Target="https://orcid.org/0009-0008-0854-6100" TargetMode="External"/><Relationship Id="rId97" Type="http://schemas.openxmlformats.org/officeDocument/2006/relationships/hyperlink" Target="mailto:shomanyli@mail.ru" TargetMode="External"/><Relationship Id="rId98" Type="http://schemas.openxmlformats.org/officeDocument/2006/relationships/hyperlink" Target="mailto:shomanyli@mail.ru" TargetMode="External"/><Relationship Id="rId99" Type="http://schemas.openxmlformats.org/officeDocument/2006/relationships/hyperlink" Target="mailto:shomanyli@mail.ru" TargetMode="External"/><Relationship Id="rId100" Type="http://schemas.openxmlformats.org/officeDocument/2006/relationships/chart" Target="charts/chart5.xml"/><Relationship Id="rId101" Type="http://schemas.openxmlformats.org/officeDocument/2006/relationships/hyperlink" Target="https://doi.org/10.1016/j.ijgfs.2022.100599" TargetMode="External"/><Relationship Id="rId102" Type="http://schemas.openxmlformats.org/officeDocument/2006/relationships/hyperlink" Target="https://doi.org/10.1016/j.foodchem.2025.143612" TargetMode="External"/><Relationship Id="rId103" Type="http://schemas.openxmlformats.org/officeDocument/2006/relationships/hyperlink" Target="https://doi.org/10.1177/1082013219853931" TargetMode="External"/><Relationship Id="rId104" Type="http://schemas.openxmlformats.org/officeDocument/2006/relationships/hyperlink" Target="https://doi.org/10.1051/bioconf/202410300075" TargetMode="External"/><Relationship Id="rId105" Type="http://schemas.openxmlformats.org/officeDocument/2006/relationships/hyperlink" Target="https://doi.org/10.1016/j.foodchem.2024.142576" TargetMode="External"/><Relationship Id="rId106" Type="http://schemas.openxmlformats.org/officeDocument/2006/relationships/hyperlink" Target="https://doi.org/10.1016/j.ijgfs.2022.100599" TargetMode="External"/><Relationship Id="rId107" Type="http://schemas.openxmlformats.org/officeDocument/2006/relationships/hyperlink" Target="https://doi.org/10.1016/j.foodchem.2025.143612" TargetMode="External"/><Relationship Id="rId108" Type="http://schemas.openxmlformats.org/officeDocument/2006/relationships/hyperlink" Target="https://doi.org/10.1177/1082013219853931" TargetMode="External"/><Relationship Id="rId109" Type="http://schemas.openxmlformats.org/officeDocument/2006/relationships/hyperlink" Target="https://doi.org/10.1051/bioconf/202410300075" TargetMode="External"/><Relationship Id="rId110" Type="http://schemas.openxmlformats.org/officeDocument/2006/relationships/hyperlink" Target="https://doi.org/10.1016/j.foodchem.2024.142576" TargetMode="External"/><Relationship Id="rId111" Type="http://schemas.openxmlformats.org/officeDocument/2006/relationships/hyperlink" Target="mailto:aykon96@mail.ru;&#1050;&#1072;&#1084;&#1072;&#1083;&#1080;" TargetMode="External"/><Relationship Id="rId112" Type="http://schemas.openxmlformats.org/officeDocument/2006/relationships/hyperlink" Target="mailto:aykon96@mail.ru;&#1050;&#1072;&#1084;&#1072;&#1083;&#1080;" TargetMode="External"/><Relationship Id="rId113" Type="http://schemas.openxmlformats.org/officeDocument/2006/relationships/hyperlink" Target="mailto:aykon96@mail.ru;&#1050;&#1072;&#1084;&#1072;&#1083;&#1080;" TargetMode="External"/><Relationship Id="rId114" Type="http://schemas.openxmlformats.org/officeDocument/2006/relationships/hyperlink" Target="mailto:akerke.kamali@bk.ru" TargetMode="External"/><Relationship Id="rId115" Type="http://schemas.openxmlformats.org/officeDocument/2006/relationships/hyperlink" Target="mailto:shomanyli@mail.ru;" TargetMode="External"/><Relationship Id="rId116" Type="http://schemas.openxmlformats.org/officeDocument/2006/relationships/hyperlink" Target="mailto:nurtore0308@gmail.com;" TargetMode="External"/><Relationship Id="rId117" Type="http://schemas.openxmlformats.org/officeDocument/2006/relationships/hyperlink" Target="mailto:aykon96@mail.ru;Kamali" TargetMode="External"/><Relationship Id="rId118" Type="http://schemas.openxmlformats.org/officeDocument/2006/relationships/hyperlink" Target="mailto:aykon96@mail.ru;Kamali" TargetMode="External"/><Relationship Id="rId119" Type="http://schemas.openxmlformats.org/officeDocument/2006/relationships/hyperlink" Target="mailto:aykon96@mail.ru;Kamali" TargetMode="External"/><Relationship Id="rId120" Type="http://schemas.openxmlformats.org/officeDocument/2006/relationships/image" Target="media/image1.png"/><Relationship Id="rId121" Type="http://schemas.openxmlformats.org/officeDocument/2006/relationships/hyperlink" Target="file:///C:\Users\admin\Desktop\&#1040;&#1083;&#1080;&#1103;\0000-002-8036-9718" TargetMode="External"/><Relationship Id="rId122" Type="http://schemas.openxmlformats.org/officeDocument/2006/relationships/image" Target="media/image1.png"/><Relationship Id="rId123" Type="http://schemas.openxmlformats.org/officeDocument/2006/relationships/hyperlink" Target="file:///C:\Users\admin\Desktop\&#1040;&#1083;&#1080;&#1103;\0009-0009-6914-9050" TargetMode="External"/><Relationship Id="rId124" Type="http://schemas.openxmlformats.org/officeDocument/2006/relationships/image" Target="media/image1.png"/><Relationship Id="rId125" Type="http://schemas.openxmlformats.org/officeDocument/2006/relationships/hyperlink" Target="file:///C:\Users\admin\Desktop\&#1040;&#1083;&#1080;&#1103;\0000-0002-9627-7543" TargetMode="External"/><Relationship Id="rId126" Type="http://schemas.openxmlformats.org/officeDocument/2006/relationships/image" Target="media/image1.png"/><Relationship Id="rId127" Type="http://schemas.openxmlformats.org/officeDocument/2006/relationships/hyperlink" Target="file:///C:\Users\admin\Desktop\&#1040;&#1083;&#1080;&#1103;\0000-0001-5904-9544" TargetMode="External"/><Relationship Id="rId128" Type="http://schemas.openxmlformats.org/officeDocument/2006/relationships/image" Target="media/image1.png"/><Relationship Id="rId129" Type="http://schemas.openxmlformats.org/officeDocument/2006/relationships/hyperlink" Target="file:///C:\Users\admin\Desktop\&#1040;&#1083;&#1080;&#1103;\0009-0003-2812-075&#1093;" TargetMode="External"/><Relationship Id="rId130" Type="http://schemas.openxmlformats.org/officeDocument/2006/relationships/hyperlink" Target="mailto:mustafa@mail.ru" TargetMode="External"/><Relationship Id="rId131" Type="http://schemas.openxmlformats.org/officeDocument/2006/relationships/hyperlink" Target="mailto:ayaulym.mustafa@mail.ru" TargetMode="External"/><Relationship Id="rId132" Type="http://schemas.openxmlformats.org/officeDocument/2006/relationships/hyperlink" Target="mailto:ayaulym.mustafa@mail.ru" TargetMode="External"/><Relationship Id="rId133" Type="http://schemas.openxmlformats.org/officeDocument/2006/relationships/chart" Target="charts/chart6.xml"/><Relationship Id="rId134" Type="http://schemas.openxmlformats.org/officeDocument/2006/relationships/hyperlink" Target="https://doi.org/10.48184/2304-568X-2025-1-106-114" TargetMode="External"/><Relationship Id="rId135" Type="http://schemas.openxmlformats.org/officeDocument/2006/relationships/hyperlink" Target="https://doi.org/10.55956/QKOR8581" TargetMode="External"/><Relationship Id="rId136" Type="http://schemas.openxmlformats.org/officeDocument/2006/relationships/hyperlink" Target="https://doi.org/10.1016/j.ijgfs.2022.100514" TargetMode="External"/><Relationship Id="rId137" Type="http://schemas.openxmlformats.org/officeDocument/2006/relationships/hyperlink" Target="https://doi.org/10.1016/j.ijgfs.2022.100514" TargetMode="External"/><Relationship Id="rId138" Type="http://schemas.openxmlformats.org/officeDocument/2006/relationships/hyperlink" Target="mailto:begjan.ae@gmail.com" TargetMode="External"/><Relationship Id="rId139" Type="http://schemas.openxmlformats.org/officeDocument/2006/relationships/hyperlink" Target="mailto:raushan.askar@internet.ru" TargetMode="External"/><Relationship Id="rId140" Type="http://schemas.openxmlformats.org/officeDocument/2006/relationships/hyperlink" Target="mailto:ayaulym.mustafa@mail.ru" TargetMode="External"/><Relationship Id="rId141" Type="http://schemas.openxmlformats.org/officeDocument/2006/relationships/hyperlink" Target="mailto:maigul_85@mail.ru" TargetMode="External"/><Relationship Id="rId142" Type="http://schemas.openxmlformats.org/officeDocument/2006/relationships/hyperlink" Target="mailto:shulenovaa@mail.ru" TargetMode="External"/><Relationship Id="rId143" Type="http://schemas.openxmlformats.org/officeDocument/2006/relationships/hyperlink" Target="mailto:begjan.ae@gmail.com" TargetMode="External"/><Relationship Id="rId144" Type="http://schemas.openxmlformats.org/officeDocument/2006/relationships/hyperlink" Target="mailto:raushan.askar@internet.ru" TargetMode="External"/><Relationship Id="rId145" Type="http://schemas.openxmlformats.org/officeDocument/2006/relationships/hyperlink" Target="mailto:ayaulym.mustafa@mail.ru" TargetMode="External"/><Relationship Id="rId146" Type="http://schemas.openxmlformats.org/officeDocument/2006/relationships/hyperlink" Target="mailto:maigul_85@mail.ru" TargetMode="External"/><Relationship Id="rId147" Type="http://schemas.openxmlformats.org/officeDocument/2006/relationships/hyperlink" Target="mailto:shulenovaa@mail.ru" TargetMode="External"/><Relationship Id="rId148" Type="http://schemas.openxmlformats.org/officeDocument/2006/relationships/image" Target="media/image1.png"/><Relationship Id="rId149" Type="http://schemas.openxmlformats.org/officeDocument/2006/relationships/hyperlink" Target="https://orcid.org/0000-0002-4313-1540" TargetMode="External"/><Relationship Id="rId150" Type="http://schemas.openxmlformats.org/officeDocument/2006/relationships/image" Target="media/image1.png"/><Relationship Id="rId151" Type="http://schemas.openxmlformats.org/officeDocument/2006/relationships/hyperlink" Target="https://orcid.org/0000-0002-3050-5275" TargetMode="External"/><Relationship Id="rId152" Type="http://schemas.openxmlformats.org/officeDocument/2006/relationships/image" Target="media/image1.png"/><Relationship Id="rId153" Type="http://schemas.openxmlformats.org/officeDocument/2006/relationships/hyperlink" Target="https://orcid.org/0000-0002-0319-8118" TargetMode="External"/><Relationship Id="rId154" Type="http://schemas.openxmlformats.org/officeDocument/2006/relationships/image" Target="media/image1.png"/><Relationship Id="rId155" Type="http://schemas.openxmlformats.org/officeDocument/2006/relationships/hyperlink" Target="https://orcid.org/0000-0002-8564-2912" TargetMode="External"/><Relationship Id="rId156" Type="http://schemas.openxmlformats.org/officeDocument/2006/relationships/image" Target="media/image1.png"/><Relationship Id="rId157" Type="http://schemas.openxmlformats.org/officeDocument/2006/relationships/hyperlink" Target="https://orcid.org/0009-0008-0854-6100" TargetMode="External"/><Relationship Id="rId158" Type="http://schemas.openxmlformats.org/officeDocument/2006/relationships/image" Target="media/image1.png"/><Relationship Id="rId159" Type="http://schemas.openxmlformats.org/officeDocument/2006/relationships/hyperlink" Target="https://orcid.org/0000-0002-0540-1685" TargetMode="External"/><Relationship Id="rId160" Type="http://schemas.openxmlformats.org/officeDocument/2006/relationships/image" Target="media/image2.png"/><Relationship Id="rId161" Type="http://schemas.openxmlformats.org/officeDocument/2006/relationships/chart" Target="charts/chart7.xml"/><Relationship Id="rId162" Type="http://schemas.openxmlformats.org/officeDocument/2006/relationships/chart" Target="charts/chart8.xml"/><Relationship Id="rId163" Type="http://schemas.openxmlformats.org/officeDocument/2006/relationships/image" Target="media/image3.png"/><Relationship Id="rId164" Type="http://schemas.openxmlformats.org/officeDocument/2006/relationships/image" Target="media/image3.png"/><Relationship Id="rId165" Type="http://schemas.openxmlformats.org/officeDocument/2006/relationships/image" Target="media/image3.png"/><Relationship Id="rId166" Type="http://schemas.openxmlformats.org/officeDocument/2006/relationships/image" Target="media/image3.png"/><Relationship Id="rId167" Type="http://schemas.openxmlformats.org/officeDocument/2006/relationships/image" Target="media/image3.png"/><Relationship Id="rId168" Type="http://schemas.openxmlformats.org/officeDocument/2006/relationships/image" Target="media/image3.png"/><Relationship Id="rId169" Type="http://schemas.openxmlformats.org/officeDocument/2006/relationships/hyperlink" Target="mailto:sultanova.2012@mail.ru" TargetMode="External"/><Relationship Id="rId170" Type="http://schemas.openxmlformats.org/officeDocument/2006/relationships/hyperlink" Target="mailto:nurtore0308@gmail.com" TargetMode="External"/><Relationship Id="rId171" Type="http://schemas.openxmlformats.org/officeDocument/2006/relationships/image" Target="media/image1.png"/><Relationship Id="rId172" Type="http://schemas.openxmlformats.org/officeDocument/2006/relationships/hyperlink" Target="https://orcid.org/0000-0003-4432-8828" TargetMode="External"/><Relationship Id="rId173" Type="http://schemas.openxmlformats.org/officeDocument/2006/relationships/image" Target="media/image1.png"/><Relationship Id="rId174" Type="http://schemas.openxmlformats.org/officeDocument/2006/relationships/hyperlink" Target="https://orcid.org/0000-0001-7716-9240" TargetMode="External"/><Relationship Id="rId175" Type="http://schemas.openxmlformats.org/officeDocument/2006/relationships/image" Target="media/image1.png"/><Relationship Id="rId176" Type="http://schemas.openxmlformats.org/officeDocument/2006/relationships/hyperlink" Target="https://orcid.org/0000-0002-2679-0210" TargetMode="External"/><Relationship Id="rId177" Type="http://schemas.openxmlformats.org/officeDocument/2006/relationships/image" Target="media/image1.png"/><Relationship Id="rId178" Type="http://schemas.openxmlformats.org/officeDocument/2006/relationships/hyperlink" Target="https://orcid.org/0000-0002-0906-2027" TargetMode="External"/><Relationship Id="rId179" Type="http://schemas.openxmlformats.org/officeDocument/2006/relationships/image" Target="media/image1.png"/><Relationship Id="rId180" Type="http://schemas.openxmlformats.org/officeDocument/2006/relationships/hyperlink" Target="https://orcid.org/0000-0001-6413-2086" TargetMode="External"/><Relationship Id="rId181" Type="http://schemas.openxmlformats.org/officeDocument/2006/relationships/image" Target="media/image1.png"/><Relationship Id="rId182" Type="http://schemas.openxmlformats.org/officeDocument/2006/relationships/hyperlink" Target="https://orcid.org/0000-0002-0407-4133" TargetMode="External"/><Relationship Id="rId183" Type="http://schemas.openxmlformats.org/officeDocument/2006/relationships/image" Target="media/image1.png"/><Relationship Id="rId184" Type="http://schemas.openxmlformats.org/officeDocument/2006/relationships/hyperlink" Target="https://orcid.org/0009-0000-1548-734X" TargetMode="External"/><Relationship Id="rId185" Type="http://schemas.openxmlformats.org/officeDocument/2006/relationships/hyperlink" Target="mailto:zhanar.b.t88@gmail.com" TargetMode="External"/><Relationship Id="rId186" Type="http://schemas.openxmlformats.org/officeDocument/2006/relationships/hyperlink" Target="mailto:zhanar.b.t88@gmail.com" TargetMode="External"/><Relationship Id="rId187" Type="http://schemas.openxmlformats.org/officeDocument/2006/relationships/hyperlink" Target="mailto:zhanar.b.t88@gmail.com" TargetMode="External"/><Relationship Id="rId188" Type="http://schemas.openxmlformats.org/officeDocument/2006/relationships/image" Target="media/image4.png"/><Relationship Id="rId189" Type="http://schemas.openxmlformats.org/officeDocument/2006/relationships/image" Target="media/image5.png"/><Relationship Id="rId190" Type="http://schemas.openxmlformats.org/officeDocument/2006/relationships/image" Target="media/image6.png"/><Relationship Id="rId191" Type="http://schemas.openxmlformats.org/officeDocument/2006/relationships/image" Target="media/image7.png"/><Relationship Id="rId192" Type="http://schemas.openxmlformats.org/officeDocument/2006/relationships/hyperlink" Target="https://doi.org/10.3390/molecules28104005" TargetMode="External"/><Relationship Id="rId193" Type="http://schemas.openxmlformats.org/officeDocument/2006/relationships/hyperlink" Target="https://doi.org/10/1038/s41598-024-54461-7" TargetMode="External"/><Relationship Id="rId194" Type="http://schemas.openxmlformats.org/officeDocument/2006/relationships/hyperlink" Target="https://doi.org/10/1111/ijfs.17526" TargetMode="External"/><Relationship Id="rId195" Type="http://schemas.openxmlformats.org/officeDocument/2006/relationships/hyperlink" Target="https://doi.org/10/1016/j.lwt.2016.12.008" TargetMode="External"/><Relationship Id="rId196" Type="http://schemas.openxmlformats.org/officeDocument/2006/relationships/hyperlink" Target="https://doi.org/10.1080/19476337.2019.1596985" TargetMode="External"/><Relationship Id="rId197" Type="http://schemas.openxmlformats.org/officeDocument/2006/relationships/hyperlink" Target="https://doi.org/10.1111/ijfs.14762" TargetMode="External"/><Relationship Id="rId198" Type="http://schemas.openxmlformats.org/officeDocument/2006/relationships/hyperlink" Target="https://doi/org/10/1007/s11130-016-0539-4" TargetMode="External"/><Relationship Id="rId199" Type="http://schemas.openxmlformats.org/officeDocument/2006/relationships/hyperlink" Target="https://doi.org/10/1016/j/lwt.2015.09.029" TargetMode="External"/><Relationship Id="rId200" Type="http://schemas.openxmlformats.org/officeDocument/2006/relationships/hyperlink" Target="https://doi/org/10.3389/fnut.2021.661693" TargetMode="External"/><Relationship Id="rId201" Type="http://schemas.openxmlformats.org/officeDocument/2006/relationships/hyperlink" Target="https://doi.org/?10.1016/j.crfs.2024.100791" TargetMode="External"/><Relationship Id="rId202" Type="http://schemas.openxmlformats.org/officeDocument/2006/relationships/hyperlink" Target="https://doi.org/10.1021/jf950630y" TargetMode="External"/><Relationship Id="rId203" Type="http://schemas.openxmlformats.org/officeDocument/2006/relationships/hyperlink" Target="https://doi.org/10.4162/nrp.2012.6.1.21" TargetMode="External"/><Relationship Id="rId204" Type="http://schemas.openxmlformats.org/officeDocument/2006/relationships/hyperlink" Target="https://doi.org/10/1016/j.lwt.2023.115454" TargetMode="External"/><Relationship Id="rId205" Type="http://schemas.openxmlformats.org/officeDocument/2006/relationships/hyperlink" Target="https://doi.org/10.3390/molecules28104005" TargetMode="External"/><Relationship Id="rId206" Type="http://schemas.openxmlformats.org/officeDocument/2006/relationships/hyperlink" Target="https://doi.org/10/1038/s41598-024-54461-7" TargetMode="External"/><Relationship Id="rId207" Type="http://schemas.openxmlformats.org/officeDocument/2006/relationships/hyperlink" Target="https://doi.org/10/1111/ijfs.17526" TargetMode="External"/><Relationship Id="rId208" Type="http://schemas.openxmlformats.org/officeDocument/2006/relationships/hyperlink" Target="https://doi.org/10/1016/j.lwt.2016.12.008" TargetMode="External"/><Relationship Id="rId209" Type="http://schemas.openxmlformats.org/officeDocument/2006/relationships/hyperlink" Target="https://doi.org/10.1080/19476337.2019.1596985" TargetMode="External"/><Relationship Id="rId210" Type="http://schemas.openxmlformats.org/officeDocument/2006/relationships/hyperlink" Target="https://doi.org/10.1111/ijfs.14762" TargetMode="External"/><Relationship Id="rId211" Type="http://schemas.openxmlformats.org/officeDocument/2006/relationships/hyperlink" Target="https://doi/org/10/1007/s11130-016-0539-4" TargetMode="External"/><Relationship Id="rId212" Type="http://schemas.openxmlformats.org/officeDocument/2006/relationships/hyperlink" Target="https://doi.org/10/1016/j/lwt.2015.09.029" TargetMode="External"/><Relationship Id="rId213" Type="http://schemas.openxmlformats.org/officeDocument/2006/relationships/hyperlink" Target="https://doi/org/10.3389/fnut.2021.661693" TargetMode="External"/><Relationship Id="rId214" Type="http://schemas.openxmlformats.org/officeDocument/2006/relationships/hyperlink" Target="https://doi.org/?10.1016/j.crfs.2024.100791" TargetMode="External"/><Relationship Id="rId215" Type="http://schemas.openxmlformats.org/officeDocument/2006/relationships/hyperlink" Target="https://doi.org/10.1021/jf950630y" TargetMode="External"/><Relationship Id="rId216" Type="http://schemas.openxmlformats.org/officeDocument/2006/relationships/hyperlink" Target="https://doi.org/10.4162/nrp.2012.6.1.21" TargetMode="External"/><Relationship Id="rId217" Type="http://schemas.openxmlformats.org/officeDocument/2006/relationships/hyperlink" Target="https://doi.org/10/1016/j.lwt.2023.115454" TargetMode="External"/><Relationship Id="rId218" Type="http://schemas.openxmlformats.org/officeDocument/2006/relationships/hyperlink" Target="mailto:aigul-omar@mail.ru" TargetMode="External"/><Relationship Id="rId219" Type="http://schemas.openxmlformats.org/officeDocument/2006/relationships/hyperlink" Target="mailto:zhanar.b.t88@gmail.com" TargetMode="External"/><Relationship Id="rId220" Type="http://schemas.openxmlformats.org/officeDocument/2006/relationships/hyperlink" Target="mailto:gera_or@mail.ru" TargetMode="External"/><Relationship Id="rId221" Type="http://schemas.openxmlformats.org/officeDocument/2006/relationships/hyperlink" Target="mailto:1968al1@mail.ru" TargetMode="External"/><Relationship Id="rId222" Type="http://schemas.openxmlformats.org/officeDocument/2006/relationships/hyperlink" Target="mailto:amt5@yandex.ru" TargetMode="External"/><Relationship Id="rId223" Type="http://schemas.openxmlformats.org/officeDocument/2006/relationships/hyperlink" Target="mailto:r.ayagoz@mail.ru" TargetMode="External"/><Relationship Id="rId224" Type="http://schemas.openxmlformats.org/officeDocument/2006/relationships/hyperlink" Target="mailto:alfiyakabylovna@gmail.com" TargetMode="External"/><Relationship Id="rId225" Type="http://schemas.openxmlformats.org/officeDocument/2006/relationships/hyperlink" Target="mailto:aigul-omar@mail.ru" TargetMode="External"/><Relationship Id="rId226" Type="http://schemas.openxmlformats.org/officeDocument/2006/relationships/hyperlink" Target="mailto:zhanar.b.t88@gmail.com" TargetMode="External"/><Relationship Id="rId227" Type="http://schemas.openxmlformats.org/officeDocument/2006/relationships/hyperlink" Target="mailto:gera_or@mail.ru" TargetMode="External"/><Relationship Id="rId228" Type="http://schemas.openxmlformats.org/officeDocument/2006/relationships/hyperlink" Target="mailto:1968al1@mail.ru" TargetMode="External"/><Relationship Id="rId229" Type="http://schemas.openxmlformats.org/officeDocument/2006/relationships/hyperlink" Target="mailto:amt5@yandex.ru" TargetMode="External"/><Relationship Id="rId230" Type="http://schemas.openxmlformats.org/officeDocument/2006/relationships/hyperlink" Target="mailto:r.ayagoz@mail.ru" TargetMode="External"/><Relationship Id="rId231" Type="http://schemas.openxmlformats.org/officeDocument/2006/relationships/hyperlink" Target="mailto:alfiyakabylovna@gmail.com" TargetMode="External"/><Relationship Id="rId232" Type="http://schemas.openxmlformats.org/officeDocument/2006/relationships/image" Target="media/image1.png"/><Relationship Id="rId233" Type="http://schemas.openxmlformats.org/officeDocument/2006/relationships/hyperlink" Target="https://orcid.org/0000-0001-8333-0213" TargetMode="External"/><Relationship Id="rId234" Type="http://schemas.openxmlformats.org/officeDocument/2006/relationships/image" Target="media/image1.png"/><Relationship Id="rId235" Type="http://schemas.openxmlformats.org/officeDocument/2006/relationships/hyperlink" Target="https://orcid.org/0000-0002-1172-9281" TargetMode="External"/><Relationship Id="rId236" Type="http://schemas.openxmlformats.org/officeDocument/2006/relationships/image" Target="media/image1.png"/><Relationship Id="rId237" Type="http://schemas.openxmlformats.org/officeDocument/2006/relationships/hyperlink" Target="https://orcid.org/0000-0002-2889-8129" TargetMode="External"/><Relationship Id="rId238" Type="http://schemas.openxmlformats.org/officeDocument/2006/relationships/hyperlink" Target="mailto:makpal-97_97@mail.ru" TargetMode="External"/><Relationship Id="rId239" Type="http://schemas.openxmlformats.org/officeDocument/2006/relationships/hyperlink" Target="mailto:makpal-97_97@mail.ru" TargetMode="External"/><Relationship Id="rId240" Type="http://schemas.openxmlformats.org/officeDocument/2006/relationships/hyperlink" Target="mailto:makpal-97_97@mail.ru" TargetMode="External"/><Relationship Id="rId241" Type="http://schemas.openxmlformats.org/officeDocument/2006/relationships/image" Target="media/image8.jpeg"/><Relationship Id="rId242" Type="http://schemas.openxmlformats.org/officeDocument/2006/relationships/image" Target="media/image9.jpeg"/><Relationship Id="rId243" Type="http://schemas.openxmlformats.org/officeDocument/2006/relationships/image" Target="media/image10.jpeg"/><Relationship Id="rId244" Type="http://schemas.openxmlformats.org/officeDocument/2006/relationships/hyperlink" Target="https://doi.org/10.3390/molecules28083428" TargetMode="External"/><Relationship Id="rId245" Type="http://schemas.openxmlformats.org/officeDocument/2006/relationships/hyperlink" Target="mailto:meruert_80@mail.ru" TargetMode="External"/><Relationship Id="rId246" Type="http://schemas.openxmlformats.org/officeDocument/2006/relationships/hyperlink" Target="mailto:dinara.shansharova@mail.ru" TargetMode="External"/><Relationship Id="rId247" Type="http://schemas.openxmlformats.org/officeDocument/2006/relationships/image" Target="media/image1.png"/><Relationship Id="rId248" Type="http://schemas.openxmlformats.org/officeDocument/2006/relationships/hyperlink" Target="https://orcid.org/0000-0002-7583-7919" TargetMode="External"/><Relationship Id="rId249" Type="http://schemas.openxmlformats.org/officeDocument/2006/relationships/image" Target="media/image1.png"/><Relationship Id="rId250" Type="http://schemas.openxmlformats.org/officeDocument/2006/relationships/hyperlink" Target="https://orcid.org/0009-0000-0052-948X" TargetMode="External"/><Relationship Id="rId251" Type="http://schemas.openxmlformats.org/officeDocument/2006/relationships/image" Target="media/image1.png"/><Relationship Id="rId252" Type="http://schemas.openxmlformats.org/officeDocument/2006/relationships/hyperlink" Target="https://orcid.org/0000-0002-1722-1294" TargetMode="External"/><Relationship Id="rId253" Type="http://schemas.openxmlformats.org/officeDocument/2006/relationships/image" Target="media/image1.png"/><Relationship Id="rId254" Type="http://schemas.openxmlformats.org/officeDocument/2006/relationships/hyperlink" Target="https://orcid.org/0000-0001-9379-5735" TargetMode="External"/><Relationship Id="rId255" Type="http://schemas.openxmlformats.org/officeDocument/2006/relationships/hyperlink" Target="https://orcid.org/0000-0002-4350-1169" TargetMode="External"/><Relationship Id="rId256" Type="http://schemas.openxmlformats.org/officeDocument/2006/relationships/image" Target="media/image1.png"/><Relationship Id="rId257" Type="http://schemas.openxmlformats.org/officeDocument/2006/relationships/hyperlink" Target="https://orcid.org/0000-0002-4350-1169" TargetMode="External"/><Relationship Id="rId258" Type="http://schemas.openxmlformats.org/officeDocument/2006/relationships/hyperlink" Target="https://orcid.org/0000-0001-9379-5735" TargetMode="External"/><Relationship Id="rId259" Type="http://schemas.openxmlformats.org/officeDocument/2006/relationships/image" Target="media/image11.png"/><Relationship Id="rId260" Type="http://schemas.openxmlformats.org/officeDocument/2006/relationships/image" Target="media/image12.jpeg"/><Relationship Id="rId261" Type="http://schemas.openxmlformats.org/officeDocument/2006/relationships/image" Target="media/image12.jpeg"/><Relationship Id="rId262" Type="http://schemas.openxmlformats.org/officeDocument/2006/relationships/hyperlink" Target="https://doi.org/10.4060/cc0461en" TargetMode="External"/><Relationship Id="rId263" Type="http://schemas.openxmlformats.org/officeDocument/2006/relationships/hyperlink" Target="https://doi.org/10.3390/foods15020190" TargetMode="External"/><Relationship Id="rId264" Type="http://schemas.openxmlformats.org/officeDocument/2006/relationships/hyperlink" Target="https://doi.org/10.11648/j.ijmb.20251003.12" TargetMode="External"/><Relationship Id="rId265" Type="http://schemas.openxmlformats.org/officeDocument/2006/relationships/hyperlink" Target="https://doi.org/10.3390/foods13213511" TargetMode="External"/><Relationship Id="rId266" Type="http://schemas.openxmlformats.org/officeDocument/2006/relationships/hyperlink" Target="https://www.fao.org/faolex/results/details/en/c/LEX-FAOC034771" TargetMode="External"/><Relationship Id="rId267" Type="http://schemas.openxmlformats.org/officeDocument/2006/relationships/hyperlink" Target="url:https://www.ecolex.org/details/legislation/regulation-ec-no-1782002-of-the-european-parliament-and-of-the-council-laying-down-the-general-principles-and-requirements-of-food-law-establishing-the-european-food-safety-authority-and-laying-down-procedures-in-matters-of-food-safety-lex-faoc034771/?type=legislation&amp;xsubjects=Energy&amp;page=170" TargetMode="External"/><Relationship Id="rId268" Type="http://schemas.openxmlformats.org/officeDocument/2006/relationships/hyperlink" Target="https://eur-lex.europa.eu/eli/reg/2004/852/oj/eng" TargetMode="External"/><Relationship Id="rId269" Type="http://schemas.openxmlformats.org/officeDocument/2006/relationships/hyperlink" Target="https://adilet.zan.kz/rus/docs/H16EV000162%20-" TargetMode="External"/><Relationship Id="rId270" Type="http://schemas.openxmlformats.org/officeDocument/2006/relationships/hyperlink" Target="mailto:d.kurmangaliyeva@kazatu.edu.kz" TargetMode="External"/><Relationship Id="rId271" Type="http://schemas.openxmlformats.org/officeDocument/2006/relationships/hyperlink" Target="mailto:gauhar_20_90@mail.ru" TargetMode="External"/><Relationship Id="rId272" Type="http://schemas.openxmlformats.org/officeDocument/2006/relationships/hyperlink" Target="mailto:d.kurmangaliyeva@kazatu.edu.kz" TargetMode="External"/><Relationship Id="rId273" Type="http://schemas.openxmlformats.org/officeDocument/2006/relationships/hyperlink" Target="mailto:gauhar_20_90@mail.ru" TargetMode="External"/><Relationship Id="rId274" Type="http://schemas.openxmlformats.org/officeDocument/2006/relationships/image" Target="media/image1.png"/><Relationship Id="rId275" Type="http://schemas.openxmlformats.org/officeDocument/2006/relationships/hyperlink" Target="https://orcid.org/0000-0002-8256-0161" TargetMode="External"/><Relationship Id="rId276" Type="http://schemas.openxmlformats.org/officeDocument/2006/relationships/image" Target="media/image1.png"/><Relationship Id="rId277" Type="http://schemas.openxmlformats.org/officeDocument/2006/relationships/hyperlink" Target="https://orcid.org/0000-0001-8496-2669" TargetMode="External"/><Relationship Id="rId278" Type="http://schemas.openxmlformats.org/officeDocument/2006/relationships/image" Target="media/image1.png"/><Relationship Id="rId279" Type="http://schemas.openxmlformats.org/officeDocument/2006/relationships/hyperlink" Target="https://orcid.org/0000-0003-0016-0445" TargetMode="External"/><Relationship Id="rId280" Type="http://schemas.openxmlformats.org/officeDocument/2006/relationships/image" Target="media/image1.png"/><Relationship Id="rId281" Type="http://schemas.openxmlformats.org/officeDocument/2006/relationships/hyperlink" Target="https://orcid.org/0000-0003-1192-2863" TargetMode="External"/><Relationship Id="rId282" Type="http://schemas.openxmlformats.org/officeDocument/2006/relationships/image" Target="media/image1.png"/><Relationship Id="rId283" Type="http://schemas.openxmlformats.org/officeDocument/2006/relationships/hyperlink" Target="https://orcid.org/0009-0001-3718-8444" TargetMode="External"/><Relationship Id="rId284" Type="http://schemas.openxmlformats.org/officeDocument/2006/relationships/image" Target="media/image1.png"/><Relationship Id="rId285" Type="http://schemas.openxmlformats.org/officeDocument/2006/relationships/hyperlink" Target="https://orcid.org/0000-0003-4855-3950" TargetMode="External"/><Relationship Id="rId286" Type="http://schemas.openxmlformats.org/officeDocument/2006/relationships/hyperlink" Target="mailto:l.umiraliyeva@rpf.kz" TargetMode="External"/><Relationship Id="rId287" Type="http://schemas.openxmlformats.org/officeDocument/2006/relationships/chart" Target="charts/chart9.xml"/><Relationship Id="rId288" Type="http://schemas.openxmlformats.org/officeDocument/2006/relationships/image" Target="media/image13.jpeg"/><Relationship Id="rId289" Type="http://schemas.openxmlformats.org/officeDocument/2006/relationships/image" Target="media/image14.jpeg"/><Relationship Id="rId290" Type="http://schemas.openxmlformats.org/officeDocument/2006/relationships/chart" Target="charts/chart10.xml"/><Relationship Id="rId291" Type="http://schemas.openxmlformats.org/officeDocument/2006/relationships/hyperlink" Target="https://www.cabidigitallibrary.org/doi/full/10.5555/20173079592.-" TargetMode="External"/><Relationship Id="rId292" Type="http://schemas.openxmlformats.org/officeDocument/2006/relationships/hyperlink" Target="https://www.cabidigitallibrary.org/doi/full/10.5555/20173079592.-" TargetMode="External"/><Relationship Id="rId293" Type="http://schemas.openxmlformats.org/officeDocument/2006/relationships/hyperlink" Target="mailto:l.umiraliyeva@rpf.kz" TargetMode="External"/><Relationship Id="rId294" Type="http://schemas.openxmlformats.org/officeDocument/2006/relationships/hyperlink" Target="mailto:dmama42@mail.ru" TargetMode="External"/><Relationship Id="rId295" Type="http://schemas.openxmlformats.org/officeDocument/2006/relationships/hyperlink" Target="mailto:dibdm@mail.ru" TargetMode="External"/><Relationship Id="rId296" Type="http://schemas.openxmlformats.org/officeDocument/2006/relationships/hyperlink" Target="mailto:stoyanovamsu@mail.ru" TargetMode="External"/><Relationship Id="rId297" Type="http://schemas.openxmlformats.org/officeDocument/2006/relationships/hyperlink" Target="mailto:s.turlybaeva@rpf.kz" TargetMode="External"/><Relationship Id="rId298" Type="http://schemas.openxmlformats.org/officeDocument/2006/relationships/hyperlink" Target="mailto:filatov-vanya@inbox.ru" TargetMode="External"/><Relationship Id="rId299" Type="http://schemas.openxmlformats.org/officeDocument/2006/relationships/hyperlink" Target="mailto:l.umiraliyeva@rpf.kz" TargetMode="External"/><Relationship Id="rId300" Type="http://schemas.openxmlformats.org/officeDocument/2006/relationships/hyperlink" Target="mailto:dmama42@mail.ru" TargetMode="External"/><Relationship Id="rId301" Type="http://schemas.openxmlformats.org/officeDocument/2006/relationships/hyperlink" Target="mailto:dibdm@mail.ru" TargetMode="External"/><Relationship Id="rId302" Type="http://schemas.openxmlformats.org/officeDocument/2006/relationships/hyperlink" Target="mailto:stoyanovamsu@mail.ru" TargetMode="External"/><Relationship Id="rId303" Type="http://schemas.openxmlformats.org/officeDocument/2006/relationships/hyperlink" Target="mailto:s.turlybaeva@rpf.kz" TargetMode="External"/><Relationship Id="rId304" Type="http://schemas.openxmlformats.org/officeDocument/2006/relationships/hyperlink" Target="mailto:filatov-vanya@inbox.ru" TargetMode="External"/><Relationship Id="rId305" Type="http://schemas.openxmlformats.org/officeDocument/2006/relationships/header" Target="header1.xml"/><Relationship Id="rId306" Type="http://schemas.openxmlformats.org/officeDocument/2006/relationships/header" Target="header2.xml"/><Relationship Id="rId307" Type="http://schemas.openxmlformats.org/officeDocument/2006/relationships/header" Target="header3.xml"/><Relationship Id="rId308" Type="http://schemas.openxmlformats.org/officeDocument/2006/relationships/numbering" Target="numbering.xml"/><Relationship Id="rId309" Type="http://schemas.openxmlformats.org/officeDocument/2006/relationships/fontTable" Target="fontTable.xml"/><Relationship Id="rId310" Type="http://schemas.openxmlformats.org/officeDocument/2006/relationships/settings" Target="settings.xml"/><Relationship Id="rId311" Type="http://schemas.openxmlformats.org/officeDocument/2006/relationships/theme" Target="theme/theme1.xml"/><Relationship Id="rId312" Type="http://schemas.openxmlformats.org/officeDocument/2006/relationships/glossaryDocument" Target="glossary/document.xml"/><Relationship Id="rId313" Type="http://schemas.openxmlformats.org/officeDocument/2006/relationships/customXml" Target="../customXml/item1.xml"/>
</Relationships>
</file>

<file path=word/charts/_rels/chart1.xml.rels><?xml version="1.0" encoding="UTF-8"?>
<Relationships xmlns="http://schemas.openxmlformats.org/package/2006/relationships"><Relationship Id="rId1" Type="http://schemas.openxmlformats.org/officeDocument/2006/relationships/package" Target="../embeddings/_____Microsoft_Excel1.xlsx"/>
</Relationships>
</file>

<file path=word/charts/_rels/chart2.xml.rels><?xml version="1.0" encoding="UTF-8"?>
<Relationships xmlns="http://schemas.openxmlformats.org/package/2006/relationships"><Relationship Id="rId1" Type="http://schemas.openxmlformats.org/officeDocument/2006/relationships/package" Target="../embeddings/_____Microsoft_Excel2.xlsx"/>
</Relationships>
</file>

<file path=word/charts/_rels/chart3.xml.rels><?xml version="1.0" encoding="UTF-8"?>
<Relationships xmlns="http://schemas.openxmlformats.org/package/2006/relationships"><Relationship Id="rId1" Type="http://schemas.openxmlformats.org/officeDocument/2006/relationships/package" Target="../embeddings/_____Microsoft_Excel3.xlsx"/>
</Relationships>
</file>

<file path=word/charts/_rels/chart4.xml.rels><?xml version="1.0" encoding="UTF-8"?>
<Relationships xmlns="http://schemas.openxmlformats.org/package/2006/relationships"><Relationship Id="rId1" Type="http://schemas.openxmlformats.org/officeDocument/2006/relationships/package" Target="../embeddings/_____Microsoft_Excel4.xlsx"/>
</Relationships>
</file>

<file path=word/charts/_rels/chart5.xml.rels><?xml version="1.0" encoding="UTF-8"?>
<Relationships xmlns="http://schemas.openxmlformats.org/package/2006/relationships"><Relationship Id="rId1" Type="http://schemas.openxmlformats.org/officeDocument/2006/relationships/package" Target="../embeddings/_____Microsoft_Excel5.xlsx"/>
</Relationships>
</file>

<file path=word/charts/_rels/chart6.xml.rels><?xml version="1.0" encoding="UTF-8"?>
<Relationships xmlns="http://schemas.openxmlformats.org/package/2006/relationships"><Relationship Id="rId1" Type="http://schemas.openxmlformats.org/officeDocument/2006/relationships/package" Target="../embeddings/_____Microsoft_Excel6.xlsx"/>
</Relationships>
</file>

<file path=word/charts/_rels/chart9.xml.rels><?xml version="1.0" encoding="UTF-8"?>
<Relationships xmlns="http://schemas.openxmlformats.org/package/2006/relationships"><Relationship Id="rId1" Type="http://schemas.openxmlformats.org/officeDocument/2006/relationships/package" Target="../embeddings/_____Microsoft_Excel7.xlsx"/>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lineChart>
        <c:grouping val="standard"/>
        <c:varyColors val="0"/>
        <c:ser>
          <c:idx val="0"/>
          <c:order val="0"/>
          <c:tx>
            <c:strRef>
              <c:f>label 0</c:f>
              <c:strCache>
                <c:ptCount val="1"/>
                <c:pt idx="0">
                  <c:v>1 режим</c:v>
                </c:pt>
              </c:strCache>
            </c:strRef>
          </c:tx>
          <c:spPr>
            <a:solidFill>
              <a:srgbClr val="5b9bd5"/>
            </a:solidFill>
            <a:ln cap="rnd" w="22320">
              <a:solidFill>
                <a:srgbClr val="5b9bd5"/>
              </a:solidFill>
              <a:round/>
            </a:ln>
          </c:spPr>
          <c:marker>
            <c:symbol val="none"/>
          </c:marker>
          <c:dLbls>
            <c:numFmt formatCode="General" sourceLinked="0"/>
            <c:txPr>
              <a:bodyPr wrap="square"/>
              <a:lstStyle/>
              <a:p>
                <a:pPr>
                  <a:defRPr b="0" sz="900" strike="noStrike" u="none">
                    <a:solidFill>
                      <a:srgbClr val="595959"/>
                    </a:solidFill>
                    <a:uFillTx/>
                    <a:latin typeface="Calibri"/>
                  </a:defRPr>
                </a:pPr>
              </a:p>
            </c:txPr>
            <c:dLblPos val="ctr"/>
            <c:showLegendKey val="0"/>
            <c:showVal val="1"/>
            <c:showCatName val="0"/>
            <c:showSerName val="0"/>
            <c:showPercent val="0"/>
            <c:separator>; </c:separator>
            <c:showLeaderLines val="1"/>
            <c:leaderLines>
              <c:spPr>
                <a:ln cap="rnd" w="22320">
                  <a:solidFill>
                    <a:srgbClr val="000000"/>
                  </a:solidFill>
                </a:ln>
              </c:spPr>
            </c:leaderLines>
            <c:extLst>
              <c:ext xmlns:c15="http://schemas.microsoft.com/office/drawing/2012/chart" uri="{CE6537A1-D6FC-4f65-9D91-7224C49458BB}">
                <c15:showLeaderLines val="1"/>
              </c:ext>
            </c:extLst>
          </c:dLbls>
          <c:cat>
            <c:strRef>
              <c:f>categories</c:f>
              <c:strCache>
                <c:ptCount val="5"/>
                <c:pt idx="0">
                  <c:v>1</c:v>
                </c:pt>
                <c:pt idx="1">
                  <c:v>2</c:v>
                </c:pt>
                <c:pt idx="2">
                  <c:v>3</c:v>
                </c:pt>
                <c:pt idx="3">
                  <c:v>4</c:v>
                </c:pt>
                <c:pt idx="4">
                  <c:v>5</c:v>
                </c:pt>
              </c:strCache>
            </c:strRef>
          </c:cat>
          <c:val>
            <c:numRef>
              <c:f>0</c:f>
              <c:numCache>
                <c:formatCode>General</c:formatCode>
                <c:ptCount val="5"/>
                <c:pt idx="0">
                  <c:v>15</c:v>
                </c:pt>
                <c:pt idx="1">
                  <c:v>15</c:v>
                </c:pt>
                <c:pt idx="2">
                  <c:v>15</c:v>
                </c:pt>
                <c:pt idx="3">
                  <c:v>15</c:v>
                </c:pt>
                <c:pt idx="4">
                  <c:v>15</c:v>
                </c:pt>
              </c:numCache>
            </c:numRef>
          </c:val>
          <c:smooth val="0"/>
        </c:ser>
        <c:ser>
          <c:idx val="1"/>
          <c:order val="1"/>
          <c:tx>
            <c:strRef>
              <c:f>label 1</c:f>
              <c:strCache>
                <c:ptCount val="1"/>
                <c:pt idx="0">
                  <c:v>2 режим</c:v>
                </c:pt>
              </c:strCache>
            </c:strRef>
          </c:tx>
          <c:spPr>
            <a:solidFill>
              <a:srgbClr val="ed7d31"/>
            </a:solidFill>
            <a:ln cap="rnd" w="22320">
              <a:solidFill>
                <a:srgbClr val="ed7d31"/>
              </a:solidFill>
              <a:round/>
            </a:ln>
          </c:spPr>
          <c:marker>
            <c:symbol val="none"/>
          </c:marker>
          <c:dLbls>
            <c:numFmt formatCode="General" sourceLinked="0"/>
            <c:txPr>
              <a:bodyPr wrap="square"/>
              <a:lstStyle/>
              <a:p>
                <a:pPr>
                  <a:defRPr b="0" sz="900" strike="noStrike" u="none">
                    <a:solidFill>
                      <a:srgbClr val="595959"/>
                    </a:solidFill>
                    <a:uFillTx/>
                    <a:latin typeface="Calibri"/>
                  </a:defRPr>
                </a:pPr>
              </a:p>
            </c:txPr>
            <c:dLblPos val="ctr"/>
            <c:showLegendKey val="0"/>
            <c:showVal val="1"/>
            <c:showCatName val="0"/>
            <c:showSerName val="0"/>
            <c:showPercent val="0"/>
            <c:separator>; </c:separator>
            <c:showLeaderLines val="1"/>
            <c:leaderLines>
              <c:spPr>
                <a:ln cap="rnd" w="22320">
                  <a:solidFill>
                    <a:srgbClr val="000000"/>
                  </a:solidFill>
                </a:ln>
              </c:spPr>
            </c:leaderLines>
            <c:extLst>
              <c:ext xmlns:c15="http://schemas.microsoft.com/office/drawing/2012/chart" uri="{CE6537A1-D6FC-4f65-9D91-7224C49458BB}">
                <c15:showLeaderLines val="1"/>
              </c:ext>
            </c:extLst>
          </c:dLbls>
          <c:cat>
            <c:strRef>
              <c:f>categories</c:f>
              <c:strCache>
                <c:ptCount val="5"/>
                <c:pt idx="0">
                  <c:v>1</c:v>
                </c:pt>
                <c:pt idx="1">
                  <c:v>2</c:v>
                </c:pt>
                <c:pt idx="2">
                  <c:v>3</c:v>
                </c:pt>
                <c:pt idx="3">
                  <c:v>4</c:v>
                </c:pt>
                <c:pt idx="4">
                  <c:v>5</c:v>
                </c:pt>
              </c:strCache>
            </c:strRef>
          </c:cat>
          <c:val>
            <c:numRef>
              <c:f>1</c:f>
              <c:numCache>
                <c:formatCode>General</c:formatCode>
                <c:ptCount val="5"/>
                <c:pt idx="0">
                  <c:v>19</c:v>
                </c:pt>
                <c:pt idx="1">
                  <c:v>18</c:v>
                </c:pt>
                <c:pt idx="2">
                  <c:v>17</c:v>
                </c:pt>
                <c:pt idx="3">
                  <c:v>16</c:v>
                </c:pt>
                <c:pt idx="4">
                  <c:v>15</c:v>
                </c:pt>
              </c:numCache>
            </c:numRef>
          </c:val>
          <c:smooth val="0"/>
        </c:ser>
        <c:ser>
          <c:idx val="2"/>
          <c:order val="2"/>
          <c:tx>
            <c:strRef>
              <c:f>label 2</c:f>
              <c:strCache>
                <c:ptCount val="1"/>
                <c:pt idx="0">
                  <c:v>3 режим</c:v>
                </c:pt>
              </c:strCache>
            </c:strRef>
          </c:tx>
          <c:spPr>
            <a:solidFill>
              <a:srgbClr val="a5a5a5"/>
            </a:solidFill>
            <a:ln cap="rnd" w="22320">
              <a:solidFill>
                <a:srgbClr val="a5a5a5"/>
              </a:solidFill>
              <a:round/>
            </a:ln>
          </c:spPr>
          <c:marker>
            <c:symbol val="none"/>
          </c:marker>
          <c:dLbls>
            <c:numFmt formatCode="General" sourceLinked="0"/>
            <c:txPr>
              <a:bodyPr wrap="square"/>
              <a:lstStyle/>
              <a:p>
                <a:pPr>
                  <a:defRPr b="0" sz="900" strike="noStrike" u="none">
                    <a:solidFill>
                      <a:srgbClr val="595959"/>
                    </a:solidFill>
                    <a:uFillTx/>
                    <a:latin typeface="Calibri"/>
                  </a:defRPr>
                </a:pPr>
              </a:p>
            </c:txPr>
            <c:dLblPos val="ctr"/>
            <c:showLegendKey val="0"/>
            <c:showVal val="1"/>
            <c:showCatName val="0"/>
            <c:showSerName val="0"/>
            <c:showPercent val="0"/>
            <c:separator>; </c:separator>
            <c:showLeaderLines val="1"/>
            <c:leaderLines>
              <c:spPr>
                <a:ln cap="rnd" w="22320">
                  <a:solidFill>
                    <a:srgbClr val="000000"/>
                  </a:solidFill>
                </a:ln>
              </c:spPr>
            </c:leaderLines>
            <c:extLst>
              <c:ext xmlns:c15="http://schemas.microsoft.com/office/drawing/2012/chart" uri="{CE6537A1-D6FC-4f65-9D91-7224C49458BB}">
                <c15:showLeaderLines val="1"/>
              </c:ext>
            </c:extLst>
          </c:dLbls>
          <c:trendline>
            <c:spPr>
              <a:ln cap="rnd" w="9360">
                <a:solidFill>
                  <a:srgbClr val="a5a5a5"/>
                </a:solidFill>
                <a:round/>
              </a:ln>
            </c:spPr>
            <c:trendlineType val="poly"/>
            <c:order val="2"/>
            <c:forward val="0"/>
            <c:backward val="0"/>
            <c:dispRSqr val="0"/>
            <c:dispEq val="0"/>
          </c:trendline>
          <c:cat>
            <c:strRef>
              <c:f>categories</c:f>
              <c:strCache>
                <c:ptCount val="5"/>
                <c:pt idx="0">
                  <c:v>1</c:v>
                </c:pt>
                <c:pt idx="1">
                  <c:v>2</c:v>
                </c:pt>
                <c:pt idx="2">
                  <c:v>3</c:v>
                </c:pt>
                <c:pt idx="3">
                  <c:v>4</c:v>
                </c:pt>
                <c:pt idx="4">
                  <c:v>5</c:v>
                </c:pt>
              </c:strCache>
            </c:strRef>
          </c:cat>
          <c:val>
            <c:numRef>
              <c:f>2</c:f>
              <c:numCache>
                <c:formatCode>General</c:formatCode>
                <c:ptCount val="5"/>
                <c:pt idx="0">
                  <c:v>11</c:v>
                </c:pt>
                <c:pt idx="1">
                  <c:v>12</c:v>
                </c:pt>
                <c:pt idx="2">
                  <c:v>13</c:v>
                </c:pt>
                <c:pt idx="3">
                  <c:v>14</c:v>
                </c:pt>
                <c:pt idx="4">
                  <c:v>15</c:v>
                </c:pt>
              </c:numCache>
            </c:numRef>
          </c:val>
          <c:smooth val="0"/>
        </c:ser>
        <c:hiLowLines>
          <c:spPr>
            <a:ln w="0">
              <a:noFill/>
            </a:ln>
          </c:spPr>
        </c:hiLowLines>
        <c:marker val="0"/>
        <c:axId val="5508414"/>
        <c:axId val="99546484"/>
      </c:lineChart>
      <c:catAx>
        <c:axId val="5508414"/>
        <c:scaling>
          <c:orientation val="minMax"/>
        </c:scaling>
        <c:delete val="0"/>
        <c:axPos val="b"/>
        <c:title>
          <c:tx>
            <c:rich>
              <a:bodyPr rot="0"/>
              <a:lstStyle/>
              <a:p>
                <a:pPr>
                  <a:defRPr b="0" sz="1300" strike="noStrike" u="none">
                    <a:uFillTx/>
                    <a:latin typeface="Arial"/>
                  </a:defRPr>
                </a:pPr>
                <a:r>
                  <a:rPr b="0" lang="ru-RU" sz="1000" strike="noStrike" u="none">
                    <a:solidFill>
                      <a:srgbClr val="595959"/>
                    </a:solidFill>
                    <a:uFillTx/>
                    <a:latin typeface="Times New Roman"/>
                  </a:rPr>
                  <a:t>тәулік</a:t>
                </a:r>
              </a:p>
            </c:rich>
          </c:tx>
          <c:overlay val="0"/>
          <c:spPr>
            <a:noFill/>
            <a:ln w="0">
              <a:noFill/>
            </a:ln>
          </c:spPr>
        </c:title>
        <c:numFmt formatCode="General" sourceLinked="0"/>
        <c:majorTickMark val="none"/>
        <c:minorTickMark val="none"/>
        <c:tickLblPos val="nextTo"/>
        <c:spPr>
          <a:ln w="9360">
            <a:solidFill>
              <a:srgbClr val="d9d9d9"/>
            </a:solidFill>
            <a:round/>
          </a:ln>
        </c:spPr>
        <c:txPr>
          <a:bodyPr/>
          <a:lstStyle/>
          <a:p>
            <a:pPr>
              <a:defRPr b="0" sz="900" spc="20" strike="noStrike" u="none">
                <a:solidFill>
                  <a:srgbClr val="595959"/>
                </a:solidFill>
                <a:uFillTx/>
                <a:latin typeface="Calibri"/>
              </a:defRPr>
            </a:pPr>
          </a:p>
        </c:txPr>
        <c:crossAx val="99546484"/>
        <c:crosses val="autoZero"/>
        <c:auto val="1"/>
        <c:lblAlgn val="ctr"/>
        <c:lblOffset val="100"/>
        <c:noMultiLvlLbl val="0"/>
      </c:catAx>
      <c:valAx>
        <c:axId val="99546484"/>
        <c:scaling>
          <c:orientation val="minMax"/>
          <c:min val="10"/>
        </c:scaling>
        <c:delete val="0"/>
        <c:axPos val="l"/>
        <c:title>
          <c:tx>
            <c:rich>
              <a:bodyPr rot="-5400000"/>
              <a:lstStyle/>
              <a:p>
                <a:pPr>
                  <a:defRPr b="0" sz="1300" strike="noStrike" u="none">
                    <a:uFillTx/>
                    <a:latin typeface="Arial"/>
                  </a:defRPr>
                </a:pPr>
                <a:r>
                  <a:rPr b="0" lang="ru-RU" sz="1000" strike="noStrike" u="none">
                    <a:solidFill>
                      <a:srgbClr val="595959"/>
                    </a:solidFill>
                    <a:uFillTx/>
                    <a:latin typeface="Times New Roman"/>
                  </a:rPr>
                  <a:t>температура,С</a:t>
                </a:r>
              </a:p>
            </c:rich>
          </c:tx>
          <c:overlay val="0"/>
          <c:spPr>
            <a:noFill/>
            <a:ln w="0">
              <a:noFill/>
            </a:ln>
          </c:spPr>
        </c:title>
        <c:numFmt formatCode="General" sourceLinked="0"/>
        <c:majorTickMark val="none"/>
        <c:minorTickMark val="none"/>
        <c:tickLblPos val="nextTo"/>
        <c:spPr>
          <a:ln w="6480">
            <a:noFill/>
          </a:ln>
        </c:spPr>
        <c:txPr>
          <a:bodyPr/>
          <a:lstStyle/>
          <a:p>
            <a:pPr>
              <a:defRPr b="0" sz="1000" spc="20" strike="noStrike" u="none">
                <a:solidFill>
                  <a:srgbClr val="595959"/>
                </a:solidFill>
                <a:uFillTx/>
                <a:latin typeface="Times New Roman"/>
              </a:defRPr>
            </a:pPr>
          </a:p>
        </c:txPr>
        <c:crossAx val="5508414"/>
        <c:crosses val="autoZero"/>
        <c:crossBetween val="between"/>
      </c:valAx>
      <c:spPr>
        <a:gradFill>
          <a:gsLst>
            <a:gs pos="0">
              <a:srgbClr val="ffffff"/>
            </a:gs>
            <a:gs pos="100000">
              <a:srgbClr val="f2f2f2"/>
            </a:gs>
          </a:gsLst>
          <a:lin ang="5400000"/>
        </a:gradFill>
        <a:ln w="0">
          <a:noFill/>
        </a:ln>
      </c:spPr>
    </c:plotArea>
    <c:legend>
      <c:legendPos val="b"/>
      <c:overlay val="0"/>
      <c:spPr>
        <a:noFill/>
        <a:ln w="0">
          <a:noFill/>
        </a:ln>
      </c:spPr>
      <c:txPr>
        <a:bodyPr/>
        <a:lstStyle/>
        <a:p>
          <a:pPr>
            <a:defRPr b="0" sz="1000" strike="noStrike" u="none">
              <a:solidFill>
                <a:srgbClr val="595959"/>
              </a:solidFill>
              <a:uFillTx/>
              <a:latin typeface="Times New Roman"/>
            </a:defRPr>
          </a:pPr>
        </a:p>
      </c:txPr>
    </c:legend>
    <c:plotVisOnly val="1"/>
    <c:dispBlanksAs val="gap"/>
  </c:chart>
  <c:spPr>
    <a:solidFill>
      <a:srgbClr val="ffffff"/>
    </a:solidFill>
    <a:ln w="19080">
      <a:solidFill>
        <a:srgbClr val="d9d9d9"/>
      </a:solidFill>
      <a:round/>
    </a:ln>
  </c:sp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lineChart>
        <c:grouping val="standard"/>
        <c:varyColors val="0"/>
        <c:ser>
          <c:idx val="0"/>
          <c:order val="0"/>
          <c:tx>
            <c:strRef>
              <c:f>label 0</c:f>
              <c:strCache>
                <c:ptCount val="1"/>
                <c:pt idx="0">
                  <c:v>Режим 1</c:v>
                </c:pt>
              </c:strCache>
            </c:strRef>
          </c:tx>
          <c:spPr>
            <a:solidFill>
              <a:srgbClr val="5b9bd5"/>
            </a:solidFill>
            <a:ln cap="rnd" w="28440">
              <a:solidFill>
                <a:srgbClr val="5b9bd5"/>
              </a:solidFill>
              <a:round/>
            </a:ln>
          </c:spPr>
          <c:marker>
            <c:symbol val="circle"/>
            <c:size val="5"/>
            <c:spPr>
              <a:solidFill>
                <a:srgbClr val="5b9bd5"/>
              </a:solidFill>
            </c:spPr>
          </c:marker>
          <c:dLbls>
            <c:txPr>
              <a:bodyPr wrap="square"/>
              <a:lstStyle/>
              <a:p>
                <a:pPr>
                  <a:defRPr b="0" sz="1000" strike="noStrike" u="none">
                    <a:solidFill>
                      <a:srgbClr val="000000"/>
                    </a:solidFill>
                    <a:uFillTx/>
                    <a:latin typeface="Calibri"/>
                  </a:defRPr>
                </a:pPr>
              </a:p>
            </c:txPr>
            <c:dLblPos val="r"/>
            <c:showLegendKey val="0"/>
            <c:showVal val="0"/>
            <c:showCatName val="0"/>
            <c:showSerName val="0"/>
            <c:showPercent val="0"/>
            <c:separator>; </c:separator>
            <c:showLeaderLines val="1"/>
            <c:leaderLines>
              <c:spPr>
                <a:ln cap="rnd" w="28440">
                  <a:solidFill>
                    <a:srgbClr val="000000"/>
                  </a:solidFill>
                </a:ln>
              </c:spPr>
            </c:leaderLines>
            <c:extLst>
              <c:ext xmlns:c15="http://schemas.microsoft.com/office/drawing/2012/chart" uri="{CE6537A1-D6FC-4f65-9D91-7224C49458BB}">
                <c15:showLeaderLines val="1"/>
              </c:ext>
            </c:extLst>
          </c:dLbls>
          <c:cat>
            <c:strRef>
              <c:f>categories</c:f>
              <c:strCache>
                <c:ptCount val="8"/>
                <c:pt idx="0">
                  <c:v>0</c:v>
                </c:pt>
                <c:pt idx="1">
                  <c:v>20</c:v>
                </c:pt>
                <c:pt idx="2">
                  <c:v>40</c:v>
                </c:pt>
                <c:pt idx="3">
                  <c:v>60</c:v>
                </c:pt>
                <c:pt idx="4">
                  <c:v>80</c:v>
                </c:pt>
                <c:pt idx="5">
                  <c:v>100</c:v>
                </c:pt>
                <c:pt idx="6">
                  <c:v>120</c:v>
                </c:pt>
                <c:pt idx="7">
                  <c:v>140</c:v>
                </c:pt>
              </c:strCache>
            </c:strRef>
          </c:cat>
          <c:val>
            <c:numRef>
              <c:f>0</c:f>
              <c:numCache>
                <c:formatCode>General</c:formatCode>
                <c:ptCount val="8"/>
                <c:pt idx="0">
                  <c:v>12</c:v>
                </c:pt>
                <c:pt idx="1">
                  <c:v>27</c:v>
                </c:pt>
                <c:pt idx="2">
                  <c:v>38</c:v>
                </c:pt>
                <c:pt idx="3">
                  <c:v>41</c:v>
                </c:pt>
                <c:pt idx="4">
                  <c:v>46</c:v>
                </c:pt>
                <c:pt idx="5">
                  <c:v>46</c:v>
                </c:pt>
                <c:pt idx="6">
                  <c:v>48</c:v>
                </c:pt>
                <c:pt idx="7">
                  <c:v>50</c:v>
                </c:pt>
              </c:numCache>
            </c:numRef>
          </c:val>
          <c:smooth val="0"/>
        </c:ser>
        <c:ser>
          <c:idx val="1"/>
          <c:order val="1"/>
          <c:tx>
            <c:strRef>
              <c:f>label 1</c:f>
              <c:strCache>
                <c:ptCount val="1"/>
                <c:pt idx="0">
                  <c:v>Режим 2</c:v>
                </c:pt>
              </c:strCache>
            </c:strRef>
          </c:tx>
          <c:spPr>
            <a:solidFill>
              <a:srgbClr val="ed7d31"/>
            </a:solidFill>
            <a:ln cap="rnd" w="28440">
              <a:solidFill>
                <a:srgbClr val="ed7d31"/>
              </a:solidFill>
              <a:round/>
            </a:ln>
          </c:spPr>
          <c:marker>
            <c:symbol val="circle"/>
            <c:size val="5"/>
            <c:spPr>
              <a:solidFill>
                <a:srgbClr val="ed7d31"/>
              </a:solidFill>
            </c:spPr>
          </c:marker>
          <c:dLbls>
            <c:txPr>
              <a:bodyPr wrap="square"/>
              <a:lstStyle/>
              <a:p>
                <a:pPr>
                  <a:defRPr b="0" sz="1000" strike="noStrike" u="none">
                    <a:solidFill>
                      <a:srgbClr val="000000"/>
                    </a:solidFill>
                    <a:uFillTx/>
                    <a:latin typeface="Calibri"/>
                  </a:defRPr>
                </a:pPr>
              </a:p>
            </c:txPr>
            <c:dLblPos val="r"/>
            <c:showLegendKey val="0"/>
            <c:showVal val="0"/>
            <c:showCatName val="0"/>
            <c:showSerName val="0"/>
            <c:showPercent val="0"/>
            <c:separator>; </c:separator>
            <c:showLeaderLines val="1"/>
            <c:leaderLines>
              <c:spPr>
                <a:ln cap="rnd" w="28440">
                  <a:solidFill>
                    <a:srgbClr val="000000"/>
                  </a:solidFill>
                </a:ln>
              </c:spPr>
            </c:leaderLines>
            <c:extLst>
              <c:ext xmlns:c15="http://schemas.microsoft.com/office/drawing/2012/chart" uri="{CE6537A1-D6FC-4f65-9D91-7224C49458BB}">
                <c15:showLeaderLines val="1"/>
              </c:ext>
            </c:extLst>
          </c:dLbls>
          <c:cat>
            <c:strRef>
              <c:f>categories</c:f>
              <c:strCache>
                <c:ptCount val="8"/>
                <c:pt idx="0">
                  <c:v>0</c:v>
                </c:pt>
                <c:pt idx="1">
                  <c:v>20</c:v>
                </c:pt>
                <c:pt idx="2">
                  <c:v>40</c:v>
                </c:pt>
                <c:pt idx="3">
                  <c:v>60</c:v>
                </c:pt>
                <c:pt idx="4">
                  <c:v>80</c:v>
                </c:pt>
                <c:pt idx="5">
                  <c:v>100</c:v>
                </c:pt>
                <c:pt idx="6">
                  <c:v>120</c:v>
                </c:pt>
                <c:pt idx="7">
                  <c:v>140</c:v>
                </c:pt>
              </c:strCache>
            </c:strRef>
          </c:cat>
          <c:val>
            <c:numRef>
              <c:f>1</c:f>
              <c:numCache>
                <c:formatCode>General</c:formatCode>
                <c:ptCount val="8"/>
                <c:pt idx="0">
                  <c:v>13</c:v>
                </c:pt>
                <c:pt idx="1">
                  <c:v>30</c:v>
                </c:pt>
                <c:pt idx="2">
                  <c:v>43</c:v>
                </c:pt>
                <c:pt idx="3">
                  <c:v>42</c:v>
                </c:pt>
                <c:pt idx="4">
                  <c:v>42</c:v>
                </c:pt>
                <c:pt idx="5">
                  <c:v>43</c:v>
                </c:pt>
                <c:pt idx="6">
                  <c:v>44</c:v>
                </c:pt>
              </c:numCache>
            </c:numRef>
          </c:val>
          <c:smooth val="0"/>
        </c:ser>
        <c:ser>
          <c:idx val="2"/>
          <c:order val="2"/>
          <c:tx>
            <c:strRef>
              <c:f>label 2</c:f>
              <c:strCache>
                <c:ptCount val="1"/>
                <c:pt idx="0">
                  <c:v>Режим 3</c:v>
                </c:pt>
              </c:strCache>
            </c:strRef>
          </c:tx>
          <c:spPr>
            <a:solidFill>
              <a:srgbClr val="a5a5a5"/>
            </a:solidFill>
            <a:ln cap="rnd" w="28440">
              <a:solidFill>
                <a:srgbClr val="a5a5a5"/>
              </a:solidFill>
              <a:round/>
            </a:ln>
          </c:spPr>
          <c:marker>
            <c:symbol val="circle"/>
            <c:size val="5"/>
            <c:spPr>
              <a:solidFill>
                <a:srgbClr val="a5a5a5"/>
              </a:solidFill>
            </c:spPr>
          </c:marker>
          <c:dLbls>
            <c:txPr>
              <a:bodyPr wrap="square"/>
              <a:lstStyle/>
              <a:p>
                <a:pPr>
                  <a:defRPr b="0" sz="1000" strike="noStrike" u="none">
                    <a:solidFill>
                      <a:srgbClr val="000000"/>
                    </a:solidFill>
                    <a:uFillTx/>
                    <a:latin typeface="Calibri"/>
                  </a:defRPr>
                </a:pPr>
              </a:p>
            </c:txPr>
            <c:dLblPos val="r"/>
            <c:showLegendKey val="0"/>
            <c:showVal val="0"/>
            <c:showCatName val="0"/>
            <c:showSerName val="0"/>
            <c:showPercent val="0"/>
            <c:separator>; </c:separator>
            <c:showLeaderLines val="1"/>
            <c:leaderLines>
              <c:spPr>
                <a:ln cap="rnd" w="28440">
                  <a:solidFill>
                    <a:srgbClr val="000000"/>
                  </a:solidFill>
                </a:ln>
              </c:spPr>
            </c:leaderLines>
            <c:extLst>
              <c:ext xmlns:c15="http://schemas.microsoft.com/office/drawing/2012/chart" uri="{CE6537A1-D6FC-4f65-9D91-7224C49458BB}">
                <c15:showLeaderLines val="1"/>
              </c:ext>
            </c:extLst>
          </c:dLbls>
          <c:cat>
            <c:strRef>
              <c:f>categories</c:f>
              <c:strCache>
                <c:ptCount val="8"/>
                <c:pt idx="0">
                  <c:v>0</c:v>
                </c:pt>
                <c:pt idx="1">
                  <c:v>20</c:v>
                </c:pt>
                <c:pt idx="2">
                  <c:v>40</c:v>
                </c:pt>
                <c:pt idx="3">
                  <c:v>60</c:v>
                </c:pt>
                <c:pt idx="4">
                  <c:v>80</c:v>
                </c:pt>
                <c:pt idx="5">
                  <c:v>100</c:v>
                </c:pt>
                <c:pt idx="6">
                  <c:v>120</c:v>
                </c:pt>
                <c:pt idx="7">
                  <c:v>140</c:v>
                </c:pt>
              </c:strCache>
            </c:strRef>
          </c:cat>
          <c:val>
            <c:numRef>
              <c:f>2</c:f>
              <c:numCache>
                <c:formatCode>General</c:formatCode>
                <c:ptCount val="8"/>
                <c:pt idx="0">
                  <c:v>11</c:v>
                </c:pt>
                <c:pt idx="1">
                  <c:v>32</c:v>
                </c:pt>
                <c:pt idx="2">
                  <c:v>37</c:v>
                </c:pt>
                <c:pt idx="3">
                  <c:v>40</c:v>
                </c:pt>
                <c:pt idx="4">
                  <c:v>47</c:v>
                </c:pt>
                <c:pt idx="5">
                  <c:v>47</c:v>
                </c:pt>
                <c:pt idx="6">
                  <c:v>49</c:v>
                </c:pt>
                <c:pt idx="7">
                  <c:v>52</c:v>
                </c:pt>
              </c:numCache>
            </c:numRef>
          </c:val>
          <c:smooth val="0"/>
        </c:ser>
        <c:hiLowLines>
          <c:spPr>
            <a:ln w="0">
              <a:noFill/>
            </a:ln>
          </c:spPr>
        </c:hiLowLines>
        <c:marker val="1"/>
        <c:axId val="52303581"/>
        <c:axId val="41838918"/>
      </c:lineChart>
      <c:catAx>
        <c:axId val="52303581"/>
        <c:scaling>
          <c:orientation val="minMax"/>
        </c:scaling>
        <c:delete val="0"/>
        <c:axPos val="b"/>
        <c:title>
          <c:tx>
            <c:rich>
              <a:bodyPr rot="0"/>
              <a:lstStyle/>
              <a:p>
                <a:pPr>
                  <a:defRPr b="0" sz="1300" strike="noStrike" u="none">
                    <a:uFillTx/>
                    <a:latin typeface="Arial"/>
                  </a:defRPr>
                </a:pPr>
                <a:r>
                  <a:rPr b="0" lang="ru-RU" sz="1200" strike="noStrike" u="none">
                    <a:solidFill>
                      <a:srgbClr val="595959"/>
                    </a:solidFill>
                    <a:uFillTx/>
                    <a:latin typeface="Times New Roman"/>
                  </a:rPr>
                  <a:t>уыт өсіру ұзақтығы, сағ</a:t>
                </a:r>
              </a:p>
            </c:rich>
          </c:tx>
          <c:overlay val="0"/>
          <c:spPr>
            <a:noFill/>
            <a:ln w="0">
              <a:noFill/>
            </a:ln>
          </c:spPr>
        </c:title>
        <c:numFmt formatCode="General" sourceLinked="0"/>
        <c:majorTickMark val="none"/>
        <c:minorTickMark val="none"/>
        <c:tickLblPos val="nextTo"/>
        <c:spPr>
          <a:ln w="9360">
            <a:solidFill>
              <a:srgbClr val="d9d9d9"/>
            </a:solidFill>
            <a:round/>
          </a:ln>
        </c:spPr>
        <c:txPr>
          <a:bodyPr/>
          <a:lstStyle/>
          <a:p>
            <a:pPr>
              <a:defRPr b="0" sz="900" strike="noStrike" u="none">
                <a:solidFill>
                  <a:srgbClr val="595959"/>
                </a:solidFill>
                <a:uFillTx/>
                <a:latin typeface="Calibri"/>
              </a:defRPr>
            </a:pPr>
          </a:p>
        </c:txPr>
        <c:crossAx val="41838918"/>
        <c:crosses val="autoZero"/>
        <c:auto val="1"/>
        <c:lblAlgn val="ctr"/>
        <c:lblOffset val="100"/>
        <c:noMultiLvlLbl val="0"/>
      </c:catAx>
      <c:valAx>
        <c:axId val="41838918"/>
        <c:scaling>
          <c:orientation val="minMax"/>
        </c:scaling>
        <c:delete val="0"/>
        <c:axPos val="l"/>
        <c:majorGridlines>
          <c:spPr>
            <a:ln w="9360">
              <a:solidFill>
                <a:srgbClr val="d9d9d9"/>
              </a:solidFill>
              <a:round/>
            </a:ln>
          </c:spPr>
        </c:majorGridlines>
        <c:title>
          <c:tx>
            <c:rich>
              <a:bodyPr rot="-5400000"/>
              <a:lstStyle/>
              <a:p>
                <a:pPr>
                  <a:defRPr b="0" sz="1300" strike="noStrike" u="none">
                    <a:uFillTx/>
                    <a:latin typeface="Arial"/>
                  </a:defRPr>
                </a:pPr>
                <a:r>
                  <a:rPr b="0" lang="ru-RU" sz="1200" strike="noStrike" u="none">
                    <a:solidFill>
                      <a:srgbClr val="595959"/>
                    </a:solidFill>
                    <a:uFillTx/>
                    <a:latin typeface="Times New Roman"/>
                  </a:rPr>
                  <a:t>ылғалдылық мөлшері, </a:t>
                </a:r>
                <a:r>
                  <a:rPr b="0" lang="ru-RU" sz="1000" strike="noStrike" u="none">
                    <a:solidFill>
                      <a:srgbClr val="595959"/>
                    </a:solidFill>
                    <a:uFillTx/>
                    <a:latin typeface="Calibri"/>
                  </a:rPr>
                  <a:t>%</a:t>
                </a:r>
              </a:p>
            </c:rich>
          </c:tx>
          <c:layout>
            <c:manualLayout>
              <c:xMode val="edge"/>
              <c:yMode val="edge"/>
              <c:x val="0.0213455657492355"/>
              <c:y val="0.103254067584481"/>
            </c:manualLayout>
          </c:layout>
          <c:overlay val="0"/>
          <c:spPr>
            <a:noFill/>
            <a:ln w="0">
              <a:noFill/>
            </a:ln>
          </c:spPr>
        </c:title>
        <c:numFmt formatCode="General" sourceLinked="0"/>
        <c:majorTickMark val="none"/>
        <c:minorTickMark val="none"/>
        <c:tickLblPos val="nextTo"/>
        <c:spPr>
          <a:ln w="6480">
            <a:noFill/>
          </a:ln>
        </c:spPr>
        <c:txPr>
          <a:bodyPr/>
          <a:lstStyle/>
          <a:p>
            <a:pPr>
              <a:defRPr b="0" sz="900" strike="noStrike" u="none">
                <a:solidFill>
                  <a:srgbClr val="595959"/>
                </a:solidFill>
                <a:uFillTx/>
                <a:latin typeface="Calibri"/>
              </a:defRPr>
            </a:pPr>
          </a:p>
        </c:txPr>
        <c:crossAx val="52303581"/>
        <c:crosses val="autoZero"/>
        <c:crossBetween val="between"/>
      </c:valAx>
      <c:spPr>
        <a:noFill/>
        <a:ln w="0">
          <a:noFill/>
        </a:ln>
      </c:spPr>
    </c:plotArea>
    <c:legend>
      <c:legendPos val="b"/>
      <c:overlay val="0"/>
      <c:spPr>
        <a:noFill/>
        <a:ln w="0">
          <a:noFill/>
        </a:ln>
      </c:spPr>
      <c:txPr>
        <a:bodyPr/>
        <a:lstStyle/>
        <a:p>
          <a:pPr>
            <a:defRPr b="0" sz="1200" strike="noStrike" u="none">
              <a:solidFill>
                <a:srgbClr val="595959"/>
              </a:solidFill>
              <a:uFillTx/>
              <a:latin typeface="Times New Roman"/>
            </a:defRPr>
          </a:pPr>
        </a:p>
      </c:txPr>
    </c:legend>
    <c:plotVisOnly val="1"/>
    <c:dispBlanksAs val="gap"/>
  </c:chart>
  <c:spPr>
    <a:solidFill>
      <a:srgbClr val="ffffff"/>
    </a:solidFill>
    <a:ln w="9360">
      <a:solidFill>
        <a:srgbClr val="d9d9d9"/>
      </a:solidFill>
      <a:round/>
    </a:ln>
  </c:sp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Режим 1</c:v>
                </c:pt>
              </c:strCache>
            </c:strRef>
          </c:tx>
          <c:spPr>
            <a:solidFill>
              <a:srgbClr val="5b9bd5"/>
            </a:solidFill>
            <a:ln w="0">
              <a:noFill/>
            </a:ln>
          </c:spPr>
          <c:invertIfNegative val="0"/>
          <c:dLbls>
            <c:numFmt formatCode="General" sourceLinked="0"/>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6"/>
                <c:pt idx="0">
                  <c:v>0</c:v>
                </c:pt>
                <c:pt idx="1">
                  <c:v>1</c:v>
                </c:pt>
                <c:pt idx="2">
                  <c:v>2</c:v>
                </c:pt>
                <c:pt idx="3">
                  <c:v>3</c:v>
                </c:pt>
                <c:pt idx="4">
                  <c:v>4</c:v>
                </c:pt>
                <c:pt idx="5">
                  <c:v>5</c:v>
                </c:pt>
              </c:strCache>
            </c:strRef>
          </c:cat>
          <c:val>
            <c:numRef>
              <c:f>0</c:f>
              <c:numCache>
                <c:formatCode>General</c:formatCode>
                <c:ptCount val="6"/>
                <c:pt idx="0">
                  <c:v>2.8</c:v>
                </c:pt>
                <c:pt idx="1">
                  <c:v>2.8</c:v>
                </c:pt>
                <c:pt idx="2">
                  <c:v>2.4</c:v>
                </c:pt>
                <c:pt idx="3">
                  <c:v>3</c:v>
                </c:pt>
                <c:pt idx="4">
                  <c:v>3</c:v>
                </c:pt>
                <c:pt idx="5">
                  <c:v>2.4</c:v>
                </c:pt>
              </c:numCache>
            </c:numRef>
          </c:val>
        </c:ser>
        <c:ser>
          <c:idx val="1"/>
          <c:order val="1"/>
          <c:tx>
            <c:strRef>
              <c:f>label 1</c:f>
              <c:strCache>
                <c:ptCount val="1"/>
                <c:pt idx="0">
                  <c:v>Режим 2</c:v>
                </c:pt>
              </c:strCache>
            </c:strRef>
          </c:tx>
          <c:spPr>
            <a:solidFill>
              <a:srgbClr val="ed7d31"/>
            </a:solidFill>
            <a:ln w="0">
              <a:noFill/>
            </a:ln>
          </c:spPr>
          <c:invertIfNegative val="0"/>
          <c:dLbls>
            <c:numFmt formatCode="General" sourceLinked="0"/>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6"/>
                <c:pt idx="0">
                  <c:v>0</c:v>
                </c:pt>
                <c:pt idx="1">
                  <c:v>1</c:v>
                </c:pt>
                <c:pt idx="2">
                  <c:v>2</c:v>
                </c:pt>
                <c:pt idx="3">
                  <c:v>3</c:v>
                </c:pt>
                <c:pt idx="4">
                  <c:v>4</c:v>
                </c:pt>
                <c:pt idx="5">
                  <c:v>5</c:v>
                </c:pt>
              </c:strCache>
            </c:strRef>
          </c:cat>
          <c:val>
            <c:numRef>
              <c:f>1</c:f>
              <c:numCache>
                <c:formatCode>General</c:formatCode>
                <c:ptCount val="6"/>
                <c:pt idx="0">
                  <c:v>2.8</c:v>
                </c:pt>
                <c:pt idx="1">
                  <c:v>2.9</c:v>
                </c:pt>
                <c:pt idx="2">
                  <c:v>2.1</c:v>
                </c:pt>
                <c:pt idx="3">
                  <c:v>2.2</c:v>
                </c:pt>
                <c:pt idx="4">
                  <c:v>2.6</c:v>
                </c:pt>
              </c:numCache>
            </c:numRef>
          </c:val>
        </c:ser>
        <c:ser>
          <c:idx val="2"/>
          <c:order val="2"/>
          <c:tx>
            <c:strRef>
              <c:f>label 2</c:f>
              <c:strCache>
                <c:ptCount val="1"/>
                <c:pt idx="0">
                  <c:v>Режим 3</c:v>
                </c:pt>
              </c:strCache>
            </c:strRef>
          </c:tx>
          <c:spPr>
            <a:solidFill>
              <a:srgbClr val="a5a5a5"/>
            </a:solidFill>
            <a:ln w="0">
              <a:noFill/>
            </a:ln>
          </c:spPr>
          <c:invertIfNegative val="0"/>
          <c:dLbls>
            <c:numFmt formatCode="General" sourceLinked="0"/>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6"/>
                <c:pt idx="0">
                  <c:v>0</c:v>
                </c:pt>
                <c:pt idx="1">
                  <c:v>1</c:v>
                </c:pt>
                <c:pt idx="2">
                  <c:v>2</c:v>
                </c:pt>
                <c:pt idx="3">
                  <c:v>3</c:v>
                </c:pt>
                <c:pt idx="4">
                  <c:v>4</c:v>
                </c:pt>
                <c:pt idx="5">
                  <c:v>5</c:v>
                </c:pt>
              </c:strCache>
            </c:strRef>
          </c:cat>
          <c:val>
            <c:numRef>
              <c:f>2</c:f>
              <c:numCache>
                <c:formatCode>General</c:formatCode>
                <c:ptCount val="6"/>
                <c:pt idx="0">
                  <c:v>2.8</c:v>
                </c:pt>
                <c:pt idx="1">
                  <c:v>2</c:v>
                </c:pt>
                <c:pt idx="2">
                  <c:v>1.9</c:v>
                </c:pt>
                <c:pt idx="3">
                  <c:v>2.2</c:v>
                </c:pt>
                <c:pt idx="4">
                  <c:v>1.8</c:v>
                </c:pt>
                <c:pt idx="5">
                  <c:v>2</c:v>
                </c:pt>
              </c:numCache>
            </c:numRef>
          </c:val>
        </c:ser>
        <c:gapWidth val="219"/>
        <c:overlap val="-27"/>
        <c:axId val="37281880"/>
        <c:axId val="59772549"/>
      </c:barChart>
      <c:catAx>
        <c:axId val="37281880"/>
        <c:scaling>
          <c:orientation val="minMax"/>
        </c:scaling>
        <c:delete val="0"/>
        <c:axPos val="b"/>
        <c:title>
          <c:tx>
            <c:rich>
              <a:bodyPr rot="0"/>
              <a:lstStyle/>
              <a:p>
                <a:pPr>
                  <a:defRPr b="0" sz="1300" strike="noStrike" u="none">
                    <a:uFillTx/>
                    <a:latin typeface="Arial"/>
                  </a:defRPr>
                </a:pPr>
                <a:r>
                  <a:rPr b="0" lang="ru-RU" sz="1200" strike="noStrike" u="none">
                    <a:solidFill>
                      <a:srgbClr val="595959"/>
                    </a:solidFill>
                    <a:uFillTx/>
                    <a:latin typeface="Times New Roman"/>
                  </a:rPr>
                  <a:t>уыт өсіру ұзақтығы, тәулік</a:t>
                </a:r>
              </a:p>
            </c:rich>
          </c:tx>
          <c:overlay val="0"/>
          <c:spPr>
            <a:noFill/>
            <a:ln w="0">
              <a:noFill/>
            </a:ln>
          </c:spPr>
        </c:title>
        <c:numFmt formatCode="General" sourceLinked="0"/>
        <c:majorTickMark val="none"/>
        <c:minorTickMark val="none"/>
        <c:tickLblPos val="nextTo"/>
        <c:spPr>
          <a:ln w="9360">
            <a:solidFill>
              <a:srgbClr val="d9d9d9"/>
            </a:solidFill>
            <a:round/>
          </a:ln>
        </c:spPr>
        <c:txPr>
          <a:bodyPr/>
          <a:lstStyle/>
          <a:p>
            <a:pPr>
              <a:defRPr b="0" sz="900" strike="noStrike" u="none">
                <a:solidFill>
                  <a:srgbClr val="595959"/>
                </a:solidFill>
                <a:uFillTx/>
                <a:latin typeface="Calibri"/>
              </a:defRPr>
            </a:pPr>
          </a:p>
        </c:txPr>
        <c:crossAx val="59772549"/>
        <c:crosses val="autoZero"/>
        <c:auto val="1"/>
        <c:lblAlgn val="ctr"/>
        <c:lblOffset val="100"/>
        <c:noMultiLvlLbl val="0"/>
      </c:catAx>
      <c:valAx>
        <c:axId val="59772549"/>
        <c:scaling>
          <c:orientation val="minMax"/>
          <c:min val="1.5"/>
        </c:scaling>
        <c:delete val="0"/>
        <c:axPos val="l"/>
        <c:majorGridlines>
          <c:spPr>
            <a:ln w="9360">
              <a:solidFill>
                <a:srgbClr val="d9d9d9"/>
              </a:solidFill>
              <a:round/>
            </a:ln>
          </c:spPr>
        </c:majorGridlines>
        <c:title>
          <c:tx>
            <c:rich>
              <a:bodyPr rot="-5400000"/>
              <a:lstStyle/>
              <a:p>
                <a:pPr>
                  <a:defRPr b="0" sz="1300" strike="noStrike" u="none">
                    <a:uFillTx/>
                    <a:latin typeface="Arial"/>
                  </a:defRPr>
                </a:pPr>
                <a:r>
                  <a:rPr b="0" lang="ru-RU" sz="1200" strike="noStrike" u="none">
                    <a:solidFill>
                      <a:srgbClr val="595959"/>
                    </a:solidFill>
                    <a:uFillTx/>
                    <a:latin typeface="Times New Roman"/>
                  </a:rPr>
                  <a:t>азотты заттардың мөлшері,%</a:t>
                </a:r>
              </a:p>
            </c:rich>
          </c:tx>
          <c:overlay val="0"/>
          <c:spPr>
            <a:noFill/>
            <a:ln w="0">
              <a:noFill/>
            </a:ln>
          </c:spPr>
        </c:title>
        <c:numFmt formatCode="General" sourceLinked="0"/>
        <c:majorTickMark val="none"/>
        <c:minorTickMark val="none"/>
        <c:tickLblPos val="nextTo"/>
        <c:spPr>
          <a:ln w="6480">
            <a:noFill/>
          </a:ln>
        </c:spPr>
        <c:txPr>
          <a:bodyPr/>
          <a:lstStyle/>
          <a:p>
            <a:pPr>
              <a:defRPr b="0" sz="900" strike="noStrike" u="none">
                <a:solidFill>
                  <a:srgbClr val="595959"/>
                </a:solidFill>
                <a:uFillTx/>
                <a:latin typeface="Calibri"/>
              </a:defRPr>
            </a:pPr>
          </a:p>
        </c:txPr>
        <c:crossAx val="37281880"/>
        <c:crosses val="autoZero"/>
        <c:crossBetween val="between"/>
      </c:valAx>
      <c:spPr>
        <a:noFill/>
        <a:ln w="0">
          <a:noFill/>
        </a:ln>
      </c:spPr>
    </c:plotArea>
    <c:legend>
      <c:legendPos val="b"/>
      <c:overlay val="0"/>
      <c:spPr>
        <a:noFill/>
        <a:ln w="0">
          <a:noFill/>
        </a:ln>
      </c:spPr>
      <c:txPr>
        <a:bodyPr/>
        <a:lstStyle/>
        <a:p>
          <a:pPr>
            <a:defRPr b="0" sz="1200" strike="noStrike" u="none">
              <a:solidFill>
                <a:srgbClr val="595959"/>
              </a:solidFill>
              <a:uFillTx/>
              <a:latin typeface="Calibri"/>
            </a:defRPr>
          </a:pPr>
        </a:p>
      </c:txPr>
    </c:legend>
    <c:plotVisOnly val="1"/>
    <c:dispBlanksAs val="gap"/>
  </c:chart>
  <c:spPr>
    <a:solidFill>
      <a:srgbClr val="ffffff"/>
    </a:solidFill>
    <a:ln w="19080">
      <a:solidFill>
        <a:srgbClr val="d9d9d9"/>
      </a:solidFill>
      <a:round/>
    </a:ln>
  </c:sp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lineChart>
        <c:grouping val="standard"/>
        <c:varyColors val="0"/>
        <c:ser>
          <c:idx val="0"/>
          <c:order val="0"/>
          <c:tx>
            <c:strRef>
              <c:f>label 0</c:f>
              <c:strCache>
                <c:ptCount val="1"/>
                <c:pt idx="0">
                  <c:v>1 режим</c:v>
                </c:pt>
              </c:strCache>
            </c:strRef>
          </c:tx>
          <c:spPr>
            <a:solidFill>
              <a:srgbClr val="5b9bd5"/>
            </a:solidFill>
            <a:ln cap="rnd" w="28440">
              <a:solidFill>
                <a:srgbClr val="5b9bd5"/>
              </a:solidFill>
              <a:round/>
            </a:ln>
          </c:spPr>
          <c:marker>
            <c:symbol val="circle"/>
            <c:size val="5"/>
            <c:spPr>
              <a:solidFill>
                <a:srgbClr val="5b9bd5"/>
              </a:solidFill>
            </c:spPr>
          </c:marker>
          <c:dLbls>
            <c:txPr>
              <a:bodyPr wrap="square"/>
              <a:lstStyle/>
              <a:p>
                <a:pPr>
                  <a:defRPr b="0" sz="1000" strike="noStrike" u="none">
                    <a:solidFill>
                      <a:srgbClr val="000000"/>
                    </a:solidFill>
                    <a:uFillTx/>
                    <a:latin typeface="Calibri"/>
                  </a:defRPr>
                </a:pPr>
              </a:p>
            </c:txPr>
            <c:dLblPos val="r"/>
            <c:showLegendKey val="0"/>
            <c:showVal val="0"/>
            <c:showCatName val="0"/>
            <c:showSerName val="0"/>
            <c:showPercent val="0"/>
            <c:separator>; </c:separator>
            <c:showLeaderLines val="1"/>
            <c:leaderLines>
              <c:spPr>
                <a:ln cap="rnd" w="28440">
                  <a:solidFill>
                    <a:srgbClr val="000000"/>
                  </a:solidFill>
                </a:ln>
              </c:spPr>
            </c:leaderLines>
            <c:extLst>
              <c:ext xmlns:c15="http://schemas.microsoft.com/office/drawing/2012/chart" uri="{CE6537A1-D6FC-4f65-9D91-7224C49458BB}">
                <c15:showLeaderLines val="1"/>
              </c:ext>
            </c:extLst>
          </c:dLbls>
          <c:cat>
            <c:strRef>
              <c:f>categories</c:f>
              <c:strCache>
                <c:ptCount val="9"/>
                <c:pt idx="0">
                  <c:v>0</c:v>
                </c:pt>
                <c:pt idx="1">
                  <c:v>20</c:v>
                </c:pt>
                <c:pt idx="2">
                  <c:v>40</c:v>
                </c:pt>
                <c:pt idx="3">
                  <c:v>60</c:v>
                </c:pt>
                <c:pt idx="4">
                  <c:v>80</c:v>
                </c:pt>
                <c:pt idx="5">
                  <c:v>100</c:v>
                </c:pt>
                <c:pt idx="6">
                  <c:v>120</c:v>
                </c:pt>
                <c:pt idx="7">
                  <c:v>140</c:v>
                </c:pt>
                <c:pt idx="8">
                  <c:v>160</c:v>
                </c:pt>
              </c:strCache>
            </c:strRef>
          </c:cat>
          <c:val>
            <c:numRef>
              <c:f>0</c:f>
              <c:numCache>
                <c:formatCode>General</c:formatCode>
                <c:ptCount val="9"/>
                <c:pt idx="0">
                  <c:v>18</c:v>
                </c:pt>
                <c:pt idx="1">
                  <c:v>15</c:v>
                </c:pt>
                <c:pt idx="2">
                  <c:v>18</c:v>
                </c:pt>
                <c:pt idx="3">
                  <c:v>30</c:v>
                </c:pt>
                <c:pt idx="4">
                  <c:v>50</c:v>
                </c:pt>
                <c:pt idx="5">
                  <c:v>80</c:v>
                </c:pt>
                <c:pt idx="6">
                  <c:v>100</c:v>
                </c:pt>
              </c:numCache>
            </c:numRef>
          </c:val>
          <c:smooth val="0"/>
        </c:ser>
        <c:ser>
          <c:idx val="1"/>
          <c:order val="1"/>
          <c:tx>
            <c:strRef>
              <c:f>label 1</c:f>
              <c:strCache>
                <c:ptCount val="1"/>
                <c:pt idx="0">
                  <c:v>2 режим</c:v>
                </c:pt>
              </c:strCache>
            </c:strRef>
          </c:tx>
          <c:spPr>
            <a:solidFill>
              <a:srgbClr val="ed7d31"/>
            </a:solidFill>
            <a:ln cap="rnd" w="28440">
              <a:solidFill>
                <a:srgbClr val="ed7d31"/>
              </a:solidFill>
              <a:round/>
            </a:ln>
          </c:spPr>
          <c:marker>
            <c:symbol val="circle"/>
            <c:size val="5"/>
            <c:spPr>
              <a:solidFill>
                <a:srgbClr val="ed7d31"/>
              </a:solidFill>
            </c:spPr>
          </c:marker>
          <c:dLbls>
            <c:txPr>
              <a:bodyPr wrap="square"/>
              <a:lstStyle/>
              <a:p>
                <a:pPr>
                  <a:defRPr b="0" sz="1000" strike="noStrike" u="none">
                    <a:solidFill>
                      <a:srgbClr val="000000"/>
                    </a:solidFill>
                    <a:uFillTx/>
                    <a:latin typeface="Calibri"/>
                  </a:defRPr>
                </a:pPr>
              </a:p>
            </c:txPr>
            <c:dLblPos val="r"/>
            <c:showLegendKey val="0"/>
            <c:showVal val="0"/>
            <c:showCatName val="0"/>
            <c:showSerName val="0"/>
            <c:showPercent val="0"/>
            <c:separator>; </c:separator>
            <c:showLeaderLines val="1"/>
            <c:leaderLines>
              <c:spPr>
                <a:ln cap="rnd" w="28440">
                  <a:solidFill>
                    <a:srgbClr val="000000"/>
                  </a:solidFill>
                </a:ln>
              </c:spPr>
            </c:leaderLines>
            <c:extLst>
              <c:ext xmlns:c15="http://schemas.microsoft.com/office/drawing/2012/chart" uri="{CE6537A1-D6FC-4f65-9D91-7224C49458BB}">
                <c15:showLeaderLines val="1"/>
              </c:ext>
            </c:extLst>
          </c:dLbls>
          <c:cat>
            <c:strRef>
              <c:f>categories</c:f>
              <c:strCache>
                <c:ptCount val="9"/>
                <c:pt idx="0">
                  <c:v>0</c:v>
                </c:pt>
                <c:pt idx="1">
                  <c:v>20</c:v>
                </c:pt>
                <c:pt idx="2">
                  <c:v>40</c:v>
                </c:pt>
                <c:pt idx="3">
                  <c:v>60</c:v>
                </c:pt>
                <c:pt idx="4">
                  <c:v>80</c:v>
                </c:pt>
                <c:pt idx="5">
                  <c:v>100</c:v>
                </c:pt>
                <c:pt idx="6">
                  <c:v>120</c:v>
                </c:pt>
                <c:pt idx="7">
                  <c:v>140</c:v>
                </c:pt>
                <c:pt idx="8">
                  <c:v>160</c:v>
                </c:pt>
              </c:strCache>
            </c:strRef>
          </c:cat>
          <c:val>
            <c:numRef>
              <c:f>1</c:f>
              <c:numCache>
                <c:formatCode>General</c:formatCode>
                <c:ptCount val="9"/>
                <c:pt idx="0">
                  <c:v>18</c:v>
                </c:pt>
                <c:pt idx="1">
                  <c:v>25</c:v>
                </c:pt>
                <c:pt idx="2">
                  <c:v>40</c:v>
                </c:pt>
                <c:pt idx="3">
                  <c:v>60</c:v>
                </c:pt>
                <c:pt idx="4">
                  <c:v>100</c:v>
                </c:pt>
                <c:pt idx="5">
                  <c:v>115</c:v>
                </c:pt>
              </c:numCache>
            </c:numRef>
          </c:val>
          <c:smooth val="0"/>
        </c:ser>
        <c:ser>
          <c:idx val="2"/>
          <c:order val="2"/>
          <c:tx>
            <c:strRef>
              <c:f>label 2</c:f>
              <c:strCache>
                <c:ptCount val="1"/>
                <c:pt idx="0">
                  <c:v>3 режим</c:v>
                </c:pt>
              </c:strCache>
            </c:strRef>
          </c:tx>
          <c:spPr>
            <a:solidFill>
              <a:srgbClr val="a5a5a5"/>
            </a:solidFill>
            <a:ln cap="rnd" w="28440">
              <a:solidFill>
                <a:srgbClr val="a5a5a5"/>
              </a:solidFill>
              <a:round/>
            </a:ln>
          </c:spPr>
          <c:marker>
            <c:symbol val="circle"/>
            <c:size val="5"/>
            <c:spPr>
              <a:solidFill>
                <a:srgbClr val="a5a5a5"/>
              </a:solidFill>
            </c:spPr>
          </c:marker>
          <c:dLbls>
            <c:txPr>
              <a:bodyPr wrap="square"/>
              <a:lstStyle/>
              <a:p>
                <a:pPr>
                  <a:defRPr b="0" sz="1000" strike="noStrike" u="none">
                    <a:solidFill>
                      <a:srgbClr val="000000"/>
                    </a:solidFill>
                    <a:uFillTx/>
                    <a:latin typeface="Calibri"/>
                  </a:defRPr>
                </a:pPr>
              </a:p>
            </c:txPr>
            <c:dLblPos val="r"/>
            <c:showLegendKey val="0"/>
            <c:showVal val="0"/>
            <c:showCatName val="0"/>
            <c:showSerName val="0"/>
            <c:showPercent val="0"/>
            <c:separator>; </c:separator>
            <c:showLeaderLines val="1"/>
            <c:leaderLines>
              <c:spPr>
                <a:ln cap="rnd" w="28440">
                  <a:solidFill>
                    <a:srgbClr val="000000"/>
                  </a:solidFill>
                </a:ln>
              </c:spPr>
            </c:leaderLines>
            <c:extLst>
              <c:ext xmlns:c15="http://schemas.microsoft.com/office/drawing/2012/chart" uri="{CE6537A1-D6FC-4f65-9D91-7224C49458BB}">
                <c15:showLeaderLines val="1"/>
              </c:ext>
            </c:extLst>
          </c:dLbls>
          <c:cat>
            <c:strRef>
              <c:f>categories</c:f>
              <c:strCache>
                <c:ptCount val="9"/>
                <c:pt idx="0">
                  <c:v>0</c:v>
                </c:pt>
                <c:pt idx="1">
                  <c:v>20</c:v>
                </c:pt>
                <c:pt idx="2">
                  <c:v>40</c:v>
                </c:pt>
                <c:pt idx="3">
                  <c:v>60</c:v>
                </c:pt>
                <c:pt idx="4">
                  <c:v>80</c:v>
                </c:pt>
                <c:pt idx="5">
                  <c:v>100</c:v>
                </c:pt>
                <c:pt idx="6">
                  <c:v>120</c:v>
                </c:pt>
                <c:pt idx="7">
                  <c:v>140</c:v>
                </c:pt>
                <c:pt idx="8">
                  <c:v>160</c:v>
                </c:pt>
              </c:strCache>
            </c:strRef>
          </c:cat>
          <c:val>
            <c:numRef>
              <c:f>2</c:f>
              <c:numCache>
                <c:formatCode>General</c:formatCode>
                <c:ptCount val="9"/>
                <c:pt idx="0">
                  <c:v>18</c:v>
                </c:pt>
                <c:pt idx="1">
                  <c:v>18</c:v>
                </c:pt>
                <c:pt idx="2">
                  <c:v>20</c:v>
                </c:pt>
                <c:pt idx="3">
                  <c:v>25</c:v>
                </c:pt>
                <c:pt idx="4">
                  <c:v>35</c:v>
                </c:pt>
                <c:pt idx="5">
                  <c:v>50</c:v>
                </c:pt>
                <c:pt idx="6">
                  <c:v>70</c:v>
                </c:pt>
                <c:pt idx="7">
                  <c:v>100</c:v>
                </c:pt>
                <c:pt idx="8">
                  <c:v>120</c:v>
                </c:pt>
              </c:numCache>
            </c:numRef>
          </c:val>
          <c:smooth val="0"/>
        </c:ser>
        <c:hiLowLines>
          <c:spPr>
            <a:ln w="0">
              <a:noFill/>
            </a:ln>
          </c:spPr>
        </c:hiLowLines>
        <c:marker val="1"/>
        <c:axId val="65084905"/>
        <c:axId val="63311268"/>
      </c:lineChart>
      <c:catAx>
        <c:axId val="65084905"/>
        <c:scaling>
          <c:orientation val="minMax"/>
        </c:scaling>
        <c:delete val="0"/>
        <c:axPos val="b"/>
        <c:title>
          <c:tx>
            <c:rich>
              <a:bodyPr rot="0"/>
              <a:lstStyle/>
              <a:p>
                <a:pPr>
                  <a:defRPr b="0" sz="1300" strike="noStrike" u="none">
                    <a:uFillTx/>
                    <a:latin typeface="Arial"/>
                  </a:defRPr>
                </a:pPr>
                <a:r>
                  <a:rPr b="0" lang="ru-RU" sz="1200" strike="noStrike" u="none">
                    <a:solidFill>
                      <a:srgbClr val="595959"/>
                    </a:solidFill>
                    <a:uFillTx/>
                    <a:latin typeface="Times New Roman"/>
                  </a:rPr>
                  <a:t>уыт өсіру ұзақтығы, сағ</a:t>
                </a:r>
              </a:p>
            </c:rich>
          </c:tx>
          <c:overlay val="0"/>
          <c:spPr>
            <a:noFill/>
            <a:ln w="0">
              <a:noFill/>
            </a:ln>
          </c:spPr>
        </c:title>
        <c:numFmt formatCode="General" sourceLinked="0"/>
        <c:majorTickMark val="none"/>
        <c:minorTickMark val="none"/>
        <c:tickLblPos val="nextTo"/>
        <c:spPr>
          <a:ln w="9360">
            <a:solidFill>
              <a:srgbClr val="d9d9d9"/>
            </a:solidFill>
            <a:round/>
          </a:ln>
        </c:spPr>
        <c:txPr>
          <a:bodyPr/>
          <a:lstStyle/>
          <a:p>
            <a:pPr>
              <a:defRPr b="0" sz="900" strike="noStrike" u="none">
                <a:solidFill>
                  <a:srgbClr val="595959"/>
                </a:solidFill>
                <a:uFillTx/>
                <a:latin typeface="Calibri"/>
              </a:defRPr>
            </a:pPr>
          </a:p>
        </c:txPr>
        <c:crossAx val="63311268"/>
        <c:crosses val="autoZero"/>
        <c:auto val="1"/>
        <c:lblAlgn val="ctr"/>
        <c:lblOffset val="100"/>
        <c:noMultiLvlLbl val="0"/>
      </c:catAx>
      <c:valAx>
        <c:axId val="63311268"/>
        <c:scaling>
          <c:orientation val="minMax"/>
        </c:scaling>
        <c:delete val="0"/>
        <c:axPos val="l"/>
        <c:majorGridlines>
          <c:spPr>
            <a:ln w="9360">
              <a:solidFill>
                <a:srgbClr val="d9d9d9"/>
              </a:solidFill>
              <a:round/>
            </a:ln>
          </c:spPr>
        </c:majorGridlines>
        <c:title>
          <c:tx>
            <c:rich>
              <a:bodyPr rot="-5400000"/>
              <a:lstStyle/>
              <a:p>
                <a:pPr>
                  <a:defRPr b="0" sz="1300" strike="noStrike" u="none">
                    <a:uFillTx/>
                    <a:latin typeface="Arial"/>
                  </a:defRPr>
                </a:pPr>
                <a:r>
                  <a:rPr b="0" lang="ru-RU" sz="1200" strike="noStrike" u="none">
                    <a:solidFill>
                      <a:srgbClr val="595959"/>
                    </a:solidFill>
                    <a:uFillTx/>
                    <a:latin typeface="Times New Roman"/>
                  </a:rPr>
                  <a:t>сбос аминді азоттың мөлшері,  мг/100г ҚЗ</a:t>
                </a:r>
              </a:p>
            </c:rich>
          </c:tx>
          <c:overlay val="0"/>
          <c:spPr>
            <a:noFill/>
            <a:ln w="0">
              <a:noFill/>
            </a:ln>
          </c:spPr>
        </c:title>
        <c:numFmt formatCode="General" sourceLinked="0"/>
        <c:majorTickMark val="none"/>
        <c:minorTickMark val="none"/>
        <c:tickLblPos val="nextTo"/>
        <c:spPr>
          <a:ln w="6480">
            <a:noFill/>
          </a:ln>
        </c:spPr>
        <c:txPr>
          <a:bodyPr/>
          <a:lstStyle/>
          <a:p>
            <a:pPr>
              <a:defRPr b="0" sz="900" strike="noStrike" u="none">
                <a:solidFill>
                  <a:srgbClr val="595959"/>
                </a:solidFill>
                <a:uFillTx/>
                <a:latin typeface="Calibri"/>
              </a:defRPr>
            </a:pPr>
          </a:p>
        </c:txPr>
        <c:crossAx val="65084905"/>
        <c:crosses val="autoZero"/>
        <c:crossBetween val="between"/>
      </c:valAx>
      <c:spPr>
        <a:noFill/>
        <a:ln w="0">
          <a:noFill/>
        </a:ln>
      </c:spPr>
    </c:plotArea>
    <c:legend>
      <c:legendPos val="b"/>
      <c:overlay val="0"/>
      <c:spPr>
        <a:noFill/>
        <a:ln w="0">
          <a:noFill/>
        </a:ln>
      </c:spPr>
      <c:txPr>
        <a:bodyPr/>
        <a:lstStyle/>
        <a:p>
          <a:pPr>
            <a:defRPr b="0" sz="1200" strike="noStrike" u="none">
              <a:solidFill>
                <a:srgbClr val="595959"/>
              </a:solidFill>
              <a:uFillTx/>
              <a:latin typeface="Times New Roman"/>
            </a:defRPr>
          </a:pPr>
        </a:p>
      </c:txPr>
    </c:legend>
    <c:plotVisOnly val="1"/>
    <c:dispBlanksAs val="gap"/>
  </c:chart>
  <c:spPr>
    <a:solidFill>
      <a:srgbClr val="ffffff"/>
    </a:solidFill>
    <a:ln w="9360">
      <a:solidFill>
        <a:srgbClr val="d9d9d9"/>
      </a:solidFill>
      <a:round/>
    </a:ln>
  </c:sp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b="0" sz="1300" strike="noStrike" u="none">
                <a:uFillTx/>
                <a:latin typeface="Arial"/>
              </a:defRPr>
            </a:pPr>
            <a:r>
              <a:rPr b="0" lang="kk-KZ" sz="1200" strike="noStrike" u="none">
                <a:solidFill>
                  <a:srgbClr val="000000"/>
                </a:solidFill>
                <a:uFillTx/>
                <a:latin typeface="Times New Roman"/>
              </a:rPr>
              <a:t>Мақсары майының май қышқылдарының құрамы</a:t>
            </a:r>
          </a:p>
        </c:rich>
      </c:tx>
      <c:overlay val="0"/>
      <c:spPr>
        <a:noFill/>
        <a:ln w="0">
          <a:noFill/>
        </a:ln>
      </c:spPr>
    </c:title>
    <c:autoTitleDeleted val="0"/>
    <c:plotArea>
      <c:pieChart>
        <c:varyColors val="1"/>
        <c:ser>
          <c:idx val="0"/>
          <c:order val="0"/>
          <c:tx>
            <c:strRef>
              <c:f>label 0</c:f>
              <c:strCache>
                <c:ptCount val="1"/>
                <c:pt idx="0">
                  <c:v>Продажи</c:v>
                </c:pt>
              </c:strCache>
            </c:strRef>
          </c:tx>
          <c:spPr>
            <a:solidFill>
              <a:srgbClr val="5b9bd5"/>
            </a:solidFill>
            <a:ln w="6480">
              <a:solidFill>
                <a:srgbClr val="43729d"/>
              </a:solidFill>
              <a:round/>
            </a:ln>
          </c:spPr>
          <c:explosion val="0"/>
          <c:dPt>
            <c:idx val="0"/>
            <c:spPr>
              <a:solidFill>
                <a:srgbClr val="5b9bd5"/>
              </a:solidFill>
              <a:ln w="6480">
                <a:solidFill>
                  <a:srgbClr val="43729d"/>
                </a:solidFill>
                <a:round/>
              </a:ln>
            </c:spPr>
          </c:dPt>
          <c:dPt>
            <c:idx val="1"/>
            <c:spPr>
              <a:solidFill>
                <a:srgbClr val="ed7d31"/>
              </a:solidFill>
              <a:ln w="6480">
                <a:solidFill>
                  <a:srgbClr val="43729d"/>
                </a:solidFill>
                <a:round/>
              </a:ln>
            </c:spPr>
          </c:dPt>
          <c:dPt>
            <c:idx val="2"/>
            <c:spPr>
              <a:solidFill>
                <a:srgbClr val="a5a5a5"/>
              </a:solidFill>
              <a:ln w="6480">
                <a:solidFill>
                  <a:srgbClr val="43729d"/>
                </a:solidFill>
                <a:round/>
              </a:ln>
            </c:spPr>
          </c:dPt>
          <c:dPt>
            <c:idx val="3"/>
            <c:spPr>
              <a:solidFill>
                <a:srgbClr val="ffc000"/>
              </a:solidFill>
              <a:ln w="6480">
                <a:solidFill>
                  <a:srgbClr val="43729d"/>
                </a:solidFill>
                <a:round/>
              </a:ln>
            </c:spPr>
          </c:dPt>
          <c:dPt>
            <c:idx val="4"/>
            <c:spPr>
              <a:solidFill>
                <a:srgbClr val="4472c4"/>
              </a:solidFill>
              <a:ln w="6480">
                <a:solidFill>
                  <a:srgbClr val="43729d"/>
                </a:solidFill>
                <a:round/>
              </a:ln>
            </c:spPr>
          </c:dPt>
          <c:dLbls>
            <c:numFmt formatCode="General" sourceLinked="0"/>
            <c:dLbl>
              <c:idx val="0"/>
              <c:txPr>
                <a:bodyPr wrap="square"/>
                <a:lstStyle/>
                <a:p>
                  <a:pPr>
                    <a:defRPr b="0" sz="1000" strike="noStrike" u="none">
                      <a:solidFill>
                        <a:srgbClr val="000000"/>
                      </a:solidFill>
                      <a:uFillTx/>
                      <a:latin typeface="Times New Roman"/>
                    </a:defRPr>
                  </a:pPr>
                </a:p>
              </c:txPr>
              <c:tx>
                <c:rich>
                  <a:bodyPr/>
                  <a:p>
                    <a:r>
                      <a:rPr b="0" sz="1000" strike="noStrike" u="none">
                        <a:solidFill>
                          <a:srgbClr val="000000"/>
                        </a:solidFill>
                        <a:uFillTx/>
                        <a:latin typeface="Times New Roman"/>
                      </a:rPr>
                      <a:t>70%</a:t>
                    </a:r>
                  </a:p>
                </c:rich>
              </c:tx>
              <c:dLblPos val="inEnd"/>
              <c:showLegendKey val="0"/>
              <c:showVal val="0"/>
              <c:showCatName val="0"/>
              <c:showSerName val="0"/>
              <c:showPercent val="0"/>
              <c:separator>; </c:separator>
            </c:dLbl>
            <c:dLbl>
              <c:idx val="1"/>
              <c:txPr>
                <a:bodyPr wrap="square"/>
                <a:lstStyle/>
                <a:p>
                  <a:pPr>
                    <a:defRPr b="0" sz="1000" strike="noStrike" u="none">
                      <a:solidFill>
                        <a:srgbClr val="000000"/>
                      </a:solidFill>
                      <a:uFillTx/>
                      <a:latin typeface="Times New Roman"/>
                    </a:defRPr>
                  </a:pPr>
                </a:p>
              </c:txPr>
              <c:tx>
                <c:rich>
                  <a:bodyPr/>
                  <a:p>
                    <a:r>
                      <a:rPr b="0" sz="1000" strike="noStrike" u="none">
                        <a:solidFill>
                          <a:srgbClr val="000000"/>
                        </a:solidFill>
                        <a:uFillTx/>
                        <a:latin typeface="Times New Roman"/>
                      </a:rPr>
                      <a:t>20%</a:t>
                    </a:r>
                  </a:p>
                </c:rich>
              </c:tx>
              <c:dLblPos val="inEnd"/>
              <c:showLegendKey val="0"/>
              <c:showVal val="0"/>
              <c:showCatName val="0"/>
              <c:showSerName val="0"/>
              <c:showPercent val="0"/>
              <c:separator>; </c:separator>
            </c:dLbl>
            <c:dLbl>
              <c:idx val="2"/>
              <c:txPr>
                <a:bodyPr wrap="square"/>
                <a:lstStyle/>
                <a:p>
                  <a:pPr>
                    <a:defRPr b="0" sz="1000" strike="noStrike" u="none">
                      <a:solidFill>
                        <a:srgbClr val="000000"/>
                      </a:solidFill>
                      <a:uFillTx/>
                      <a:latin typeface="Times New Roman"/>
                    </a:defRPr>
                  </a:pPr>
                </a:p>
              </c:txPr>
              <c:tx>
                <c:rich>
                  <a:bodyPr/>
                  <a:p>
                    <a:r>
                      <a:rPr b="0" sz="1000" strike="noStrike" u="none">
                        <a:solidFill>
                          <a:srgbClr val="000000"/>
                        </a:solidFill>
                        <a:uFillTx/>
                        <a:latin typeface="Times New Roman"/>
                      </a:rPr>
                      <a:t>7%</a:t>
                    </a:r>
                  </a:p>
                </c:rich>
              </c:tx>
              <c:dLblPos val="inEnd"/>
              <c:showLegendKey val="0"/>
              <c:showVal val="0"/>
              <c:showCatName val="0"/>
              <c:showSerName val="0"/>
              <c:showPercent val="0"/>
              <c:separator>; </c:separator>
            </c:dLbl>
            <c:dLbl>
              <c:idx val="3"/>
              <c:layout>
                <c:manualLayout>
                  <c:x val="0.00808016185476815"/>
                  <c:y val="0.0769641294838145"/>
                </c:manualLayout>
              </c:layout>
              <c:txPr>
                <a:bodyPr wrap="square"/>
                <a:lstStyle/>
                <a:p>
                  <a:pPr>
                    <a:defRPr b="0" sz="1000" strike="noStrike" u="none">
                      <a:solidFill>
                        <a:srgbClr val="000000"/>
                      </a:solidFill>
                      <a:uFillTx/>
                      <a:latin typeface="Times New Roman"/>
                    </a:defRPr>
                  </a:pPr>
                </a:p>
              </c:txPr>
              <c:tx>
                <c:rich>
                  <a:bodyPr/>
                  <a:p>
                    <a:r>
                      <a:rPr b="0" sz="1000" strike="noStrike" u="none">
                        <a:solidFill>
                          <a:srgbClr val="000000"/>
                        </a:solidFill>
                        <a:uFillTx/>
                        <a:latin typeface="Times New Roman"/>
                      </a:rPr>
                      <a:t>3%</a:t>
                    </a:r>
                  </a:p>
                </c:rich>
              </c:tx>
              <c:dLblPos val="outEnd"/>
              <c:showLegendKey val="0"/>
              <c:showVal val="0"/>
              <c:showCatName val="0"/>
              <c:showSerName val="0"/>
              <c:showPercent val="0"/>
              <c:separator>; </c:separator>
            </c:dLbl>
            <c:dLbl>
              <c:idx val="4"/>
              <c:layout>
                <c:manualLayout>
                  <c:x val="0.0122457349081365"/>
                  <c:y val="0.12085645544307"/>
                </c:manualLayout>
              </c:layout>
              <c:txPr>
                <a:bodyPr wrap="square"/>
                <a:lstStyle/>
                <a:p>
                  <a:pPr>
                    <a:defRPr b="0" sz="1000" strike="noStrike" u="none">
                      <a:solidFill>
                        <a:srgbClr val="000000"/>
                      </a:solidFill>
                      <a:uFillTx/>
                      <a:latin typeface="Times New Roman"/>
                    </a:defRPr>
                  </a:pPr>
                </a:p>
              </c:txPr>
              <c:tx>
                <c:rich>
                  <a:bodyPr/>
                  <a:p>
                    <a:r>
                      <a:rPr b="0" sz="1000" strike="noStrike" u="none">
                        <a:solidFill>
                          <a:srgbClr val="000000"/>
                        </a:solidFill>
                        <a:uFillTx/>
                        <a:latin typeface="Times New Roman"/>
                      </a:rPr>
                      <a:t>1%</a:t>
                    </a:r>
                  </a:p>
                </c:rich>
              </c:tx>
              <c:dLblPos val="outEnd"/>
              <c:showLegendKey val="0"/>
              <c:showVal val="0"/>
              <c:showCatName val="0"/>
              <c:showSerName val="0"/>
              <c:showPercent val="0"/>
              <c:separator>; </c:separator>
            </c:dLbl>
            <c:txPr>
              <a:bodyPr wrap="square"/>
              <a:lstStyle/>
              <a:p>
                <a:pPr>
                  <a:defRPr b="0" sz="1000" strike="noStrike" u="none">
                    <a:solidFill>
                      <a:srgbClr val="000000"/>
                    </a:solidFill>
                    <a:uFillTx/>
                    <a:latin typeface="Times New Roman"/>
                  </a:defRPr>
                </a:pPr>
              </a:p>
            </c:txPr>
            <c:dLblPos val="inEnd"/>
            <c:showLegendKey val="0"/>
            <c:showVal val="1"/>
            <c:showCatName val="0"/>
            <c:showSerName val="0"/>
            <c:showPercent val="0"/>
            <c:separator>; </c:separator>
            <c:showLeaderLines val="1"/>
            <c:leaderLines>
              <c:spPr>
                <a:ln w="0">
                  <a:solidFill>
                    <a:srgbClr val="43729d"/>
                  </a:solidFill>
                </a:ln>
              </c:spPr>
            </c:leaderLines>
          </c:dLbls>
          <c:cat>
            <c:strRef>
              <c:f>categories</c:f>
              <c:strCache>
                <c:ptCount val="5"/>
                <c:pt idx="0">
                  <c:v>Линол қышқылы</c:v>
                </c:pt>
                <c:pt idx="1">
                  <c:v>Олеин қышқылы</c:v>
                </c:pt>
                <c:pt idx="2">
                  <c:v>Пальмитин қышқылы</c:v>
                </c:pt>
                <c:pt idx="3">
                  <c:v>Стеарин қышқылы</c:v>
                </c:pt>
                <c:pt idx="4">
                  <c:v>Басқалары </c:v>
                </c:pt>
              </c:strCache>
            </c:strRef>
          </c:cat>
          <c:val>
            <c:numRef>
              <c:f>0</c:f>
              <c:numCache>
                <c:formatCode>General</c:formatCode>
                <c:ptCount val="5"/>
                <c:pt idx="0">
                  <c:v>70</c:v>
                </c:pt>
                <c:pt idx="1">
                  <c:v>20</c:v>
                </c:pt>
                <c:pt idx="2">
                  <c:v>7</c:v>
                </c:pt>
                <c:pt idx="3">
                  <c:v>3</c:v>
                </c:pt>
                <c:pt idx="4">
                  <c:v>1</c:v>
                </c:pt>
              </c:numCache>
            </c:numRef>
          </c:val>
        </c:ser>
        <c:firstSliceAng val="0"/>
      </c:pieChart>
      <c:spPr>
        <a:solidFill>
          <a:srgbClr val="e7e7e7"/>
        </a:solidFill>
        <a:ln w="0">
          <a:noFill/>
        </a:ln>
      </c:spPr>
    </c:plotArea>
    <c:legend>
      <c:legendPos val="b"/>
      <c:overlay val="0"/>
      <c:spPr>
        <a:noFill/>
        <a:ln w="0">
          <a:noFill/>
        </a:ln>
      </c:spPr>
      <c:txPr>
        <a:bodyPr/>
        <a:lstStyle/>
        <a:p>
          <a:pPr>
            <a:defRPr b="0" sz="1000" strike="noStrike" u="none">
              <a:solidFill>
                <a:srgbClr val="000000"/>
              </a:solidFill>
              <a:uFillTx/>
              <a:latin typeface="Times New Roman"/>
            </a:defRPr>
          </a:pPr>
        </a:p>
      </c:txPr>
    </c:legend>
    <c:plotVisOnly val="1"/>
    <c:dispBlanksAs val="gap"/>
  </c:chart>
  <c:spPr>
    <a:solidFill>
      <a:srgbClr val="ffffff"/>
    </a:solidFill>
    <a:ln w="9360">
      <a:noFill/>
    </a:ln>
  </c:spPr>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b="0" sz="1300" strike="noStrike" u="none">
                <a:uFillTx/>
                <a:latin typeface="Arial"/>
              </a:defRPr>
            </a:pPr>
            <a:r>
              <a:rPr b="1" lang="en-US" sz="1800" strike="noStrike" u="none">
                <a:solidFill>
                  <a:srgbClr val="000000"/>
                </a:solidFill>
                <a:uFillTx/>
                <a:latin typeface="Times New Roman"/>
              </a:rPr>
              <a:t>Overall average score</a:t>
            </a:r>
          </a:p>
        </c:rich>
      </c:tx>
      <c:layout>
        <c:manualLayout>
          <c:xMode val="edge"/>
          <c:yMode val="edge"/>
          <c:x val="0.272772155023451"/>
          <c:y val="0.0278290688472699"/>
        </c:manualLayout>
      </c:layout>
      <c:overlay val="0"/>
      <c:spPr>
        <a:noFill/>
        <a:ln w="0">
          <a:noFill/>
        </a:ln>
      </c:spPr>
    </c:title>
    <c:autoTitleDeleted val="0"/>
    <c:plotArea>
      <c:lineChart>
        <c:grouping val="standard"/>
        <c:varyColors val="0"/>
        <c:ser>
          <c:idx val="0"/>
          <c:order val="0"/>
          <c:tx>
            <c:strRef>
              <c:f>label 0</c:f>
              <c:strCache>
                <c:ptCount val="1"/>
                <c:pt idx="0">
                  <c:v>Жалпы орташа балл</c:v>
                </c:pt>
              </c:strCache>
            </c:strRef>
          </c:tx>
          <c:spPr>
            <a:solidFill>
              <a:srgbClr val="5b9bd5"/>
            </a:solidFill>
            <a:ln w="19080">
              <a:solidFill>
                <a:srgbClr val="5b9bd5"/>
              </a:solidFill>
              <a:round/>
            </a:ln>
          </c:spPr>
          <c:marker>
            <c:symbol val="none"/>
          </c:marker>
          <c:dLbls>
            <c:txPr>
              <a:bodyPr wrap="square"/>
              <a:lstStyle/>
              <a:p>
                <a:pPr>
                  <a:defRPr b="0" sz="1000" strike="noStrike" u="none">
                    <a:solidFill>
                      <a:srgbClr val="000000"/>
                    </a:solidFill>
                    <a:uFillTx/>
                    <a:latin typeface="Calibri"/>
                  </a:defRPr>
                </a:pPr>
              </a:p>
            </c:txPr>
            <c:dLblPos val="r"/>
            <c:showLegendKey val="0"/>
            <c:showVal val="0"/>
            <c:showCatName val="0"/>
            <c:showSerName val="0"/>
            <c:showPercent val="0"/>
            <c:separator>; </c:separator>
            <c:showLeaderLines val="1"/>
            <c:leaderLines>
              <c:spPr>
                <a:ln w="19080">
                  <a:solidFill>
                    <a:srgbClr val="000000"/>
                  </a:solidFill>
                </a:ln>
              </c:spPr>
            </c:leaderLines>
            <c:extLst>
              <c:ext xmlns:c15="http://schemas.microsoft.com/office/drawing/2012/chart" uri="{CE6537A1-D6FC-4f65-9D91-7224C49458BB}">
                <c15:showLeaderLines val="1"/>
              </c:ext>
            </c:extLst>
          </c:dLbls>
          <c:cat>
            <c:strRef>
              <c:f>categories</c:f>
              <c:strCache>
                <c:ptCount val="6"/>
                <c:pt idx="0">
                  <c:v>Control</c:v>
                </c:pt>
                <c:pt idx="1">
                  <c:v>Control 3%</c:v>
                </c:pt>
                <c:pt idx="2">
                  <c:v>Control  5%</c:v>
                </c:pt>
                <c:pt idx="3">
                  <c:v>Kurt from camel milk</c:v>
                </c:pt>
                <c:pt idx="4">
                  <c:v>Kurt from camel milk 3%</c:v>
                </c:pt>
                <c:pt idx="5">
                  <c:v>Kurt from camel milk 5%</c:v>
                </c:pt>
              </c:strCache>
            </c:strRef>
          </c:cat>
          <c:val>
            <c:numRef>
              <c:f>0</c:f>
              <c:numCache>
                <c:formatCode>General</c:formatCode>
                <c:ptCount val="6"/>
                <c:pt idx="0">
                  <c:v>4.93</c:v>
                </c:pt>
                <c:pt idx="1">
                  <c:v>4.9</c:v>
                </c:pt>
                <c:pt idx="2">
                  <c:v>4.93</c:v>
                </c:pt>
                <c:pt idx="3">
                  <c:v>4.9</c:v>
                </c:pt>
                <c:pt idx="4">
                  <c:v>4.86</c:v>
                </c:pt>
                <c:pt idx="5">
                  <c:v>4.89</c:v>
                </c:pt>
              </c:numCache>
            </c:numRef>
          </c:val>
          <c:smooth val="0"/>
        </c:ser>
        <c:hiLowLines>
          <c:spPr>
            <a:ln w="0">
              <a:noFill/>
            </a:ln>
          </c:spPr>
        </c:hiLowLines>
        <c:marker val="0"/>
        <c:axId val="83916981"/>
        <c:axId val="28679515"/>
      </c:lineChart>
      <c:catAx>
        <c:axId val="83916981"/>
        <c:scaling>
          <c:orientation val="minMax"/>
        </c:scaling>
        <c:delete val="0"/>
        <c:axPos val="b"/>
        <c:numFmt formatCode="General" sourceLinked="0"/>
        <c:majorTickMark val="out"/>
        <c:minorTickMark val="none"/>
        <c:tickLblPos val="nextTo"/>
        <c:spPr>
          <a:ln w="6480">
            <a:solidFill>
              <a:srgbClr val="8b8b8b"/>
            </a:solidFill>
            <a:round/>
          </a:ln>
        </c:spPr>
        <c:txPr>
          <a:bodyPr/>
          <a:lstStyle/>
          <a:p>
            <a:pPr>
              <a:defRPr b="0" sz="1000" strike="noStrike" u="none">
                <a:solidFill>
                  <a:srgbClr val="000000"/>
                </a:solidFill>
                <a:uFillTx/>
                <a:latin typeface="Times New Roman"/>
              </a:defRPr>
            </a:pPr>
          </a:p>
        </c:txPr>
        <c:crossAx val="28679515"/>
        <c:crosses val="autoZero"/>
        <c:auto val="1"/>
        <c:lblAlgn val="ctr"/>
        <c:lblOffset val="100"/>
        <c:noMultiLvlLbl val="0"/>
      </c:catAx>
      <c:valAx>
        <c:axId val="28679515"/>
        <c:scaling>
          <c:orientation val="minMax"/>
        </c:scaling>
        <c:delete val="0"/>
        <c:axPos val="l"/>
        <c:majorGridlines>
          <c:spPr>
            <a:ln w="6480">
              <a:solidFill>
                <a:srgbClr val="8b8b8b"/>
              </a:solidFill>
              <a:round/>
            </a:ln>
          </c:spPr>
        </c:majorGridlines>
        <c:numFmt formatCode="General" sourceLinked="0"/>
        <c:majorTickMark val="out"/>
        <c:minorTickMark val="none"/>
        <c:tickLblPos val="nextTo"/>
        <c:spPr>
          <a:ln w="6480">
            <a:solidFill>
              <a:srgbClr val="8b8b8b"/>
            </a:solidFill>
            <a:round/>
          </a:ln>
        </c:spPr>
        <c:txPr>
          <a:bodyPr/>
          <a:lstStyle/>
          <a:p>
            <a:pPr>
              <a:defRPr b="0" sz="1000" strike="noStrike" u="none">
                <a:solidFill>
                  <a:srgbClr val="000000"/>
                </a:solidFill>
                <a:uFillTx/>
                <a:latin typeface="Calibri"/>
              </a:defRPr>
            </a:pPr>
          </a:p>
        </c:txPr>
        <c:crossAx val="83916981"/>
        <c:crosses val="autoZero"/>
        <c:crossBetween val="between"/>
      </c:valAx>
      <c:spPr>
        <a:solidFill>
          <a:srgbClr val="ffffff"/>
        </a:solidFill>
        <a:ln w="0">
          <a:noFill/>
        </a:ln>
      </c:spPr>
    </c:plotArea>
    <c:plotVisOnly val="1"/>
    <c:dispBlanksAs val="gap"/>
  </c:chart>
  <c:spPr>
    <a:solidFill>
      <a:srgbClr val="ffffff"/>
    </a:solidFill>
    <a:ln w="9360">
      <a:solidFill>
        <a:srgbClr val="d9d9d9"/>
      </a:solidFill>
      <a:round/>
    </a:ln>
  </c:spPr>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b="0" sz="1300" strike="noStrike" u="none">
                <a:uFillTx/>
                <a:latin typeface="Arial"/>
              </a:defRPr>
            </a:pPr>
            <a:r>
              <a:rPr b="1" sz="1200" strike="noStrike" u="none">
                <a:solidFill>
                  <a:srgbClr val="595959"/>
                </a:solidFill>
                <a:uFillTx/>
                <a:latin typeface="Times New Roman"/>
              </a:rPr>
              <a:t>Юглонның шығымы,мг / г</a:t>
            </a:r>
          </a:p>
        </c:rich>
      </c:tx>
      <c:overlay val="0"/>
      <c:spPr>
        <a:noFill/>
        <a:ln w="0">
          <a:noFill/>
        </a:ln>
      </c:spPr>
    </c:title>
    <c:autoTitleDeleted val="0"/>
    <c:view3D>
      <c:rotX val="15"/>
      <c:rotY val="20"/>
      <c:rAngAx val="1"/>
      <c:perspective val="30"/>
    </c:view3D>
    <c:floor>
      <c:spPr>
        <a:noFill/>
        <a:ln w="6480">
          <a:noFill/>
        </a:ln>
      </c:spPr>
    </c:floor>
    <c:sideWall>
      <c:spPr>
        <a:noFill/>
        <a:ln w="6480">
          <a:noFill/>
        </a:ln>
      </c:spPr>
    </c:sideWall>
    <c:backWall>
      <c:spPr>
        <a:noFill/>
        <a:ln w="6480">
          <a:noFill/>
        </a:ln>
      </c:spPr>
    </c:backWall>
    <c:plotArea>
      <c:bar3DChart>
        <c:barDir val="col"/>
        <c:grouping val="clustered"/>
        <c:varyColors val="0"/>
        <c:ser>
          <c:idx val="0"/>
          <c:order val="0"/>
          <c:tx>
            <c:strRef>
              <c:f>label 0</c:f>
              <c:strCache>
                <c:ptCount val="1"/>
                <c:pt idx="0">
                  <c:v>Юглонның шығымы,мг / г</c:v>
                </c:pt>
              </c:strCache>
            </c:strRef>
          </c:tx>
          <c:spPr>
            <a:solidFill>
              <a:srgbClr val="5b9bd5"/>
            </a:solidFill>
            <a:ln w="0">
              <a:noFill/>
            </a:ln>
          </c:spPr>
          <c:invertIfNegative val="0"/>
          <c:dLbls>
            <c:txPr>
              <a:bodyPr wrap="square"/>
              <a:lstStyle/>
              <a:p>
                <a:pPr>
                  <a:defRPr b="0" sz="1000" strike="noStrike" u="none">
                    <a:solidFill>
                      <a:srgbClr val="000000"/>
                    </a:solidFill>
                    <a:uFillTx/>
                    <a:latin typeface="Calibri"/>
                  </a:defRPr>
                </a:pPr>
              </a:p>
            </c:txP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multiLvlStrRef>
              <c:f>categories</c:f>
              <c:multiLvlStrCache>
                <c:ptCount val="6"/>
                <c:lvl>
                  <c:pt idx="0">
                    <c:v>0,05 мм</c:v>
                  </c:pt>
                  <c:pt idx="1">
                    <c:v>0,10 мм</c:v>
                  </c:pt>
                  <c:pt idx="2">
                    <c:v>0,15 мм</c:v>
                  </c:pt>
                  <c:pt idx="3">
                    <c:v>0,20 мм</c:v>
                  </c:pt>
                  <c:pt idx="4">
                    <c:v>0,25 мм</c:v>
                  </c:pt>
                  <c:pt idx="5">
                    <c:v>0,30 мм</c:v>
                  </c:pt>
                </c:lvl>
                <c:lvl>
                  <c:pt idx="0">
                    <c:v>Бөлшек өлшемі</c:v>
                  </c:pt>
                </c:lvl>
              </c:multiLvlStrCache>
            </c:multiLvlStrRef>
          </c:cat>
          <c:val>
            <c:numRef>
              <c:f>0</c:f>
              <c:numCache>
                <c:formatCode>General</c:formatCode>
                <c:ptCount val="6"/>
                <c:pt idx="0">
                  <c:v>3.9</c:v>
                </c:pt>
                <c:pt idx="1">
                  <c:v>4.2</c:v>
                </c:pt>
                <c:pt idx="2">
                  <c:v>4.8</c:v>
                </c:pt>
                <c:pt idx="3">
                  <c:v>6</c:v>
                </c:pt>
                <c:pt idx="4">
                  <c:v>5.2</c:v>
                </c:pt>
                <c:pt idx="5">
                  <c:v>4.7</c:v>
                </c:pt>
              </c:numCache>
            </c:numRef>
          </c:val>
        </c:ser>
        <c:gapWidth val="150"/>
        <c:shape val="box"/>
        <c:axId val="19949968"/>
        <c:axId val="96880707"/>
        <c:axId val="0"/>
      </c:bar3DChart>
      <c:catAx>
        <c:axId val="19949968"/>
        <c:scaling>
          <c:orientation val="minMax"/>
        </c:scaling>
        <c:delete val="0"/>
        <c:axPos val="b"/>
        <c:numFmt formatCode="General" sourceLinked="0"/>
        <c:majorTickMark val="none"/>
        <c:minorTickMark val="none"/>
        <c:tickLblPos val="nextTo"/>
        <c:spPr>
          <a:ln w="6480">
            <a:noFill/>
          </a:ln>
        </c:spPr>
        <c:txPr>
          <a:bodyPr/>
          <a:lstStyle/>
          <a:p>
            <a:pPr>
              <a:defRPr b="1" sz="1000" strike="noStrike" u="none">
                <a:solidFill>
                  <a:srgbClr val="595959"/>
                </a:solidFill>
                <a:uFillTx/>
                <a:latin typeface="Times New Roman"/>
              </a:defRPr>
            </a:pPr>
          </a:p>
        </c:txPr>
        <c:crossAx val="96880707"/>
        <c:crosses val="autoZero"/>
        <c:auto val="1"/>
        <c:lblAlgn val="ctr"/>
        <c:lblOffset val="100"/>
        <c:noMultiLvlLbl val="0"/>
      </c:catAx>
      <c:valAx>
        <c:axId val="96880707"/>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b="0" sz="900" strike="noStrike" u="none">
                <a:solidFill>
                  <a:srgbClr val="595959"/>
                </a:solidFill>
                <a:uFillTx/>
                <a:latin typeface="Calibri"/>
              </a:defRPr>
            </a:pPr>
          </a:p>
        </c:txPr>
        <c:crossAx val="19949968"/>
        <c:crosses val="autoZero"/>
        <c:crossBetween val="between"/>
      </c:valAx>
    </c:plotArea>
    <c:plotVisOnly val="1"/>
    <c:dispBlanksAs val="gap"/>
  </c:chart>
  <c:spPr>
    <a:solidFill>
      <a:srgbClr val="ffffff"/>
    </a:solidFill>
    <a:ln w="9360">
      <a:solidFill>
        <a:srgbClr val="d9d9d9"/>
      </a:solidFill>
      <a:round/>
    </a:ln>
  </c:spPr>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bar"/>
        <c:grouping val="clustered"/>
        <c:varyColors val="0"/>
        <c:ser>
          <c:idx val="0"/>
          <c:order val="0"/>
          <c:tx>
            <c:strRef>
              <c:f>label 0</c:f>
              <c:strCache>
                <c:ptCount val="1"/>
                <c:pt idx="0">
                  <c:v>Юглонның шығымы,мг / г</c:v>
                </c:pt>
              </c:strCache>
            </c:strRef>
          </c:tx>
          <c:spPr>
            <a:solidFill>
              <a:srgbClr val="5b9bd5"/>
            </a:solidFill>
            <a:ln w="0">
              <a:noFill/>
            </a:ln>
          </c:spPr>
          <c:invertIfNegative val="0"/>
          <c:dLbls>
            <c:txPr>
              <a:bodyPr wrap="square"/>
              <a:lstStyle/>
              <a:p>
                <a:pPr>
                  <a:defRPr b="0" sz="1000" strike="noStrike" u="none">
                    <a:solidFill>
                      <a:srgbClr val="000000"/>
                    </a:solidFill>
                    <a:uFillTx/>
                    <a:latin typeface="Calibri"/>
                  </a:defRPr>
                </a:pPr>
              </a:p>
            </c:txPr>
            <c:dLblPos val="outEnd"/>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multiLvlStrRef>
              <c:f>categories</c:f>
              <c:multiLvlStrCache>
                <c:ptCount val="5"/>
                <c:lvl>
                  <c:pt idx="0">
                    <c:v>30 мин</c:v>
                  </c:pt>
                  <c:pt idx="1">
                    <c:v>60 мин</c:v>
                  </c:pt>
                  <c:pt idx="2">
                    <c:v>90 мин</c:v>
                  </c:pt>
                  <c:pt idx="3">
                    <c:v>120 мин</c:v>
                  </c:pt>
                  <c:pt idx="4">
                    <c:v>180 мин</c:v>
                  </c:pt>
                </c:lvl>
                <c:lvl>
                  <c:pt idx="0">
                    <c:v>Экстракция уақыты</c:v>
                  </c:pt>
                </c:lvl>
              </c:multiLvlStrCache>
            </c:multiLvlStrRef>
          </c:cat>
          <c:val>
            <c:numRef>
              <c:f>0</c:f>
              <c:numCache>
                <c:formatCode>General</c:formatCode>
                <c:ptCount val="5"/>
                <c:pt idx="0">
                  <c:v>3.65</c:v>
                </c:pt>
                <c:pt idx="1">
                  <c:v>4.35</c:v>
                </c:pt>
                <c:pt idx="2">
                  <c:v>4.75</c:v>
                </c:pt>
                <c:pt idx="3">
                  <c:v>5.05</c:v>
                </c:pt>
                <c:pt idx="4">
                  <c:v>6.05</c:v>
                </c:pt>
              </c:numCache>
            </c:numRef>
          </c:val>
        </c:ser>
        <c:gapWidth val="219"/>
        <c:overlap val="0"/>
        <c:axId val="13461385"/>
        <c:axId val="65095057"/>
      </c:barChart>
      <c:catAx>
        <c:axId val="13461385"/>
        <c:scaling>
          <c:orientation val="minMax"/>
        </c:scaling>
        <c:delete val="0"/>
        <c:axPos val="b"/>
        <c:numFmt formatCode="General" sourceLinked="0"/>
        <c:majorTickMark val="out"/>
        <c:minorTickMark val="none"/>
        <c:tickLblPos val="nextTo"/>
        <c:spPr>
          <a:ln w="9360">
            <a:solidFill>
              <a:srgbClr val="d9d9d9"/>
            </a:solidFill>
            <a:round/>
          </a:ln>
        </c:spPr>
        <c:txPr>
          <a:bodyPr/>
          <a:lstStyle/>
          <a:p>
            <a:pPr>
              <a:defRPr b="1" sz="1000" strike="noStrike" u="none">
                <a:solidFill>
                  <a:srgbClr val="595959"/>
                </a:solidFill>
                <a:uFillTx/>
                <a:latin typeface="Times New Roman"/>
              </a:defRPr>
            </a:pPr>
          </a:p>
        </c:txPr>
        <c:crossAx val="65095057"/>
        <c:crosses val="autoZero"/>
        <c:auto val="1"/>
        <c:lblAlgn val="ctr"/>
        <c:lblOffset val="100"/>
        <c:noMultiLvlLbl val="0"/>
      </c:catAx>
      <c:valAx>
        <c:axId val="65095057"/>
        <c:scaling>
          <c:orientation val="minMax"/>
        </c:scaling>
        <c:delete val="0"/>
        <c:axPos val="l"/>
        <c:majorGridlines>
          <c:spPr>
            <a:ln w="9360">
              <a:solidFill>
                <a:srgbClr val="d9d9d9"/>
              </a:solidFill>
              <a:round/>
            </a:ln>
          </c:spPr>
        </c:majorGridlines>
        <c:numFmt formatCode="General" sourceLinked="0"/>
        <c:majorTickMark val="out"/>
        <c:minorTickMark val="none"/>
        <c:tickLblPos val="nextTo"/>
        <c:spPr>
          <a:ln w="6480">
            <a:noFill/>
          </a:ln>
        </c:spPr>
        <c:txPr>
          <a:bodyPr/>
          <a:lstStyle/>
          <a:p>
            <a:pPr>
              <a:defRPr b="0" sz="1000" strike="noStrike" u="none">
                <a:solidFill>
                  <a:srgbClr val="595959"/>
                </a:solidFill>
                <a:uFillTx/>
                <a:latin typeface="Times New Roman"/>
              </a:defRPr>
            </a:pPr>
          </a:p>
        </c:txPr>
        <c:crossAx val="13461385"/>
        <c:crosses val="autoZero"/>
        <c:crossBetween val="between"/>
      </c:valAx>
      <c:spPr>
        <a:noFill/>
        <a:ln w="0">
          <a:noFill/>
        </a:ln>
      </c:spPr>
    </c:plotArea>
    <c:legend>
      <c:legendPos val="b"/>
      <c:overlay val="0"/>
      <c:spPr>
        <a:noFill/>
        <a:ln w="0">
          <a:noFill/>
        </a:ln>
      </c:spPr>
      <c:txPr>
        <a:bodyPr/>
        <a:lstStyle/>
        <a:p>
          <a:pPr>
            <a:defRPr b="1" sz="1000" strike="noStrike" u="none">
              <a:solidFill>
                <a:srgbClr val="595959"/>
              </a:solidFill>
              <a:uFillTx/>
              <a:latin typeface="Times New Roman"/>
            </a:defRPr>
          </a:pPr>
        </a:p>
      </c:txPr>
    </c:legend>
    <c:plotVisOnly val="1"/>
    <c:dispBlanksAs val="gap"/>
  </c:chart>
  <c:spPr>
    <a:solidFill>
      <a:srgbClr val="ffffff"/>
    </a:solidFill>
    <a:ln w="9360">
      <a:solidFill>
        <a:srgbClr val="d9d9d9"/>
      </a:solidFill>
      <a:round/>
    </a:ln>
  </c:spPr>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layout>
        <c:manualLayout>
          <c:layoutTarget val="inner"/>
          <c:xMode val="edge"/>
          <c:yMode val="edge"/>
          <c:x val="0.155"/>
          <c:y val="0.0651111111111111"/>
          <c:w val="0.8056875"/>
          <c:h val="0.745555555555556"/>
        </c:manualLayout>
      </c:layout>
      <c:lineChart>
        <c:grouping val="standard"/>
        <c:varyColors val="0"/>
        <c:ser>
          <c:idx val="0"/>
          <c:order val="0"/>
          <c:tx>
            <c:strRef>
              <c:f>label 0</c:f>
              <c:strCache>
                <c:ptCount val="1"/>
                <c:pt idx="0">
                  <c:v>ХХХ</c:v>
                </c:pt>
              </c:strCache>
            </c:strRef>
          </c:tx>
          <c:spPr>
            <a:solidFill>
              <a:srgbClr val="000000"/>
            </a:solidFill>
            <a:ln w="12600">
              <a:solidFill>
                <a:srgbClr val="000000"/>
              </a:solidFill>
              <a:round/>
            </a:ln>
          </c:spPr>
          <c:marker>
            <c:symbol val="triangle"/>
            <c:size val="4"/>
            <c:spPr>
              <a:solidFill>
                <a:srgbClr val="000000"/>
              </a:solidFill>
            </c:spPr>
          </c:marker>
          <c:dLbls>
            <c:txPr>
              <a:bodyPr wrap="square"/>
              <a:lstStyle/>
              <a:p>
                <a:pPr>
                  <a:defRPr b="0" sz="950" strike="noStrike" u="none">
                    <a:solidFill>
                      <a:srgbClr val="000000"/>
                    </a:solidFill>
                    <a:uFillTx/>
                    <a:latin typeface="Arial Cyr"/>
                    <a:ea typeface="Arial Cyr"/>
                  </a:defRPr>
                </a:pPr>
              </a:p>
            </c:txPr>
            <c:dLblPos val="r"/>
            <c:showLegendKey val="0"/>
            <c:showVal val="0"/>
            <c:showCatName val="0"/>
            <c:showSerName val="0"/>
            <c:showPercent val="0"/>
            <c:separator>; </c:separator>
            <c:showLeaderLines val="1"/>
            <c:leaderLines>
              <c:spPr>
                <a:ln w="12600">
                  <a:solidFill>
                    <a:srgbClr val="000000"/>
                  </a:solidFill>
                </a:ln>
              </c:spPr>
            </c:leaderLines>
            <c:extLst>
              <c:ext xmlns:c15="http://schemas.microsoft.com/office/drawing/2012/chart" uri="{CE6537A1-D6FC-4f65-9D91-7224C49458BB}">
                <c15:showLeaderLines val="1"/>
              </c:ext>
            </c:extLst>
          </c:dLbls>
          <c:cat>
            <c:numRef>
              <c:f>categories</c:f>
              <c:numCache>
                <c:formatCode>General</c:formatCode>
                <c:ptCount val="5"/>
              </c:numCache>
            </c:numRef>
          </c:cat>
          <c:val>
            <c:numRef>
              <c:f>0</c:f>
              <c:numCache>
                <c:formatCode>General</c:formatCode>
                <c:ptCount val="5"/>
                <c:pt idx="0">
                  <c:v>1.01</c:v>
                </c:pt>
                <c:pt idx="1">
                  <c:v>1.65</c:v>
                </c:pt>
                <c:pt idx="2">
                  <c:v>1.96</c:v>
                </c:pt>
                <c:pt idx="3">
                  <c:v>2.01</c:v>
                </c:pt>
                <c:pt idx="4">
                  <c:v>2.03</c:v>
                </c:pt>
              </c:numCache>
            </c:numRef>
          </c:val>
          <c:smooth val="1"/>
        </c:ser>
        <c:hiLowLines>
          <c:spPr>
            <a:ln w="0">
              <a:noFill/>
            </a:ln>
          </c:spPr>
        </c:hiLowLines>
        <c:marker val="1"/>
        <c:axId val="80382638"/>
        <c:axId val="61241059"/>
      </c:lineChart>
      <c:dateAx>
        <c:axId val="80382638"/>
        <c:scaling>
          <c:orientation val="minMax"/>
          <c:max val="10"/>
        </c:scaling>
        <c:delete val="0"/>
        <c:axPos val="b"/>
        <c:majorGridlines>
          <c:spPr>
            <a:ln w="3240">
              <a:solidFill>
                <a:srgbClr val="000000"/>
              </a:solidFill>
              <a:round/>
            </a:ln>
          </c:spPr>
        </c:majorGridlines>
        <c:title>
          <c:tx>
            <c:rich>
              <a:bodyPr rot="0"/>
              <a:lstStyle/>
              <a:p>
                <a:pPr>
                  <a:defRPr b="0" sz="1300" strike="noStrike" u="none">
                    <a:uFillTx/>
                    <a:latin typeface="Arial"/>
                  </a:defRPr>
                </a:pPr>
                <a:r>
                  <a:rPr b="0" lang="ru-RU" sz="1000" strike="noStrike" u="none">
                    <a:solidFill>
                      <a:srgbClr val="000000"/>
                    </a:solidFill>
                    <a:uFillTx/>
                    <a:latin typeface="Times New Roman Cyr"/>
                    <a:ea typeface="Times New Roman Cyr"/>
                  </a:rPr>
                  <a:t>Концентрация ППС, %</a:t>
                </a:r>
              </a:p>
            </c:rich>
          </c:tx>
          <c:layout>
            <c:manualLayout>
              <c:xMode val="edge"/>
              <c:yMode val="edge"/>
              <c:x val="0.41282375236892"/>
              <c:y val="0.899710703953713"/>
            </c:manualLayout>
          </c:layout>
          <c:overlay val="0"/>
          <c:spPr>
            <a:noFill/>
            <a:ln w="25560">
              <a:noFill/>
            </a:ln>
          </c:spPr>
        </c:title>
        <c:numFmt formatCode="General" sourceLinked="0"/>
        <c:majorTickMark val="out"/>
        <c:minorTickMark val="none"/>
        <c:tickLblPos val="nextTo"/>
        <c:spPr>
          <a:ln w="3240">
            <a:solidFill>
              <a:srgbClr val="000000"/>
            </a:solidFill>
            <a:round/>
          </a:ln>
        </c:spPr>
        <c:txPr>
          <a:bodyPr/>
          <a:lstStyle/>
          <a:p>
            <a:pPr>
              <a:defRPr b="0" sz="950" strike="noStrike" u="none">
                <a:solidFill>
                  <a:srgbClr val="000000"/>
                </a:solidFill>
                <a:uFillTx/>
                <a:latin typeface="Arial Cyr"/>
                <a:ea typeface="Arial Cyr"/>
              </a:defRPr>
            </a:pPr>
          </a:p>
        </c:txPr>
        <c:crossAx val="61241059"/>
        <c:crosses val="autoZero"/>
        <c:auto val="1"/>
        <c:lblOffset val="100"/>
        <c:baseTimeUnit val="days"/>
        <c:majorUnit val="1"/>
        <c:majorTimeUnit val="days"/>
        <c:minorUnit val="1"/>
        <c:minorTimeUnit val="days"/>
        <c:noMultiLvlLbl val="0"/>
      </c:dateAx>
      <c:valAx>
        <c:axId val="61241059"/>
        <c:scaling>
          <c:orientation val="minMax"/>
        </c:scaling>
        <c:delete val="0"/>
        <c:axPos val="l"/>
        <c:majorGridlines>
          <c:spPr>
            <a:ln w="3240">
              <a:solidFill>
                <a:srgbClr val="000000"/>
              </a:solidFill>
              <a:round/>
            </a:ln>
          </c:spPr>
        </c:majorGridlines>
        <c:title>
          <c:tx>
            <c:rich>
              <a:bodyPr rot="-5400000"/>
              <a:lstStyle/>
              <a:p>
                <a:pPr>
                  <a:defRPr b="0" sz="1300" strike="noStrike" u="none">
                    <a:uFillTx/>
                    <a:latin typeface="Arial"/>
                  </a:defRPr>
                </a:pPr>
                <a:r>
                  <a:rPr b="0" lang="ru-RU" sz="1000" strike="noStrike" u="none">
                    <a:solidFill>
                      <a:srgbClr val="000000"/>
                    </a:solidFill>
                    <a:uFillTx/>
                    <a:latin typeface="Times New Roman Cyr"/>
                    <a:ea typeface="Times New Roman Cyr"/>
                  </a:rPr>
                  <a:t>Коэффициент сопротивления испарению воды,</a:t>
                </a:r>
                <a:r>
                  <a:rPr b="0" lang="en-US" sz="1000" strike="noStrike" u="none">
                    <a:solidFill>
                      <a:srgbClr val="000000"/>
                    </a:solidFill>
                    <a:uFillTx/>
                    <a:latin typeface="Times New Roman Cyr"/>
                    <a:ea typeface="Times New Roman Cyr"/>
                  </a:rPr>
                  <a:t>R</a:t>
                </a:r>
              </a:p>
            </c:rich>
          </c:tx>
          <c:layout>
            <c:manualLayout>
              <c:xMode val="edge"/>
              <c:yMode val="edge"/>
              <c:x val="0.0238997683722889"/>
              <c:y val="0.0562520090003214"/>
            </c:manualLayout>
          </c:layout>
          <c:overlay val="0"/>
          <c:spPr>
            <a:noFill/>
            <a:ln w="25560">
              <a:noFill/>
            </a:ln>
          </c:spPr>
        </c:title>
        <c:numFmt formatCode="General" sourceLinked="0"/>
        <c:majorTickMark val="out"/>
        <c:minorTickMark val="none"/>
        <c:tickLblPos val="nextTo"/>
        <c:spPr>
          <a:ln w="3240">
            <a:solidFill>
              <a:srgbClr val="000000"/>
            </a:solidFill>
            <a:round/>
          </a:ln>
        </c:spPr>
        <c:txPr>
          <a:bodyPr/>
          <a:lstStyle/>
          <a:p>
            <a:pPr>
              <a:defRPr b="0" sz="950" strike="noStrike" u="none">
                <a:solidFill>
                  <a:srgbClr val="000000"/>
                </a:solidFill>
                <a:uFillTx/>
                <a:latin typeface="Arial Cyr"/>
                <a:ea typeface="Arial Cyr"/>
              </a:defRPr>
            </a:pPr>
          </a:p>
        </c:txPr>
        <c:crossAx val="80382638"/>
        <c:crosses val="autoZero"/>
        <c:crossBetween val="midCat"/>
        <c:majorUnit val="1"/>
      </c:valAx>
      <c:spPr>
        <a:solidFill>
          <a:srgbClr val="ffffff"/>
        </a:solidFill>
        <a:ln w="3240">
          <a:solidFill>
            <a:srgbClr val="000000"/>
          </a:solidFill>
          <a:round/>
        </a:ln>
      </c:spPr>
    </c:plotArea>
    <c:plotVisOnly val="1"/>
    <c:dispBlanksAs val="gap"/>
  </c:chart>
  <c:spPr>
    <a:solidFill>
      <a:srgbClr val="ffffff"/>
    </a:solidFill>
    <a:ln w="3240">
      <a:solidFill>
        <a:srgbClr val="000000"/>
      </a:solidFill>
      <a:round/>
    </a:ln>
  </c:spPr>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1</c:v>
                </c:pt>
              </c:strCache>
            </c:strRef>
          </c:tx>
          <c:spPr>
            <a:pattFill prst="wdUpDiag">
              <a:fgClr>
                <a:srgbClr val="5b9bd5"/>
              </a:fgClr>
              <a:bgClr>
                <a:srgbClr val="ffffff"/>
              </a:bgClr>
            </a:pattFill>
            <a:ln w="15840">
              <a:solidFill>
                <a:srgbClr val="000000"/>
              </a:solidFill>
              <a:round/>
            </a:ln>
          </c:spPr>
          <c:invertIfNegative val="0"/>
          <c:dLbls>
            <c:txPr>
              <a:bodyPr wrap="square"/>
              <a:lstStyle/>
              <a:p>
                <a:pPr>
                  <a:defRPr b="0" sz="1000" strike="noStrike" u="none">
                    <a:solidFill>
                      <a:srgbClr val="000000"/>
                    </a:solidFill>
                    <a:uFillTx/>
                    <a:latin typeface="Calibri"/>
                  </a:defRPr>
                </a:pPr>
              </a:p>
            </c:txPr>
            <c:dLblPos val="outEnd"/>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7"/>
                <c:pt idx="0">
                  <c:v>п.охл</c:v>
                </c:pt>
                <c:pt idx="1">
                  <c:v>5,00</c:v>
                </c:pt>
                <c:pt idx="2">
                  <c:v>10,00</c:v>
                </c:pt>
                <c:pt idx="3">
                  <c:v>15,00</c:v>
                </c:pt>
                <c:pt idx="4">
                  <c:v>20,00</c:v>
                </c:pt>
                <c:pt idx="5">
                  <c:v>25,00</c:v>
                </c:pt>
                <c:pt idx="6">
                  <c:v>30,00</c:v>
                </c:pt>
              </c:strCache>
            </c:strRef>
          </c:cat>
          <c:val>
            <c:numRef>
              <c:f>0</c:f>
              <c:numCache>
                <c:formatCode>General</c:formatCode>
                <c:ptCount val="7"/>
                <c:pt idx="0">
                  <c:v>1.2</c:v>
                </c:pt>
                <c:pt idx="1">
                  <c:v>1.6</c:v>
                </c:pt>
                <c:pt idx="2">
                  <c:v>2.05</c:v>
                </c:pt>
                <c:pt idx="3">
                  <c:v>2.5</c:v>
                </c:pt>
              </c:numCache>
            </c:numRef>
          </c:val>
        </c:ser>
        <c:ser>
          <c:idx val="1"/>
          <c:order val="1"/>
          <c:tx>
            <c:strRef>
              <c:f>label 1</c:f>
              <c:strCache>
                <c:ptCount val="1"/>
                <c:pt idx="0">
                  <c:v>0,75 1,00 1,45 1,85 2,05 2,40 2,70</c:v>
                </c:pt>
              </c:strCache>
            </c:strRef>
          </c:tx>
          <c:spPr>
            <a:pattFill prst="smCheck">
              <a:fgClr>
                <a:srgbClr val="5b9bd5"/>
              </a:fgClr>
              <a:bgClr>
                <a:srgbClr val="ffffff"/>
              </a:bgClr>
            </a:pattFill>
            <a:ln w="15840">
              <a:solidFill>
                <a:srgbClr val="000000"/>
              </a:solidFill>
              <a:round/>
            </a:ln>
          </c:spPr>
          <c:invertIfNegative val="0"/>
          <c:dLbls>
            <c:txPr>
              <a:bodyPr wrap="square"/>
              <a:lstStyle/>
              <a:p>
                <a:pPr>
                  <a:defRPr b="0" sz="1000" strike="noStrike" u="none">
                    <a:solidFill>
                      <a:srgbClr val="000000"/>
                    </a:solidFill>
                    <a:uFillTx/>
                    <a:latin typeface="Calibri"/>
                  </a:defRPr>
                </a:pPr>
              </a:p>
            </c:txPr>
            <c:dLblPos val="outEnd"/>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7"/>
                <c:pt idx="0">
                  <c:v>п.охл</c:v>
                </c:pt>
                <c:pt idx="1">
                  <c:v>5,00</c:v>
                </c:pt>
                <c:pt idx="2">
                  <c:v>10,00</c:v>
                </c:pt>
                <c:pt idx="3">
                  <c:v>15,00</c:v>
                </c:pt>
                <c:pt idx="4">
                  <c:v>20,00</c:v>
                </c:pt>
                <c:pt idx="5">
                  <c:v>25,00</c:v>
                </c:pt>
                <c:pt idx="6">
                  <c:v>30,00</c:v>
                </c:pt>
              </c:strCache>
            </c:strRef>
          </c:cat>
          <c:val>
            <c:numRef>
              <c:f>1</c:f>
              <c:numCache>
                <c:formatCode>General</c:formatCode>
                <c:ptCount val="7"/>
                <c:pt idx="0">
                  <c:v>0.750000000000001</c:v>
                </c:pt>
                <c:pt idx="1">
                  <c:v>1</c:v>
                </c:pt>
                <c:pt idx="2">
                  <c:v>1.45</c:v>
                </c:pt>
                <c:pt idx="3">
                  <c:v>1.85</c:v>
                </c:pt>
                <c:pt idx="4">
                  <c:v>2.05</c:v>
                </c:pt>
                <c:pt idx="5">
                  <c:v>2.4</c:v>
                </c:pt>
                <c:pt idx="6">
                  <c:v>2.7</c:v>
                </c:pt>
              </c:numCache>
            </c:numRef>
          </c:val>
        </c:ser>
        <c:gapWidth val="150"/>
        <c:overlap val="0"/>
        <c:axId val="50452078"/>
        <c:axId val="36317749"/>
      </c:barChart>
      <c:catAx>
        <c:axId val="50452078"/>
        <c:scaling>
          <c:orientation val="minMax"/>
        </c:scaling>
        <c:delete val="0"/>
        <c:axPos val="b"/>
        <c:majorGridlines>
          <c:spPr>
            <a:ln w="6480">
              <a:solidFill>
                <a:srgbClr val="8b8b8b"/>
              </a:solidFill>
              <a:round/>
            </a:ln>
          </c:spPr>
        </c:majorGridlines>
        <c:title>
          <c:tx>
            <c:rich>
              <a:bodyPr rot="0"/>
              <a:lstStyle/>
              <a:p>
                <a:pPr>
                  <a:defRPr b="0" sz="1300" strike="noStrike" u="none">
                    <a:uFillTx/>
                    <a:latin typeface="Arial"/>
                  </a:defRPr>
                </a:pPr>
                <a:r>
                  <a:rPr b="0" lang="ru-RU" sz="1200" strike="noStrike" u="none">
                    <a:solidFill>
                      <a:srgbClr val="000000"/>
                    </a:solidFill>
                    <a:uFillTx/>
                    <a:latin typeface="Times New Roman"/>
                  </a:rPr>
                  <a:t>Продолжительность, сут.</a:t>
                </a:r>
              </a:p>
            </c:rich>
          </c:tx>
          <c:layout>
            <c:manualLayout>
              <c:xMode val="edge"/>
              <c:yMode val="edge"/>
              <c:x val="0.29581026587383"/>
              <c:y val="0.896495001898014"/>
            </c:manualLayout>
          </c:layout>
          <c:overlay val="0"/>
          <c:spPr>
            <a:noFill/>
            <a:ln w="0">
              <a:noFill/>
            </a:ln>
          </c:spPr>
        </c:title>
        <c:numFmt formatCode="General" sourceLinked="0"/>
        <c:majorTickMark val="out"/>
        <c:minorTickMark val="none"/>
        <c:tickLblPos val="nextTo"/>
        <c:spPr>
          <a:ln w="6480">
            <a:solidFill>
              <a:srgbClr val="8b8b8b"/>
            </a:solidFill>
            <a:round/>
          </a:ln>
        </c:spPr>
        <c:txPr>
          <a:bodyPr/>
          <a:lstStyle/>
          <a:p>
            <a:pPr>
              <a:defRPr b="0" sz="1000" strike="noStrike" u="none">
                <a:solidFill>
                  <a:srgbClr val="000000"/>
                </a:solidFill>
                <a:uFillTx/>
                <a:latin typeface="Calibri"/>
              </a:defRPr>
            </a:pPr>
          </a:p>
        </c:txPr>
        <c:crossAx val="36317749"/>
        <c:crosses val="autoZero"/>
        <c:auto val="1"/>
        <c:lblAlgn val="ctr"/>
        <c:lblOffset val="100"/>
        <c:noMultiLvlLbl val="0"/>
      </c:catAx>
      <c:valAx>
        <c:axId val="36317749"/>
        <c:scaling>
          <c:orientation val="minMax"/>
        </c:scaling>
        <c:delete val="0"/>
        <c:axPos val="l"/>
        <c:majorGridlines>
          <c:spPr>
            <a:ln w="6480">
              <a:solidFill>
                <a:srgbClr val="8b8b8b"/>
              </a:solidFill>
              <a:round/>
            </a:ln>
          </c:spPr>
        </c:majorGridlines>
        <c:title>
          <c:tx>
            <c:rich>
              <a:bodyPr rot="-5400000"/>
              <a:lstStyle/>
              <a:p>
                <a:pPr>
                  <a:defRPr b="0" sz="1300" strike="noStrike" u="none">
                    <a:uFillTx/>
                    <a:latin typeface="Arial"/>
                  </a:defRPr>
                </a:pPr>
                <a:r>
                  <a:rPr b="0" lang="ru-RU" sz="1200" strike="noStrike" u="none">
                    <a:solidFill>
                      <a:srgbClr val="000000"/>
                    </a:solidFill>
                    <a:uFillTx/>
                    <a:latin typeface="Times New Roman"/>
                  </a:rPr>
                  <a:t>Потери</a:t>
                </a:r>
                <a:r>
                  <a:rPr b="0" lang="ru-RU" sz="1200" strike="noStrike" u="none">
                    <a:solidFill>
                      <a:srgbClr val="000000"/>
                    </a:solidFill>
                    <a:uFillTx/>
                    <a:latin typeface="Times New Roman"/>
                  </a:rPr>
                  <a:t> массы, %</a:t>
                </a:r>
              </a:p>
            </c:rich>
          </c:tx>
          <c:layout>
            <c:manualLayout>
              <c:xMode val="edge"/>
              <c:yMode val="edge"/>
              <c:x val="0.0161301346456155"/>
              <c:y val="0.00809819056054663"/>
            </c:manualLayout>
          </c:layout>
          <c:overlay val="0"/>
          <c:spPr>
            <a:noFill/>
            <a:ln w="0">
              <a:noFill/>
            </a:ln>
          </c:spPr>
        </c:title>
        <c:numFmt formatCode="0.00" sourceLinked="0"/>
        <c:majorTickMark val="out"/>
        <c:minorTickMark val="none"/>
        <c:tickLblPos val="nextTo"/>
        <c:spPr>
          <a:ln w="6480">
            <a:solidFill>
              <a:srgbClr val="8b8b8b"/>
            </a:solidFill>
            <a:round/>
          </a:ln>
        </c:spPr>
        <c:txPr>
          <a:bodyPr/>
          <a:lstStyle/>
          <a:p>
            <a:pPr>
              <a:defRPr b="0" sz="1000" strike="noStrike" u="none">
                <a:solidFill>
                  <a:srgbClr val="000000"/>
                </a:solidFill>
                <a:uFillTx/>
                <a:latin typeface="Calibri"/>
              </a:defRPr>
            </a:pPr>
          </a:p>
        </c:txPr>
        <c:crossAx val="50452078"/>
        <c:crosses val="autoZero"/>
        <c:crossBetween val="between"/>
      </c:valAx>
      <c:spPr>
        <a:solidFill>
          <a:srgbClr val="ffffff"/>
        </a:solidFill>
        <a:ln w="0">
          <a:noFill/>
        </a:ln>
      </c:spPr>
    </c:plotArea>
    <c:plotVisOnly val="1"/>
    <c:dispBlanksAs val="gap"/>
  </c:chart>
  <c:spPr>
    <a:solidFill>
      <a:srgbClr val="ffffff"/>
    </a:solidFill>
    <a:ln w="9360">
      <a:solidFill>
        <a:srgbClr val="d9d9d9"/>
      </a:solidFill>
      <a:round/>
    </a:ln>
  </c:spPr>
</c:chartSpace>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207B2F34EA14460A23830445307C193"/>
        <w:category>
          <w:name w:val="Общие"/>
          <w:gallery w:val="placeholder"/>
        </w:category>
        <w:types>
          <w:type w:val="bbPlcHdr"/>
        </w:types>
        <w:behaviors>
          <w:behavior w:val="content"/>
        </w:behaviors>
        <w:guid w:val="{9A39B354-F3AD-475F-A4C3-2B1FF54C2757}"/>
      </w:docPartPr>
      <w:docPartBody>
        <w:p w:rsidR="00125F02" w:rsidRDefault="0001024C" w:rsidP="0001024C">
          <w:pPr>
            <w:pStyle w:val="0207B2F34EA14460A23830445307C193"/>
          </w:pPr>
          <w:r w:rsidRPr="009475A5">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ptos">
    <w:altName w:val="Arial"/>
    <w:charset w:val="00"/>
    <w:family w:val="swiss"/>
    <w:pitch w:val="variable"/>
    <w:sig w:usb0="20000287" w:usb1="00000003" w:usb2="00000000" w:usb3="00000000" w:csb0="0000019F" w:csb1="00000000"/>
  </w:font>
  <w:font w:name="font321">
    <w:charset w:val="CC"/>
    <w:family w:val="auto"/>
    <w:pitch w:val="variable"/>
  </w:font>
  <w:font w:name="TimesNewRomanPSMT">
    <w:altName w:val="MS Gothic"/>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AppleSystemUIFont">
    <w:altName w:val="Cambria"/>
    <w:charset w:val="00"/>
    <w:family w:val="roman"/>
    <w:pitch w:val="default"/>
  </w:font>
  <w:font w:name="-webkit-standard">
    <w:altName w:val="Times New Roman"/>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Times New Roman Regular">
    <w:altName w:val="Times New Roman"/>
    <w:charset w:val="00"/>
    <w:family w:val="auto"/>
    <w:pitch w:val="default"/>
    <w:sig w:usb0="00000000" w:usb1="00007843" w:usb2="00000001" w:usb3="00000000" w:csb0="400001BF" w:csb1="DFF70000"/>
  </w:font>
  <w:font w:name="Montserrat">
    <w:altName w:val="Times New Roman"/>
    <w:charset w:val="CC"/>
    <w:family w:val="auto"/>
    <w:pitch w:val="variable"/>
    <w:sig w:usb0="00000001" w:usb1="00000003" w:usb2="00000000" w:usb3="00000000" w:csb0="00000197" w:csb1="00000000"/>
  </w:font>
  <w:font w:name="+mn-ea">
    <w:altName w:val="Segoe Print"/>
    <w:panose1 w:val="00000000000000000000"/>
    <w:charset w:val="00"/>
    <w:family w:val="roman"/>
    <w:notTrueType/>
    <w:pitch w:val="default"/>
  </w:font>
  <w:font w:name="PT Sans Narrow">
    <w:altName w:val="Segoe Print"/>
    <w:charset w:val="00"/>
    <w:family w:val="auto"/>
    <w:pitch w:val="default"/>
    <w:sig w:usb0="00000000" w:usb1="00000000" w:usb2="00000000" w:usb3="00000000" w:csb0="00040001" w:csb1="00000000"/>
  </w:font>
  <w:font w:name="Verdana">
    <w:panose1 w:val="020B0604030504040204"/>
    <w:charset w:val="CC"/>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Book Antiqua">
    <w:panose1 w:val="02040602050305030304"/>
    <w:charset w:val="CC"/>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24C"/>
    <w:rsid w:val="0001024C"/>
    <w:rsid w:val="00034BF2"/>
    <w:rsid w:val="00125F02"/>
    <w:rsid w:val="002E1596"/>
    <w:rsid w:val="002E5DDD"/>
    <w:rsid w:val="003B1D6E"/>
    <w:rsid w:val="003B58C0"/>
    <w:rsid w:val="003D7027"/>
    <w:rsid w:val="004A46F2"/>
    <w:rsid w:val="005470F5"/>
    <w:rsid w:val="00577B8B"/>
    <w:rsid w:val="00595CA1"/>
    <w:rsid w:val="006E31D5"/>
    <w:rsid w:val="007C3027"/>
    <w:rsid w:val="00872FE8"/>
    <w:rsid w:val="00984F9A"/>
    <w:rsid w:val="009E4F83"/>
    <w:rsid w:val="00A82CF8"/>
    <w:rsid w:val="00AB4554"/>
    <w:rsid w:val="00AB6341"/>
    <w:rsid w:val="00B86F63"/>
    <w:rsid w:val="00C23E48"/>
    <w:rsid w:val="00E73D3D"/>
    <w:rsid w:val="00EB1BB7"/>
    <w:rsid w:val="00ED350A"/>
    <w:rsid w:val="00F642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1024C"/>
    <w:rPr>
      <w:color w:val="666666"/>
    </w:rPr>
  </w:style>
  <w:style w:type="paragraph" w:customStyle="1" w:styleId="66767DC9050249639FBF5C72DE2C2260">
    <w:name w:val="66767DC9050249639FBF5C72DE2C2260"/>
    <w:rsid w:val="0001024C"/>
  </w:style>
  <w:style w:type="paragraph" w:customStyle="1" w:styleId="0207B2F34EA14460A23830445307C193">
    <w:name w:val="0207B2F34EA14460A23830445307C193"/>
    <w:rsid w:val="000102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9F862CE7-FB5C-497E-9D06-DFE11B1EB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2110</TotalTime>
  <Application>LibreOffice/25.2.6.2$Linux_X86_64 LibreOffice_project/520$Build-2</Application>
  <AppVersion>15.0000</AppVersion>
  <Pages>116</Pages>
  <Words>43778</Words>
  <Characters>309370</Characters>
  <CharactersWithSpaces>351482</CharactersWithSpaces>
  <Paragraphs>2525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2026-01-12T06:11:00Z</dcterms:created>
  <dc:creator>admin</dc:creator>
  <dc:description/>
  <dc:language>en-US</dc:language>
  <cp:lastModifiedBy/>
  <dcterms:modified xsi:type="dcterms:W3CDTF">2026-04-03T09:03:47Z</dcterms:modified>
  <cp:revision>111</cp:revision>
  <dc:subject/>
  <dc:title/>
</cp:coreProperties>
</file>

<file path=docProps/custom.xml><?xml version="1.0" encoding="utf-8"?>
<Properties xmlns="http://schemas.openxmlformats.org/officeDocument/2006/custom-properties" xmlns:vt="http://schemas.openxmlformats.org/officeDocument/2006/docPropsVTypes"/>
</file>