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0B2545"/>
          <w:sz w:val="46"/>
        </w:rPr>
        <w:t>实时库存盘点与临期商品管理</w:t>
      </w:r>
    </w:p>
    <w:p>
      <w:pPr>
        <w:spacing w:after="320"/>
      </w:pPr>
      <w:r>
        <w:rPr>
          <w:rFonts w:ascii="Calibri" w:hAnsi="Calibri"/>
          <w:b w:val="0"/>
          <w:color w:val="666666"/>
          <w:sz w:val="22"/>
        </w:rPr>
        <w:t>数据库字段核查、扫码查询方案与项目推进信息清单</w:t>
      </w:r>
    </w:p>
    <w:p>
      <w:pPr>
        <w:pStyle w:val="Heading1"/>
      </w:pPr>
      <w:r>
        <w:t>已确认的数据基础</w:t>
      </w:r>
    </w:p>
    <w:p>
      <w:r>
        <w:rPr>
          <w:b/>
        </w:rPr>
        <w:t>结论：</w:t>
      </w:r>
      <w:r>
        <w:t>现有数据库已经具备扫码查商品、按门店展示库存、按批次识别临期商品的核心数据基础。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rPr>
          <w:tblHeader w:val="true"/>
        </w:trPr>
        <w:tc>
          <w:tcPr>
            <w:tcW w:type="dxa" w:w="2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已确认字段/用途</w:t>
            </w:r>
          </w:p>
        </w:tc>
        <w:tc>
          <w:tcPr>
            <w:tcW w:type="dxa" w:w="2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系统角色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dbo.bi_t_item_info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item_no、item_name、barcode、valid_day、tip_day1、tip_day2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商品基本信息主表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dbo.bi_t_item_barcode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item_no、barcode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一品多码/附加条码映射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dbo.ic_t_branch_stock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branch_no、item_no、stock_qty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门店当前库存汇总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dbo.ic_t_branch_stock_more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branch_no、item_no、batch_no、factory_date、valid_date、stock_qty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按批次的库存与临期管理</w:t>
            </w:r>
          </w:p>
        </w:tc>
      </w:tr>
    </w:tbl>
    <w:p>
      <w:pPr>
        <w:pStyle w:val="Heading1"/>
      </w:pPr>
      <w:r>
        <w:t>商品主表 bi_t_item_info 核查结果</w:t>
      </w:r>
    </w:p>
    <w:p>
      <w:r>
        <w:t>记录数：90,823；字段数：119；主键：</w:t>
      </w:r>
      <w:r>
        <w:rPr>
          <w:b/>
        </w:rPr>
        <w:t>item_no</w:t>
      </w:r>
      <w:r>
        <w:t>。该表是扫码结果显示商品名称、规格、保质期规则及提示天数的唯一主数据来源。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54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varchar(13)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商品唯一编码；与库存、批次库存和条码映射表关联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varchar(150)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扫码后应优先展示的商品名称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barcode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varchar(25)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主条码；作为第一条码匹配入口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valid_day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疑似保质期/有效期规则字段，需业务确认单位和含义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tip_day1 / tip_day2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decimal(14,0)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疑似临期提示阈值，需确认是否分别对应黄/红预警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have_batch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字段存在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疑似是否批次管理标识；决定是否进入批次有效期流程</w:t>
            </w:r>
          </w:p>
        </w:tc>
      </w:tr>
    </w:tbl>
    <w:p>
      <w:pPr>
        <w:pStyle w:val="Heading1"/>
      </w:pPr>
      <w:r>
        <w:t>扫码查询与库存计算逻辑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扫描条码后，先在 bi_t_item_info.barcode 查找主条码；未命中或同时需要兼容多码时，再查 bi_t_item_barcode.barcode。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通过 item_no 回查 bi_t_item_info.item_name；因此名称与库存均不会直接依赖扫码字符串。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按门店查询时，以 ic_t_branch_stock 的 branch_no + item_no 汇总 stock_qty；未指定门店则显示跨门店合计和分门店明细。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临期清单以 ic_t_branch_stock_more.valid_date 和 batch_no 为最小管理单位，按 valid_date 减当前日期计算剩余天数，并保留 stock_qty。</w:t>
      </w:r>
    </w:p>
    <w:p>
      <w:pPr>
        <w:spacing w:before="80"/>
      </w:pPr>
      <w:r>
        <w:rPr>
          <w:rFonts w:ascii="Calibri" w:hAnsi="Calibri"/>
          <w:b/>
          <w:color w:val="1F4D78"/>
          <w:sz w:val="20"/>
        </w:rPr>
        <w:t>关联示意：扫码条码 → 商品主表/一品多码 → item_no → 门店库存；批次库存 → valid_date → 临期预警。</w:t>
      </w:r>
    </w:p>
    <w:p>
      <w:pPr>
        <w:pStyle w:val="Heading1"/>
      </w:pPr>
      <w:r>
        <w:t>已交付的基础查询脚本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34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返回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扫码查库存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python .\inventory_lookup.py --barcode "条码"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商品编码、名称、主条码、库存合计、分门店库存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指定门店扫码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python .\inventory_lookup.py --barcode "条码" --branch "门店编号"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该门店的商品库存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临期清单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python .\inventory_lookup.py --near-expiry --branch "门店编号" --days 30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批次、有效期、剩余天数、库存数量</w:t>
            </w:r>
          </w:p>
        </w:tc>
      </w:tr>
    </w:tbl>
    <w:p>
      <w:pPr>
        <w:pStyle w:val="Heading1"/>
      </w:pPr>
      <w:r>
        <w:t>项目继续开发前必须确认的信息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5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需确认的业务规则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门店与权限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盘点是单门店还是跨门店；登录用户能看到哪些 branch_no；是否允许总部汇总。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库存口径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ic_t_branch_stock.stock_qty 是否是唯一实时可用库存；锁定库存、在途库存、负库存如何展示。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条码规则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一个条码是否只对应一个商品；称重码、组合商品、无码商品、条码失效与重复条码的处理规则。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盘点流程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盘点单创建、扫描累计、差异计算、复盘、审核、写回库存的责任人和不可逆操作边界。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临期规则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valid_day、tip_day1、tip_day2 的真实含义/单位；过期是否禁止销售；临期分级、提醒对象及处置动作。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批次要求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哪些商品启用 have_batch；批号、生产日期、有效期由扫码获得还是人工录入；无有效期批次如何处理。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终端与扫描器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手机/PC/PDA 的目标终端；扫描枪以键盘输入还是 SDK 方式接入；离线扫描与网络断线后的同步策略。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实时性与接口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允许的数据延迟、并发盘点人数、是否需要 Web API、消息推送、导出和审计日志。</w:t>
            </w:r>
          </w:p>
        </w:tc>
      </w:tr>
    </w:tbl>
    <w:p>
      <w:pPr>
        <w:pStyle w:val="Heading1"/>
      </w:pPr>
      <w:r>
        <w:t>实施建议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第一阶段先做只读扫码查询：条码、商品名称、门店库存、批次临期清单；当前脚本已经验证数据库查询链路。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第二阶段再引入盘点单、扫描明细、差异审核和库存调整写入。写入操作应使用专用账号、事务、操作日志与审批机制，不能直接修改库存汇总表。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0"/>
        </w:rPr>
        <w:t>临期功能建议以批次库存表为准，并在正式上线前用已知批次数据确认 valid_date、stock_qty 和锁定库存之间的业务口径。</w:t>
      </w:r>
    </w:p>
    <w:p>
      <w:pPr>
        <w:pStyle w:val="Heading1"/>
      </w:pPr>
      <w:r>
        <w:t>bi_t_item_info 全字段清单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200"/>
        <w:gridCol w:w="2000"/>
        <w:gridCol w:w="700"/>
        <w:gridCol w:w="700"/>
        <w:gridCol w:w="3160"/>
      </w:tblGrid>
      <w:tr>
        <w:trPr>
          <w:tblHeader w:val="true"/>
        </w:trPr>
        <w:tc>
          <w:tcPr>
            <w:tcW w:type="dxa" w:w="6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可空</w:t>
            </w:r>
          </w:p>
        </w:tc>
        <w:tc>
          <w:tcPr>
            <w:tcW w:type="dxa" w:w="7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自增</w:t>
            </w:r>
          </w:p>
        </w:tc>
        <w:tc>
          <w:tcPr>
            <w:tcW w:type="dxa" w:w="31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varchar(13)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item_subno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varchar(25)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item_name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varchar(150)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item_subname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varchar(30)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item_clsno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varchar(12)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item_brand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varchar(12)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item_brandname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varchar(12)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unit_no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item_size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varchar(60)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product_area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varchar(200)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base_price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sale_price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combine_sta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display_flag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item_other1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varchar(255)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item_other2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varchar(255)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item_other3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varchar(255)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sup_no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varchar(8)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have_stock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allow_discount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change_price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integral_rate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data_lock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vip_price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counter_code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update_time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29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item_num1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item_num2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item_num3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max_change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numeric(16,0)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max_pos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numeric(16,0)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barcode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varchar(25)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base_price2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base_price3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base_price4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base_price5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39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vip_price2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vip_price3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valid_day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abc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sn_flag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sale_no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ly_kl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numeric(5,4)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cost_type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create_date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create_man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49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modify_date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modify_man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tip_day1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decimal(14,0)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tip_day2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decimal(14,0)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item_in_tax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item_out_tax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bottom_sale_price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item_useday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numeric(18,0)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item_rate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bottom_order_qty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59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wpack_price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ps_dominate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ps_dominate_qty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numeric(14,2)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fb_quit_branch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vip_tip1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vip_tip2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vip_tip3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integral_type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display_col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69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sheet_no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local_change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numeric(24,0)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local_date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remote_flag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cm_branch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varchar(15)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old_change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numeric(24,0)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cmgrp_no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varchar(3)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colorcm_bar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varchar(3)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colorcm_type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item_stuff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79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item_mianliao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varchar(100)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item_deliao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varchar(100)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item_season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item_year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birth_com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varchar(60)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birth_doc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varchar(60)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birth_brand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varchar(30)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sale_type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sheet_type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safety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89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store_condition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varchar(30)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import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have_batch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sale_first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item_chem_name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varchar(60)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standard_code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varchar(20)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imei_len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int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disa_flag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disa_no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char(13)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99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disa_qty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drugadmin_flag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yj_up_flag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limit_qty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numeric(14,4)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ephedrine_flag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two_valid_flag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mstore_cls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first_saled_flag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cfsale_flag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wx_itemflag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wx_module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register_no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varchar(40)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register_validdate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datetime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create_branch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varchar(6)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special_type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weight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decimal(18,2)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isfreedelivery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preferred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tonor_day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decimal(14,0)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notallow_discount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char(1)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invoice_tax_no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varchar(50)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122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local_version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timestamp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实时库存盘点与临期商品管理 | 数据库设计说明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实时库存盘点与临期商品管理设计说明</dc:title>
  <dc:subject>商品主表与库存/批次库存表字段核查</dc:subject>
  <dc:creator>数据库查询脚本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