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2F4858"/>
          <w:sz w:val="44"/>
          <w:szCs w:val="44"/>
        </w:rPr>
        <w:t xml:space="preserve">AVI Load Balancer Metrics Reference</w:t>
      </w:r>
    </w:p>
    <w:p>
      <w:pPr>
        <w:spacing w:after="60" w:before="0"/>
        <w:jc w:val="center"/>
      </w:pPr>
      <w:r>
        <w:rPr>
          <w:color w:val="5B6770"/>
          <w:sz w:val="28"/>
          <w:szCs w:val="28"/>
        </w:rPr>
        <w:t xml:space="preserve">Units, Thresholds, Relationships &amp; Query Patterns</w:t>
      </w:r>
    </w:p>
    <w:p>
      <w:pPr>
        <w:spacing w:after="60" w:before="0"/>
        <w:jc w:val="center"/>
      </w:pPr>
      <w:r>
        <w:rPr>
          <w:color w:val="5B6770"/>
          <w:sz w:val="22"/>
          <w:szCs w:val="22"/>
        </w:rPr>
        <w:t xml:space="preserve">AIOps Team — Production Monitoring Tool</w:t>
      </w:r>
    </w:p>
    <w:p>
      <w:pPr>
        <w:spacing w:after="320" w:before="0"/>
        <w:jc w:val="center"/>
      </w:pPr>
      <w:r>
        <w:rPr>
          <w:i/>
          <w:iCs/>
          <w:color w:val="5B6770"/>
          <w:sz w:val="20"/>
          <w:szCs w:val="20"/>
        </w:rPr>
        <w:t xml:space="preserve">Data source: VMware Aria Operations  ·  Storage: MongoDB Time-Series  ·  Cluster: cluster1 (Mobile, Texas DC)</w:t>
      </w:r>
    </w:p>
    <w:p>
      <w:pPr>
        <w:pStyle w:val="Heading1"/>
        <w:spacing w:after="160" w:before="320"/>
      </w:pPr>
      <w:r>
        <w:t xml:space="preserve">1. Collection design</w:t>
      </w:r>
    </w:p>
    <w:p>
      <w:pPr>
        <w:pStyle w:val="Heading2"/>
        <w:spacing w:after="120" w:before="260"/>
      </w:pPr>
      <w:r>
        <w:t xml:space="preserve">1.1 Time-series collection setup</w:t>
      </w:r>
    </w:p>
    <w:p>
      <w:pPr>
        <w:spacing w:after="80" w:before="80"/>
      </w:pPr>
      <w:r>
        <w:t xml:space="preserve">All metrics from all three resource layers (Virtual Service, Service Engine, SE VM) are stored in a single time-series collection called </w:t>
      </w:r>
      <w:r>
        <w:rPr>
          <w:rFonts w:ascii="Consolas" w:cs="Consolas" w:eastAsia="Consolas" w:hAnsi="Consolas"/>
          <w:b/>
          <w:bCs/>
        </w:rPr>
        <w:t xml:space="preserve">avi_metrics</w:t>
      </w:r>
      <w:r>
        <w:t xml:space="preserve">. This is not a regular collection — Mongo automatically compresses documents that share the same metadata into internal buckets, giving roughly 5–10x storage savings over a normal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Setting</w:t>
            </w:r>
          </w:p>
        </w:tc>
        <w:tc>
          <w:tcPr>
            <w:tcW w:type="dxa" w:w="28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Value</w:t>
            </w:r>
          </w:p>
        </w:tc>
        <w:tc>
          <w:tcPr>
            <w:tcW w:type="dxa" w:w="476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Why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timeField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nsolas" w:cs="Consolas" w:eastAsia="Consolas" w:hAnsi="Consolas"/>
                <w:sz w:val="20"/>
                <w:szCs w:val="20"/>
              </w:rPr>
              <w:t xml:space="preserve">log_datetime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Timestamp of each sample. Mongo uses this for bucket ordering and TTL expiry.</w:t>
            </w:r>
          </w:p>
        </w:tc>
      </w:tr>
      <w:tr>
        <w:tc>
          <w:tcPr>
            <w:tcW w:type="dxa" w:w="1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metaField</w:t>
            </w:r>
          </w:p>
        </w:tc>
        <w:tc>
          <w:tcPr>
            <w:tcW w:type="dxa" w:w="2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rFonts w:ascii="Consolas" w:cs="Consolas" w:eastAsia="Consolas" w:hAnsi="Consolas"/>
                <w:sz w:val="20"/>
                <w:szCs w:val="20"/>
              </w:rPr>
              <w:t xml:space="preserve">metadata</w:t>
            </w:r>
          </w:p>
        </w:tc>
        <w:tc>
          <w:tcPr>
            <w:tcW w:type="dxa" w:w="47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Groups documents by resource identity. All samples from the same resource go into the same bucket chain.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granularity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nsolas" w:cs="Consolas" w:eastAsia="Consolas" w:hAnsi="Consolas"/>
                <w:sz w:val="20"/>
                <w:szCs w:val="20"/>
              </w:rPr>
              <w:t xml:space="preserve">minutes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Hint matching our 5-minute poll interval. Mongo sizes buckets to ~1 hour of samples.</w:t>
            </w:r>
          </w:p>
        </w:tc>
      </w:tr>
      <w:tr>
        <w:tc>
          <w:tcPr>
            <w:tcW w:type="dxa" w:w="1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expireAfterSeconds</w:t>
            </w:r>
          </w:p>
        </w:tc>
        <w:tc>
          <w:tcPr>
            <w:tcW w:type="dxa" w:w="2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rFonts w:ascii="Consolas" w:cs="Consolas" w:eastAsia="Consolas" w:hAnsi="Consolas"/>
                <w:sz w:val="20"/>
                <w:szCs w:val="20"/>
              </w:rPr>
              <w:t xml:space="preserve">31536000</w:t>
            </w:r>
          </w:p>
        </w:tc>
        <w:tc>
          <w:tcPr>
            <w:tcW w:type="dxa" w:w="47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365 days. Entire buckets are dropped once all documents inside expire. No cleanup jobs needed.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collation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nsolas" w:cs="Consolas" w:eastAsia="Consolas" w:hAnsi="Consolas"/>
                <w:sz w:val="20"/>
                <w:szCs w:val="20"/>
              </w:rPr>
              <w:t xml:space="preserve">locale: "en", strength: 2</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Case-insensitive matching on all metadata fields. Protects against Aria casing inconsistencies.</w:t>
            </w:r>
          </w:p>
        </w:tc>
      </w:tr>
    </w:tbl>
    <w:p>
      <w:pPr>
        <w:spacing w:after="80" w:before="120"/>
      </w:pPr>
      <w:r>
        <w:t xml:space="preserve"/>
      </w:r>
    </w:p>
    <w:p>
      <w:pPr>
        <w:pStyle w:val="Heading2"/>
        <w:spacing w:after="120" w:before="260"/>
      </w:pPr>
      <w:r>
        <w:t xml:space="preserve">1.2 Why time-series vs. normal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Aspect</w:t>
            </w:r>
          </w:p>
        </w:tc>
        <w:tc>
          <w:tcPr>
            <w:tcW w:type="dxa" w:w="368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Normal collection</w:t>
            </w:r>
          </w:p>
        </w:tc>
        <w:tc>
          <w:tcPr>
            <w:tcW w:type="dxa" w:w="368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Time-series collection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Storage per year (~20K docs/day)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~2.9 GB (each doc stored independently)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~400 MB – 700 MB (bucketed + compressed)</w:t>
            </w:r>
          </w:p>
        </w:tc>
      </w:tr>
      <w:tr>
        <w:tc>
          <w:tcPr>
            <w:tcW w:type="dxa" w:w="20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Inserts</w:t>
            </w:r>
          </w:p>
        </w:tc>
        <w:tc>
          <w:tcPr>
            <w:tcW w:type="dxa" w:w="368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One I/O per document</w:t>
            </w:r>
          </w:p>
        </w:tc>
        <w:tc>
          <w:tcPr>
            <w:tcW w:type="dxa" w:w="368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Appended to existing bucket (fewer I/Os)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Time-range queries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Scans index, touches many scattered docs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Reads contiguous buckets (much faster)</w:t>
            </w:r>
          </w:p>
        </w:tc>
      </w:tr>
      <w:tr>
        <w:tc>
          <w:tcPr>
            <w:tcW w:type="dxa" w:w="20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TTL cleanup</w:t>
            </w:r>
          </w:p>
        </w:tc>
        <w:tc>
          <w:tcPr>
            <w:tcW w:type="dxa" w:w="368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Deletes documents one-by-one (heavy)</w:t>
            </w:r>
          </w:p>
        </w:tc>
        <w:tc>
          <w:tcPr>
            <w:tcW w:type="dxa" w:w="368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Drops entire expired buckets (lightweight)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Updates / deletes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Full CRUD supported</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Append-only. No updates to existing documents.</w:t>
            </w:r>
          </w:p>
        </w:tc>
      </w:tr>
      <w:tr>
        <w:tc>
          <w:tcPr>
            <w:tcW w:type="dxa" w:w="20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Application code</w:t>
            </w:r>
          </w:p>
        </w:tc>
        <w:tc>
          <w:tcPr>
            <w:tcW w:type="dxa" w:w="368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Normal insert/find/aggregate</w:t>
            </w:r>
          </w:p>
        </w:tc>
        <w:tc>
          <w:tcPr>
            <w:tcW w:type="dxa" w:w="368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Identical — no code changes needed</w:t>
            </w:r>
          </w:p>
        </w:tc>
      </w:tr>
    </w:tbl>
    <w:p>
      <w:pPr>
        <w:spacing w:after="80" w:before="100"/>
      </w:pPr>
      <w:r>
        <w:rPr>
          <w:i/>
          <w:iCs/>
          <w:color w:val="5B6770"/>
        </w:rPr>
        <w:t xml:space="preserve">The append-only trade-off is a non-issue for metrics — you never go back and edit a reading.</w:t>
      </w:r>
    </w:p>
    <w:p>
      <w:pPr>
        <w:pStyle w:val="Heading2"/>
        <w:spacing w:after="120" w:before="260"/>
      </w:pPr>
      <w:r>
        <w:t xml:space="preserve">1.3 Document structure</w:t>
      </w:r>
    </w:p>
    <w:p>
      <w:pPr>
        <w:spacing w:after="80" w:before="80"/>
      </w:pPr>
      <w:r>
        <w:t xml:space="preserve">Every document in the collection follows the same shape regardless of resource kind:</w:t>
      </w:r>
    </w:p>
    <w:p>
      <w:pPr>
        <w:spacing w:after="20" w:before="20"/>
        <w:ind w:left="480"/>
      </w:pPr>
      <w:r>
        <w:rPr>
          <w:rFonts w:ascii="Consolas" w:cs="Consolas" w:eastAsia="Consolas" w:hAnsi="Consolas"/>
          <w:sz w:val="18"/>
          <w:szCs w:val="18"/>
        </w:rPr>
        <w:t xml:space="preserve">{</w:t>
      </w:r>
    </w:p>
    <w:p>
      <w:pPr>
        <w:spacing w:after="20" w:before="20"/>
        <w:ind w:left="480"/>
      </w:pPr>
      <w:r>
        <w:rPr>
          <w:rFonts w:ascii="Consolas" w:cs="Consolas" w:eastAsia="Consolas" w:hAnsi="Consolas"/>
          <w:sz w:val="18"/>
          <w:szCs w:val="18"/>
        </w:rPr>
        <w:t xml:space="preserve">  "log_datetime": ISODate("2026-04-24T03:42:44.452Z"),</w:t>
      </w:r>
    </w:p>
    <w:p>
      <w:pPr>
        <w:spacing w:after="20" w:before="20"/>
        <w:ind w:left="480"/>
      </w:pPr>
      <w:r>
        <w:rPr>
          <w:rFonts w:ascii="Consolas" w:cs="Consolas" w:eastAsia="Consolas" w:hAnsi="Consolas"/>
          <w:sz w:val="18"/>
          <w:szCs w:val="18"/>
        </w:rPr>
        <w:t xml:space="preserve">  "metadata": {</w:t>
      </w:r>
    </w:p>
    <w:p>
      <w:pPr>
        <w:spacing w:after="20" w:before="20"/>
        <w:ind w:left="480"/>
      </w:pPr>
      <w:r>
        <w:rPr>
          <w:rFonts w:ascii="Consolas" w:cs="Consolas" w:eastAsia="Consolas" w:hAnsi="Consolas"/>
          <w:sz w:val="18"/>
          <w:szCs w:val="18"/>
        </w:rPr>
        <w:t xml:space="preserve">    "cluster":        "cluster1",</w:t>
      </w:r>
    </w:p>
    <w:p>
      <w:pPr>
        <w:spacing w:after="20" w:before="20"/>
        <w:ind w:left="480"/>
      </w:pPr>
      <w:r>
        <w:rPr>
          <w:rFonts w:ascii="Consolas" w:cs="Consolas" w:eastAsia="Consolas" w:hAnsi="Consolas"/>
          <w:sz w:val="18"/>
          <w:szCs w:val="18"/>
        </w:rPr>
        <w:t xml:space="preserve">    "cluster_kind":   "Mobile",</w:t>
      </w:r>
    </w:p>
    <w:p>
      <w:pPr>
        <w:spacing w:after="20" w:before="20"/>
        <w:ind w:left="480"/>
      </w:pPr>
      <w:r>
        <w:rPr>
          <w:rFonts w:ascii="Consolas" w:cs="Consolas" w:eastAsia="Consolas" w:hAnsi="Consolas"/>
          <w:sz w:val="18"/>
          <w:szCs w:val="18"/>
        </w:rPr>
        <w:t xml:space="preserve">    "datacenter":     "Texas",</w:t>
      </w:r>
    </w:p>
    <w:p>
      <w:pPr>
        <w:spacing w:after="20" w:before="20"/>
        <w:ind w:left="480"/>
      </w:pPr>
      <w:r>
        <w:rPr>
          <w:rFonts w:ascii="Consolas" w:cs="Consolas" w:eastAsia="Consolas" w:hAnsi="Consolas"/>
          <w:sz w:val="18"/>
          <w:szCs w:val="18"/>
        </w:rPr>
        <w:t xml:space="preserve">    "resource_id":    "1609a034-c156-4e56-aeed-c634aff1c489",</w:t>
      </w:r>
    </w:p>
    <w:p>
      <w:pPr>
        <w:spacing w:after="20" w:before="20"/>
        <w:ind w:left="480"/>
      </w:pPr>
      <w:r>
        <w:rPr>
          <w:rFonts w:ascii="Consolas" w:cs="Consolas" w:eastAsia="Consolas" w:hAnsi="Consolas"/>
          <w:sz w:val="18"/>
          <w:szCs w:val="18"/>
        </w:rPr>
        <w:t xml:space="preserve">    "resource_kind":  "AviVirtualService",</w:t>
      </w:r>
    </w:p>
    <w:p>
      <w:pPr>
        <w:spacing w:after="20" w:before="20"/>
        <w:ind w:left="480"/>
      </w:pPr>
      <w:r>
        <w:rPr>
          <w:rFonts w:ascii="Consolas" w:cs="Consolas" w:eastAsia="Consolas" w:hAnsi="Consolas"/>
          <w:sz w:val="18"/>
          <w:szCs w:val="18"/>
        </w:rPr>
        <w:t xml:space="preserve">    "resource_name":  "cluster1-apps_vs"</w:t>
      </w:r>
    </w:p>
    <w:p>
      <w:pPr>
        <w:spacing w:after="20" w:before="20"/>
        <w:ind w:left="480"/>
      </w:pPr>
      <w:r>
        <w:rPr>
          <w:rFonts w:ascii="Consolas" w:cs="Consolas" w:eastAsia="Consolas" w:hAnsi="Consolas"/>
          <w:sz w:val="18"/>
          <w:szCs w:val="18"/>
        </w:rPr>
        <w:t xml:space="preserve">  },</w:t>
      </w:r>
    </w:p>
    <w:p>
      <w:pPr>
        <w:spacing w:after="20" w:before="20"/>
        <w:ind w:left="480"/>
      </w:pPr>
      <w:r>
        <w:rPr>
          <w:rFonts w:ascii="Consolas" w:cs="Consolas" w:eastAsia="Consolas" w:hAnsi="Consolas"/>
          <w:sz w:val="18"/>
          <w:szCs w:val="18"/>
        </w:rPr>
        <w:t xml:space="preserve">  "metrics": {</w:t>
      </w:r>
    </w:p>
    <w:p>
      <w:pPr>
        <w:spacing w:after="20" w:before="20"/>
        <w:ind w:left="480"/>
      </w:pPr>
      <w:r>
        <w:rPr>
          <w:rFonts w:ascii="Consolas" w:cs="Consolas" w:eastAsia="Consolas" w:hAnsi="Consolas"/>
          <w:sz w:val="18"/>
          <w:szCs w:val="18"/>
        </w:rPr>
        <w:t xml:space="preserve">    "OpenConnections": 6243,</w:t>
      </w:r>
    </w:p>
    <w:p>
      <w:pPr>
        <w:spacing w:after="20" w:before="20"/>
        <w:ind w:left="480"/>
      </w:pPr>
      <w:r>
        <w:rPr>
          <w:rFonts w:ascii="Consolas" w:cs="Consolas" w:eastAsia="Consolas" w:hAnsi="Consolas"/>
          <w:sz w:val="18"/>
          <w:szCs w:val="18"/>
        </w:rPr>
        <w:t xml:space="preserve">    "ConnectionsPerSecond": 48.79,</w:t>
      </w:r>
    </w:p>
    <w:p>
      <w:pPr>
        <w:spacing w:after="20" w:before="20"/>
        <w:ind w:left="480"/>
      </w:pPr>
      <w:r>
        <w:rPr>
          <w:rFonts w:ascii="Consolas" w:cs="Consolas" w:eastAsia="Consolas" w:hAnsi="Consolas"/>
          <w:sz w:val="18"/>
          <w:szCs w:val="18"/>
        </w:rPr>
        <w:t xml:space="preserve">    ...</w:t>
      </w:r>
    </w:p>
    <w:p>
      <w:pPr>
        <w:spacing w:after="20" w:before="20"/>
        <w:ind w:left="480"/>
      </w:pPr>
      <w:r>
        <w:rPr>
          <w:rFonts w:ascii="Consolas" w:cs="Consolas" w:eastAsia="Consolas" w:hAnsi="Consolas"/>
          <w:sz w:val="18"/>
          <w:szCs w:val="18"/>
        </w:rPr>
        <w:t xml:space="preserve">  }</w:t>
      </w:r>
    </w:p>
    <w:p>
      <w:pPr>
        <w:spacing w:after="20" w:before="20"/>
        <w:ind w:left="480"/>
      </w:pPr>
      <w:r>
        <w:rPr>
          <w:rFonts w:ascii="Consolas" w:cs="Consolas" w:eastAsia="Consolas" w:hAnsi="Consolas"/>
          <w:sz w:val="18"/>
          <w:szCs w:val="18"/>
        </w:rPr>
        <w:t xml:space="preserve">}</w:t>
      </w:r>
    </w:p>
    <w:p>
      <w:pPr>
        <w:spacing w:after="80" w:before="60"/>
      </w:pPr>
      <w:r>
        <w:t xml:space="preserve"/>
      </w:r>
    </w:p>
    <w:p>
      <w:pPr>
        <w:pStyle w:val="ListParagraph"/>
        <w:numPr>
          <w:ilvl w:val="0"/>
          <w:numId w:val="2"/>
        </w:numPr>
        <w:spacing w:after="40" w:before="40"/>
      </w:pPr>
      <w:r>
        <w:rPr>
          <w:rFonts w:ascii="Consolas" w:cs="Consolas" w:eastAsia="Consolas" w:hAnsi="Consolas"/>
          <w:b/>
          <w:bCs/>
        </w:rPr>
        <w:t xml:space="preserve">metadata.cluster</w:t>
      </w:r>
      <w:r>
        <w:t xml:space="preserve"> — the linking field across all three resource layers. VS, SE, and SE VM documents within the same cluster share this value, enabling cross-layer correlation.</w:t>
      </w:r>
    </w:p>
    <w:p>
      <w:pPr>
        <w:pStyle w:val="ListParagraph"/>
        <w:numPr>
          <w:ilvl w:val="0"/>
          <w:numId w:val="2"/>
        </w:numPr>
        <w:spacing w:after="40" w:before="40"/>
      </w:pPr>
      <w:r>
        <w:rPr>
          <w:rFonts w:ascii="Consolas" w:cs="Consolas" w:eastAsia="Consolas" w:hAnsi="Consolas"/>
          <w:b/>
          <w:bCs/>
        </w:rPr>
        <w:t xml:space="preserve">metadata.resource_kind</w:t>
      </w:r>
      <w:r>
        <w:t xml:space="preserve"> — one of: AviVirtualService, AviServiceEngine, or VirtualMachineMetrics. Used to filter by layer.</w:t>
      </w:r>
    </w:p>
    <w:p>
      <w:pPr>
        <w:pStyle w:val="ListParagraph"/>
        <w:numPr>
          <w:ilvl w:val="0"/>
          <w:numId w:val="2"/>
        </w:numPr>
        <w:spacing w:after="40" w:before="40"/>
      </w:pPr>
      <w:r>
        <w:rPr>
          <w:b/>
          <w:bCs/>
        </w:rPr>
        <w:t xml:space="preserve">metrics</w:t>
      </w:r>
      <w:r>
        <w:t xml:space="preserve"> — all readings for that resource at that timestamp in a single sub-document. Different resource kinds have different metric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4858" w:sz="4"/>
              <w:left w:val="single" w:color="2F4858" w:sz="18"/>
              <w:bottom w:val="single" w:color="2F4858" w:sz="4"/>
              <w:right w:val="single" w:color="2F4858" w:sz="4"/>
            </w:tcBorders>
            <w:shd w:fill="F1EEFA" w:val="clear"/>
            <w:tcMar>
              <w:top w:type="dxa" w:w="140"/>
              <w:left w:type="dxa" w:w="200"/>
              <w:bottom w:type="dxa" w:w="140"/>
              <w:right w:type="dxa" w:w="160"/>
            </w:tcMar>
          </w:tcPr>
          <w:p>
            <w:pPr>
              <w:spacing w:after="60" w:before="0"/>
            </w:pPr>
            <w:r>
              <w:rPr>
                <w:b/>
                <w:bCs/>
                <w:color w:val="2F4858"/>
                <w:sz w:val="22"/>
                <w:szCs w:val="22"/>
              </w:rPr>
              <w:t xml:space="preserve">Correlation note</w:t>
            </w:r>
          </w:p>
          <w:p>
            <w:pPr>
              <w:spacing w:after="30" w:before="30"/>
            </w:pPr>
            <w:r>
              <w:t xml:space="preserve">There is no direct 1:1 link between a specific SE and its underlying VM. The </w:t>
            </w:r>
            <w:r>
              <w:rPr>
                <w:rFonts w:ascii="Consolas" w:cs="Consolas" w:eastAsia="Consolas" w:hAnsi="Consolas"/>
              </w:rPr>
              <w:t xml:space="preserve">cluster</w:t>
            </w:r>
            <w:r>
              <w:t xml:space="preserve"> field provides cluster-level correlation. At current scale (2 SEs, ~2 SE VMs per cluster) this is sufficient for practical troubleshooting. If the Avi or VMware team ever exposes a direct mapping, add a </w:t>
            </w:r>
            <w:r>
              <w:rPr>
                <w:rFonts w:ascii="Consolas" w:cs="Consolas" w:eastAsia="Consolas" w:hAnsi="Consolas"/>
              </w:rPr>
              <w:t xml:space="preserve">linked_se_id</w:t>
            </w:r>
            <w:r>
              <w:t xml:space="preserve"> or </w:t>
            </w:r>
            <w:r>
              <w:rPr>
                <w:rFonts w:ascii="Consolas" w:cs="Consolas" w:eastAsia="Consolas" w:hAnsi="Consolas"/>
              </w:rPr>
              <w:t xml:space="preserve">linked_vm_id</w:t>
            </w:r>
            <w:r>
              <w:t xml:space="preserve"> field to metadata for precise pairing.</w:t>
            </w:r>
          </w:p>
        </w:tc>
      </w:tr>
    </w:tbl>
    <w:p>
      <w:r>
        <w:br w:type="page"/>
      </w:r>
    </w:p>
    <w:p>
      <w:pPr>
        <w:pStyle w:val="Heading1"/>
        <w:spacing w:after="160" w:before="320"/>
      </w:pPr>
      <w:r>
        <w:t xml:space="preserve">2. Indexes and query patterns</w:t>
      </w:r>
    </w:p>
    <w:p>
      <w:pPr>
        <w:pStyle w:val="Heading2"/>
        <w:spacing w:after="120" w:before="260"/>
      </w:pPr>
      <w:r>
        <w:t xml:space="preserve">2.1 Indexes</w:t>
      </w:r>
    </w:p>
    <w:p>
      <w:pPr>
        <w:spacing w:after="80" w:before="80"/>
      </w:pPr>
      <w:r>
        <w:t xml:space="preserve">The primary index is on the metadata field with collation strength 2 (case-insensitive). The time-series engine automatically maintains internal time-based ordering. The following secondary indexes support the main dashboard query patterns:</w:t>
      </w:r>
    </w:p>
    <w:p>
      <w:pPr>
        <w:spacing w:after="20" w:before="20"/>
        <w:ind w:left="480"/>
      </w:pPr>
      <w:r>
        <w:rPr>
          <w:rFonts w:ascii="Consolas" w:cs="Consolas" w:eastAsia="Consolas" w:hAnsi="Consolas"/>
          <w:sz w:val="18"/>
          <w:szCs w:val="18"/>
        </w:rPr>
        <w:t xml:space="preserve">db.avi_metrics.createIndex({ "metadata.resource_id": 1, "log_datetime": -1 })</w:t>
      </w:r>
    </w:p>
    <w:p>
      <w:pPr>
        <w:spacing w:after="80" w:before="20"/>
      </w:pPr>
      <w:r>
        <w:t xml:space="preserve">Supports: single-resource time-range queries (the most common dashboard query).</w:t>
      </w:r>
    </w:p>
    <w:p>
      <w:pPr>
        <w:spacing w:after="80" w:before="40"/>
      </w:pPr>
      <w:r>
        <w:t xml:space="preserve"/>
      </w:r>
    </w:p>
    <w:p>
      <w:pPr>
        <w:spacing w:after="20" w:before="20"/>
        <w:ind w:left="480"/>
      </w:pPr>
      <w:r>
        <w:rPr>
          <w:rFonts w:ascii="Consolas" w:cs="Consolas" w:eastAsia="Consolas" w:hAnsi="Consolas"/>
          <w:sz w:val="18"/>
          <w:szCs w:val="18"/>
        </w:rPr>
        <w:t xml:space="preserve">db.avi_metrics.createIndex({ "metadata.resource_kind": 1, "metadata.cluster": 1, "log_datetime": -1 })</w:t>
      </w:r>
    </w:p>
    <w:p>
      <w:pPr>
        <w:spacing w:after="80" w:before="20"/>
      </w:pPr>
      <w:r>
        <w:t xml:space="preserve">Supports: "show me all SEs in cluster1" overview dashboards.</w:t>
      </w:r>
    </w:p>
    <w:p>
      <w:pPr>
        <w:pStyle w:val="Heading2"/>
        <w:spacing w:after="120" w:before="260"/>
      </w:pPr>
      <w:r>
        <w:t xml:space="preserve">2.2 Query patterns for the frontend</w:t>
      </w:r>
    </w:p>
    <w:p>
      <w:pPr>
        <w:pStyle w:val="Heading3"/>
        <w:spacing w:after="100" w:before="200"/>
      </w:pPr>
      <w:r>
        <w:t xml:space="preserve">Single resource, time range (line chart for one VS or SE)</w:t>
      </w:r>
    </w:p>
    <w:p>
      <w:pPr>
        <w:spacing w:after="20" w:before="20"/>
        <w:ind w:left="480"/>
      </w:pPr>
      <w:r>
        <w:rPr>
          <w:rFonts w:ascii="Consolas" w:cs="Consolas" w:eastAsia="Consolas" w:hAnsi="Consolas"/>
          <w:sz w:val="18"/>
          <w:szCs w:val="18"/>
        </w:rPr>
        <w:t xml:space="preserve">db.avi_metrics.find({</w:t>
      </w:r>
    </w:p>
    <w:p>
      <w:pPr>
        <w:spacing w:after="20" w:before="20"/>
        <w:ind w:left="480"/>
      </w:pPr>
      <w:r>
        <w:rPr>
          <w:rFonts w:ascii="Consolas" w:cs="Consolas" w:eastAsia="Consolas" w:hAnsi="Consolas"/>
          <w:sz w:val="18"/>
          <w:szCs w:val="18"/>
        </w:rPr>
        <w:t xml:space="preserve">  "metadata.resource_id": "1609a034-c156-4e56-aeed-c634aff1c489",</w:t>
      </w:r>
    </w:p>
    <w:p>
      <w:pPr>
        <w:spacing w:after="20" w:before="20"/>
        <w:ind w:left="480"/>
      </w:pPr>
      <w:r>
        <w:rPr>
          <w:rFonts w:ascii="Consolas" w:cs="Consolas" w:eastAsia="Consolas" w:hAnsi="Consolas"/>
          <w:sz w:val="18"/>
          <w:szCs w:val="18"/>
        </w:rPr>
        <w:t xml:space="preserve">  "log_datetime": {</w:t>
      </w:r>
    </w:p>
    <w:p>
      <w:pPr>
        <w:spacing w:after="20" w:before="20"/>
        <w:ind w:left="480"/>
      </w:pPr>
      <w:r>
        <w:rPr>
          <w:rFonts w:ascii="Consolas" w:cs="Consolas" w:eastAsia="Consolas" w:hAnsi="Consolas"/>
          <w:sz w:val="18"/>
          <w:szCs w:val="18"/>
        </w:rPr>
        <w:t xml:space="preserve">    "$gte": ISODate("2026-04-24T00:00:00Z"),</w:t>
      </w:r>
    </w:p>
    <w:p>
      <w:pPr>
        <w:spacing w:after="20" w:before="20"/>
        <w:ind w:left="480"/>
      </w:pPr>
      <w:r>
        <w:rPr>
          <w:rFonts w:ascii="Consolas" w:cs="Consolas" w:eastAsia="Consolas" w:hAnsi="Consolas"/>
          <w:sz w:val="18"/>
          <w:szCs w:val="18"/>
        </w:rPr>
        <w:t xml:space="preserve">    "$lte": ISODate("2026-04-24T04:00:00Z")</w:t>
      </w:r>
    </w:p>
    <w:p>
      <w:pPr>
        <w:spacing w:after="20" w:before="20"/>
        <w:ind w:left="480"/>
      </w:pPr>
      <w:r>
        <w:rPr>
          <w:rFonts w:ascii="Consolas" w:cs="Consolas" w:eastAsia="Consolas" w:hAnsi="Consolas"/>
          <w:sz w:val="18"/>
          <w:szCs w:val="18"/>
        </w:rPr>
        <w:t xml:space="preserve">  }</w:t>
      </w:r>
    </w:p>
    <w:p>
      <w:pPr>
        <w:spacing w:after="20" w:before="20"/>
        <w:ind w:left="480"/>
      </w:pPr>
      <w:r>
        <w:rPr>
          <w:rFonts w:ascii="Consolas" w:cs="Consolas" w:eastAsia="Consolas" w:hAnsi="Consolas"/>
          <w:sz w:val="18"/>
          <w:szCs w:val="18"/>
        </w:rPr>
        <w:t xml:space="preserve">}).sort({ "log_datetime": 1 })</w:t>
      </w:r>
    </w:p>
    <w:p>
      <w:pPr>
        <w:pStyle w:val="Heading3"/>
        <w:spacing w:after="100" w:before="200"/>
      </w:pPr>
      <w:r>
        <w:t xml:space="preserve">All resources of a kind in a cluster (overview dashboard)</w:t>
      </w:r>
    </w:p>
    <w:p>
      <w:pPr>
        <w:spacing w:after="20" w:before="20"/>
        <w:ind w:left="480"/>
      </w:pPr>
      <w:r>
        <w:rPr>
          <w:rFonts w:ascii="Consolas" w:cs="Consolas" w:eastAsia="Consolas" w:hAnsi="Consolas"/>
          <w:sz w:val="18"/>
          <w:szCs w:val="18"/>
        </w:rPr>
        <w:t xml:space="preserve">db.avi_metrics.find({</w:t>
      </w:r>
    </w:p>
    <w:p>
      <w:pPr>
        <w:spacing w:after="20" w:before="20"/>
        <w:ind w:left="480"/>
      </w:pPr>
      <w:r>
        <w:rPr>
          <w:rFonts w:ascii="Consolas" w:cs="Consolas" w:eastAsia="Consolas" w:hAnsi="Consolas"/>
          <w:sz w:val="18"/>
          <w:szCs w:val="18"/>
        </w:rPr>
        <w:t xml:space="preserve">  "metadata.cluster": "cluster1",</w:t>
      </w:r>
    </w:p>
    <w:p>
      <w:pPr>
        <w:spacing w:after="20" w:before="20"/>
        <w:ind w:left="480"/>
      </w:pPr>
      <w:r>
        <w:rPr>
          <w:rFonts w:ascii="Consolas" w:cs="Consolas" w:eastAsia="Consolas" w:hAnsi="Consolas"/>
          <w:sz w:val="18"/>
          <w:szCs w:val="18"/>
        </w:rPr>
        <w:t xml:space="preserve">  "metadata.resource_kind": "AviServiceEngine",</w:t>
      </w:r>
    </w:p>
    <w:p>
      <w:pPr>
        <w:spacing w:after="20" w:before="20"/>
        <w:ind w:left="480"/>
      </w:pPr>
      <w:r>
        <w:rPr>
          <w:rFonts w:ascii="Consolas" w:cs="Consolas" w:eastAsia="Consolas" w:hAnsi="Consolas"/>
          <w:sz w:val="18"/>
          <w:szCs w:val="18"/>
        </w:rPr>
        <w:t xml:space="preserve">  "log_datetime": { "$gte": ISODate("2026-04-24T03:00:00Z") }</w:t>
      </w:r>
    </w:p>
    <w:p>
      <w:pPr>
        <w:spacing w:after="20" w:before="20"/>
        <w:ind w:left="480"/>
      </w:pPr>
      <w:r>
        <w:rPr>
          <w:rFonts w:ascii="Consolas" w:cs="Consolas" w:eastAsia="Consolas" w:hAnsi="Consolas"/>
          <w:sz w:val="18"/>
          <w:szCs w:val="18"/>
        </w:rPr>
        <w:t xml:space="preserve">}).sort({ "log_datetime": -1 })</w:t>
      </w:r>
    </w:p>
    <w:p>
      <w:pPr>
        <w:pStyle w:val="Heading3"/>
        <w:spacing w:after="100" w:before="200"/>
      </w:pPr>
      <w:r>
        <w:t xml:space="preserve">Latest reading per resource (current-state dashboard)</w:t>
      </w:r>
    </w:p>
    <w:p>
      <w:pPr>
        <w:spacing w:after="20" w:before="20"/>
        <w:ind w:left="480"/>
      </w:pPr>
      <w:r>
        <w:rPr>
          <w:rFonts w:ascii="Consolas" w:cs="Consolas" w:eastAsia="Consolas" w:hAnsi="Consolas"/>
          <w:sz w:val="18"/>
          <w:szCs w:val="18"/>
        </w:rPr>
        <w:t xml:space="preserve">db.avi_metrics.aggregate([</w:t>
      </w:r>
    </w:p>
    <w:p>
      <w:pPr>
        <w:spacing w:after="20" w:before="20"/>
        <w:ind w:left="480"/>
      </w:pPr>
      <w:r>
        <w:rPr>
          <w:rFonts w:ascii="Consolas" w:cs="Consolas" w:eastAsia="Consolas" w:hAnsi="Consolas"/>
          <w:sz w:val="18"/>
          <w:szCs w:val="18"/>
        </w:rPr>
        <w:t xml:space="preserve">  { "$match": {</w:t>
      </w:r>
    </w:p>
    <w:p>
      <w:pPr>
        <w:spacing w:after="20" w:before="20"/>
        <w:ind w:left="480"/>
      </w:pPr>
      <w:r>
        <w:rPr>
          <w:rFonts w:ascii="Consolas" w:cs="Consolas" w:eastAsia="Consolas" w:hAnsi="Consolas"/>
          <w:sz w:val="18"/>
          <w:szCs w:val="18"/>
        </w:rPr>
        <w:t xml:space="preserve">    "metadata.cluster": "cluster1",</w:t>
      </w:r>
    </w:p>
    <w:p>
      <w:pPr>
        <w:spacing w:after="20" w:before="20"/>
        <w:ind w:left="480"/>
      </w:pPr>
      <w:r>
        <w:rPr>
          <w:rFonts w:ascii="Consolas" w:cs="Consolas" w:eastAsia="Consolas" w:hAnsi="Consolas"/>
          <w:sz w:val="18"/>
          <w:szCs w:val="18"/>
        </w:rPr>
        <w:t xml:space="preserve">    "metadata.resource_kind": "AviServiceEngine"</w:t>
      </w:r>
    </w:p>
    <w:p>
      <w:pPr>
        <w:spacing w:after="20" w:before="20"/>
        <w:ind w:left="480"/>
      </w:pPr>
      <w:r>
        <w:rPr>
          <w:rFonts w:ascii="Consolas" w:cs="Consolas" w:eastAsia="Consolas" w:hAnsi="Consolas"/>
          <w:sz w:val="18"/>
          <w:szCs w:val="18"/>
        </w:rPr>
        <w:t xml:space="preserve">  }},</w:t>
      </w:r>
    </w:p>
    <w:p>
      <w:pPr>
        <w:spacing w:after="20" w:before="20"/>
        <w:ind w:left="480"/>
      </w:pPr>
      <w:r>
        <w:rPr>
          <w:rFonts w:ascii="Consolas" w:cs="Consolas" w:eastAsia="Consolas" w:hAnsi="Consolas"/>
          <w:sz w:val="18"/>
          <w:szCs w:val="18"/>
        </w:rPr>
        <w:t xml:space="preserve">  { "$sort": { "log_datetime": -1 }},</w:t>
      </w:r>
    </w:p>
    <w:p>
      <w:pPr>
        <w:spacing w:after="20" w:before="20"/>
        <w:ind w:left="480"/>
      </w:pPr>
      <w:r>
        <w:rPr>
          <w:rFonts w:ascii="Consolas" w:cs="Consolas" w:eastAsia="Consolas" w:hAnsi="Consolas"/>
          <w:sz w:val="18"/>
          <w:szCs w:val="18"/>
        </w:rPr>
        <w:t xml:space="preserve">  { "$group": {</w:t>
      </w:r>
    </w:p>
    <w:p>
      <w:pPr>
        <w:spacing w:after="20" w:before="20"/>
        <w:ind w:left="480"/>
      </w:pPr>
      <w:r>
        <w:rPr>
          <w:rFonts w:ascii="Consolas" w:cs="Consolas" w:eastAsia="Consolas" w:hAnsi="Consolas"/>
          <w:sz w:val="18"/>
          <w:szCs w:val="18"/>
        </w:rPr>
        <w:t xml:space="preserve">    "_id": "$metadata.resource_id",</w:t>
      </w:r>
    </w:p>
    <w:p>
      <w:pPr>
        <w:spacing w:after="20" w:before="20"/>
        <w:ind w:left="480"/>
      </w:pPr>
      <w:r>
        <w:rPr>
          <w:rFonts w:ascii="Consolas" w:cs="Consolas" w:eastAsia="Consolas" w:hAnsi="Consolas"/>
          <w:sz w:val="18"/>
          <w:szCs w:val="18"/>
        </w:rPr>
        <w:t xml:space="preserve">    "resource_name": { "$first": "$metadata.resource_name" },</w:t>
      </w:r>
    </w:p>
    <w:p>
      <w:pPr>
        <w:spacing w:after="20" w:before="20"/>
        <w:ind w:left="480"/>
      </w:pPr>
      <w:r>
        <w:rPr>
          <w:rFonts w:ascii="Consolas" w:cs="Consolas" w:eastAsia="Consolas" w:hAnsi="Consolas"/>
          <w:sz w:val="18"/>
          <w:szCs w:val="18"/>
        </w:rPr>
        <w:t xml:space="preserve">    "latest": { "$first": "$log_datetime" },</w:t>
      </w:r>
    </w:p>
    <w:p>
      <w:pPr>
        <w:spacing w:after="20" w:before="20"/>
        <w:ind w:left="480"/>
      </w:pPr>
      <w:r>
        <w:rPr>
          <w:rFonts w:ascii="Consolas" w:cs="Consolas" w:eastAsia="Consolas" w:hAnsi="Consolas"/>
          <w:sz w:val="18"/>
          <w:szCs w:val="18"/>
        </w:rPr>
        <w:t xml:space="preserve">    "metrics": { "$first": "$metrics" }</w:t>
      </w:r>
    </w:p>
    <w:p>
      <w:pPr>
        <w:spacing w:after="20" w:before="20"/>
        <w:ind w:left="480"/>
      </w:pPr>
      <w:r>
        <w:rPr>
          <w:rFonts w:ascii="Consolas" w:cs="Consolas" w:eastAsia="Consolas" w:hAnsi="Consolas"/>
          <w:sz w:val="18"/>
          <w:szCs w:val="18"/>
        </w:rPr>
        <w:t xml:space="preserve">  }}</w:t>
      </w:r>
    </w:p>
    <w:p>
      <w:pPr>
        <w:spacing w:after="20" w:before="20"/>
        <w:ind w:left="480"/>
      </w:pPr>
      <w:r>
        <w:rPr>
          <w:rFonts w:ascii="Consolas" w:cs="Consolas" w:eastAsia="Consolas" w:hAnsi="Consolas"/>
          <w:sz w:val="18"/>
          <w:szCs w:val="18"/>
        </w:rPr>
        <w:t xml:space="preserve">])</w:t>
      </w:r>
    </w:p>
    <w:p>
      <w:pPr>
        <w:pStyle w:val="Heading3"/>
        <w:spacing w:after="100" w:before="200"/>
      </w:pPr>
      <w:r>
        <w:t xml:space="preserve">Hourly averages for trending (capacity planning charts)</w:t>
      </w:r>
    </w:p>
    <w:p>
      <w:pPr>
        <w:spacing w:after="20" w:before="20"/>
        <w:ind w:left="480"/>
      </w:pPr>
      <w:r>
        <w:rPr>
          <w:rFonts w:ascii="Consolas" w:cs="Consolas" w:eastAsia="Consolas" w:hAnsi="Consolas"/>
          <w:sz w:val="18"/>
          <w:szCs w:val="18"/>
        </w:rPr>
        <w:t xml:space="preserve">db.avi_metrics.aggregate([</w:t>
      </w:r>
    </w:p>
    <w:p>
      <w:pPr>
        <w:spacing w:after="20" w:before="20"/>
        <w:ind w:left="480"/>
      </w:pPr>
      <w:r>
        <w:rPr>
          <w:rFonts w:ascii="Consolas" w:cs="Consolas" w:eastAsia="Consolas" w:hAnsi="Consolas"/>
          <w:sz w:val="18"/>
          <w:szCs w:val="18"/>
        </w:rPr>
        <w:t xml:space="preserve">  { "$match": {</w:t>
      </w:r>
    </w:p>
    <w:p>
      <w:pPr>
        <w:spacing w:after="20" w:before="20"/>
        <w:ind w:left="480"/>
      </w:pPr>
      <w:r>
        <w:rPr>
          <w:rFonts w:ascii="Consolas" w:cs="Consolas" w:eastAsia="Consolas" w:hAnsi="Consolas"/>
          <w:sz w:val="18"/>
          <w:szCs w:val="18"/>
        </w:rPr>
        <w:t xml:space="preserve">    "metadata.resource_id": "1609a034-...",</w:t>
      </w:r>
    </w:p>
    <w:p>
      <w:pPr>
        <w:spacing w:after="20" w:before="20"/>
        <w:ind w:left="480"/>
      </w:pPr>
      <w:r>
        <w:rPr>
          <w:rFonts w:ascii="Consolas" w:cs="Consolas" w:eastAsia="Consolas" w:hAnsi="Consolas"/>
          <w:sz w:val="18"/>
          <w:szCs w:val="18"/>
        </w:rPr>
        <w:t xml:space="preserve">    "log_datetime": { "$gte": ISODate("..."), "$lte": ISODate("...") }</w:t>
      </w:r>
    </w:p>
    <w:p>
      <w:pPr>
        <w:spacing w:after="20" w:before="20"/>
        <w:ind w:left="480"/>
      </w:pPr>
      <w:r>
        <w:rPr>
          <w:rFonts w:ascii="Consolas" w:cs="Consolas" w:eastAsia="Consolas" w:hAnsi="Consolas"/>
          <w:sz w:val="18"/>
          <w:szCs w:val="18"/>
        </w:rPr>
        <w:t xml:space="preserve">  }},</w:t>
      </w:r>
    </w:p>
    <w:p>
      <w:pPr>
        <w:spacing w:after="20" w:before="20"/>
        <w:ind w:left="480"/>
      </w:pPr>
      <w:r>
        <w:rPr>
          <w:rFonts w:ascii="Consolas" w:cs="Consolas" w:eastAsia="Consolas" w:hAnsi="Consolas"/>
          <w:sz w:val="18"/>
          <w:szCs w:val="18"/>
        </w:rPr>
        <w:t xml:space="preserve">  { "$group": {</w:t>
      </w:r>
    </w:p>
    <w:p>
      <w:pPr>
        <w:spacing w:after="20" w:before="20"/>
        <w:ind w:left="480"/>
      </w:pPr>
      <w:r>
        <w:rPr>
          <w:rFonts w:ascii="Consolas" w:cs="Consolas" w:eastAsia="Consolas" w:hAnsi="Consolas"/>
          <w:sz w:val="18"/>
          <w:szCs w:val="18"/>
        </w:rPr>
        <w:t xml:space="preserve">    "_id": { "hour": { "$dateTrunc": { "date": "$log_datetime", "unit": "hour" }}},</w:t>
      </w:r>
    </w:p>
    <w:p>
      <w:pPr>
        <w:spacing w:after="20" w:before="20"/>
        <w:ind w:left="480"/>
      </w:pPr>
      <w:r>
        <w:rPr>
          <w:rFonts w:ascii="Consolas" w:cs="Consolas" w:eastAsia="Consolas" w:hAnsi="Consolas"/>
          <w:sz w:val="18"/>
          <w:szCs w:val="18"/>
        </w:rPr>
        <w:t xml:space="preserve">    "avg_cps": { "$avg": "$metrics.ConnectionsPerSecond" },</w:t>
      </w:r>
    </w:p>
    <w:p>
      <w:pPr>
        <w:spacing w:after="20" w:before="20"/>
        <w:ind w:left="480"/>
      </w:pPr>
      <w:r>
        <w:rPr>
          <w:rFonts w:ascii="Consolas" w:cs="Consolas" w:eastAsia="Consolas" w:hAnsi="Consolas"/>
          <w:sz w:val="18"/>
          <w:szCs w:val="18"/>
        </w:rPr>
        <w:t xml:space="preserve">    "max_open": { "$max": "$metrics.OpenConnections" },</w:t>
      </w:r>
    </w:p>
    <w:p>
      <w:pPr>
        <w:spacing w:after="20" w:before="20"/>
        <w:ind w:left="480"/>
      </w:pPr>
      <w:r>
        <w:rPr>
          <w:rFonts w:ascii="Consolas" w:cs="Consolas" w:eastAsia="Consolas" w:hAnsi="Consolas"/>
          <w:sz w:val="18"/>
          <w:szCs w:val="18"/>
        </w:rPr>
        <w:t xml:space="preserve">    "avg_bw": { "$avg": "$metrics.AverageBandwidth" }</w:t>
      </w:r>
    </w:p>
    <w:p>
      <w:pPr>
        <w:spacing w:after="20" w:before="20"/>
        <w:ind w:left="480"/>
      </w:pPr>
      <w:r>
        <w:rPr>
          <w:rFonts w:ascii="Consolas" w:cs="Consolas" w:eastAsia="Consolas" w:hAnsi="Consolas"/>
          <w:sz w:val="18"/>
          <w:szCs w:val="18"/>
        </w:rPr>
        <w:t xml:space="preserve">  }},</w:t>
      </w:r>
    </w:p>
    <w:p>
      <w:pPr>
        <w:spacing w:after="20" w:before="20"/>
        <w:ind w:left="480"/>
      </w:pPr>
      <w:r>
        <w:rPr>
          <w:rFonts w:ascii="Consolas" w:cs="Consolas" w:eastAsia="Consolas" w:hAnsi="Consolas"/>
          <w:sz w:val="18"/>
          <w:szCs w:val="18"/>
        </w:rPr>
        <w:t xml:space="preserve">  { "$sort": { "_id.hour": 1 }}</w:t>
      </w:r>
    </w:p>
    <w:p>
      <w:pPr>
        <w:spacing w:after="20" w:before="20"/>
        <w:ind w:left="480"/>
      </w:pPr>
      <w:r>
        <w:rPr>
          <w:rFonts w:ascii="Consolas" w:cs="Consolas" w:eastAsia="Consolas" w:hAnsi="Consolas"/>
          <w:sz w:val="18"/>
          <w:szCs w:val="18"/>
        </w:rPr>
        <w:t xml:space="preserve">])</w:t>
      </w:r>
    </w:p>
    <w:p>
      <w:pPr>
        <w:pStyle w:val="Heading3"/>
        <w:spacing w:after="100" w:before="200"/>
      </w:pPr>
      <w:r>
        <w:t xml:space="preserve">Cross-layer cluster snapshot (VS + SE + VM in one call)</w:t>
      </w:r>
    </w:p>
    <w:p>
      <w:pPr>
        <w:spacing w:after="20" w:before="20"/>
        <w:ind w:left="480"/>
      </w:pPr>
      <w:r>
        <w:rPr>
          <w:rFonts w:ascii="Consolas" w:cs="Consolas" w:eastAsia="Consolas" w:hAnsi="Consolas"/>
          <w:sz w:val="18"/>
          <w:szCs w:val="18"/>
        </w:rPr>
        <w:t xml:space="preserve">db.avi_metrics.aggregate([</w:t>
      </w:r>
    </w:p>
    <w:p>
      <w:pPr>
        <w:spacing w:after="20" w:before="20"/>
        <w:ind w:left="480"/>
      </w:pPr>
      <w:r>
        <w:rPr>
          <w:rFonts w:ascii="Consolas" w:cs="Consolas" w:eastAsia="Consolas" w:hAnsi="Consolas"/>
          <w:sz w:val="18"/>
          <w:szCs w:val="18"/>
        </w:rPr>
        <w:t xml:space="preserve">  { "$match": {</w:t>
      </w:r>
    </w:p>
    <w:p>
      <w:pPr>
        <w:spacing w:after="20" w:before="20"/>
        <w:ind w:left="480"/>
      </w:pPr>
      <w:r>
        <w:rPr>
          <w:rFonts w:ascii="Consolas" w:cs="Consolas" w:eastAsia="Consolas" w:hAnsi="Consolas"/>
          <w:sz w:val="18"/>
          <w:szCs w:val="18"/>
        </w:rPr>
        <w:t xml:space="preserve">    "metadata.cluster": "cluster1",</w:t>
      </w:r>
    </w:p>
    <w:p>
      <w:pPr>
        <w:spacing w:after="20" w:before="20"/>
        <w:ind w:left="480"/>
      </w:pPr>
      <w:r>
        <w:rPr>
          <w:rFonts w:ascii="Consolas" w:cs="Consolas" w:eastAsia="Consolas" w:hAnsi="Consolas"/>
          <w:sz w:val="18"/>
          <w:szCs w:val="18"/>
        </w:rPr>
        <w:t xml:space="preserve">    "log_datetime": { "$gte": ISODate("...T03:38:00Z"), "$lte": ISODate("...T03:45:00Z") }</w:t>
      </w:r>
    </w:p>
    <w:p>
      <w:pPr>
        <w:spacing w:after="20" w:before="20"/>
        <w:ind w:left="480"/>
      </w:pPr>
      <w:r>
        <w:rPr>
          <w:rFonts w:ascii="Consolas" w:cs="Consolas" w:eastAsia="Consolas" w:hAnsi="Consolas"/>
          <w:sz w:val="18"/>
          <w:szCs w:val="18"/>
        </w:rPr>
        <w:t xml:space="preserve">  }},</w:t>
      </w:r>
    </w:p>
    <w:p>
      <w:pPr>
        <w:spacing w:after="20" w:before="20"/>
        <w:ind w:left="480"/>
      </w:pPr>
      <w:r>
        <w:rPr>
          <w:rFonts w:ascii="Consolas" w:cs="Consolas" w:eastAsia="Consolas" w:hAnsi="Consolas"/>
          <w:sz w:val="18"/>
          <w:szCs w:val="18"/>
        </w:rPr>
        <w:t xml:space="preserve">  { "$sort": { "log_datetime": -1 }},</w:t>
      </w:r>
    </w:p>
    <w:p>
      <w:pPr>
        <w:spacing w:after="20" w:before="20"/>
        <w:ind w:left="480"/>
      </w:pPr>
      <w:r>
        <w:rPr>
          <w:rFonts w:ascii="Consolas" w:cs="Consolas" w:eastAsia="Consolas" w:hAnsi="Consolas"/>
          <w:sz w:val="18"/>
          <w:szCs w:val="18"/>
        </w:rPr>
        <w:t xml:space="preserve">  { "$group": {</w:t>
      </w:r>
    </w:p>
    <w:p>
      <w:pPr>
        <w:spacing w:after="20" w:before="20"/>
        <w:ind w:left="480"/>
      </w:pPr>
      <w:r>
        <w:rPr>
          <w:rFonts w:ascii="Consolas" w:cs="Consolas" w:eastAsia="Consolas" w:hAnsi="Consolas"/>
          <w:sz w:val="18"/>
          <w:szCs w:val="18"/>
        </w:rPr>
        <w:t xml:space="preserve">    "_id": { "rid": "$metadata.resource_id", "kind": "$metadata.resource_kind" },</w:t>
      </w:r>
    </w:p>
    <w:p>
      <w:pPr>
        <w:spacing w:after="20" w:before="20"/>
        <w:ind w:left="480"/>
      </w:pPr>
      <w:r>
        <w:rPr>
          <w:rFonts w:ascii="Consolas" w:cs="Consolas" w:eastAsia="Consolas" w:hAnsi="Consolas"/>
          <w:sz w:val="18"/>
          <w:szCs w:val="18"/>
        </w:rPr>
        <w:t xml:space="preserve">    "name": { "$first": "$metadata.resource_name" },</w:t>
      </w:r>
    </w:p>
    <w:p>
      <w:pPr>
        <w:spacing w:after="20" w:before="20"/>
        <w:ind w:left="480"/>
      </w:pPr>
      <w:r>
        <w:rPr>
          <w:rFonts w:ascii="Consolas" w:cs="Consolas" w:eastAsia="Consolas" w:hAnsi="Consolas"/>
          <w:sz w:val="18"/>
          <w:szCs w:val="18"/>
        </w:rPr>
        <w:t xml:space="preserve">    "latest": { "$first": "$log_datetime" },</w:t>
      </w:r>
    </w:p>
    <w:p>
      <w:pPr>
        <w:spacing w:after="20" w:before="20"/>
        <w:ind w:left="480"/>
      </w:pPr>
      <w:r>
        <w:rPr>
          <w:rFonts w:ascii="Consolas" w:cs="Consolas" w:eastAsia="Consolas" w:hAnsi="Consolas"/>
          <w:sz w:val="18"/>
          <w:szCs w:val="18"/>
        </w:rPr>
        <w:t xml:space="preserve">    "metrics": { "$first": "$metrics" }</w:t>
      </w:r>
    </w:p>
    <w:p>
      <w:pPr>
        <w:spacing w:after="20" w:before="20"/>
        <w:ind w:left="480"/>
      </w:pPr>
      <w:r>
        <w:rPr>
          <w:rFonts w:ascii="Consolas" w:cs="Consolas" w:eastAsia="Consolas" w:hAnsi="Consolas"/>
          <w:sz w:val="18"/>
          <w:szCs w:val="18"/>
        </w:rPr>
        <w:t xml:space="preserve">  }},</w:t>
      </w:r>
    </w:p>
    <w:p>
      <w:pPr>
        <w:spacing w:after="20" w:before="20"/>
        <w:ind w:left="480"/>
      </w:pPr>
      <w:r>
        <w:rPr>
          <w:rFonts w:ascii="Consolas" w:cs="Consolas" w:eastAsia="Consolas" w:hAnsi="Consolas"/>
          <w:sz w:val="18"/>
          <w:szCs w:val="18"/>
        </w:rPr>
        <w:t xml:space="preserve">  { "$group": {</w:t>
      </w:r>
    </w:p>
    <w:p>
      <w:pPr>
        <w:spacing w:after="20" w:before="20"/>
        <w:ind w:left="480"/>
      </w:pPr>
      <w:r>
        <w:rPr>
          <w:rFonts w:ascii="Consolas" w:cs="Consolas" w:eastAsia="Consolas" w:hAnsi="Consolas"/>
          <w:sz w:val="18"/>
          <w:szCs w:val="18"/>
        </w:rPr>
        <w:t xml:space="preserve">    "_id": "$_id.kind",</w:t>
      </w:r>
    </w:p>
    <w:p>
      <w:pPr>
        <w:spacing w:after="20" w:before="20"/>
        <w:ind w:left="480"/>
      </w:pPr>
      <w:r>
        <w:rPr>
          <w:rFonts w:ascii="Consolas" w:cs="Consolas" w:eastAsia="Consolas" w:hAnsi="Consolas"/>
          <w:sz w:val="18"/>
          <w:szCs w:val="18"/>
        </w:rPr>
        <w:t xml:space="preserve">    "resources": { "$push": { "name": "$name", "metrics": "$metrics" }}</w:t>
      </w:r>
    </w:p>
    <w:p>
      <w:pPr>
        <w:spacing w:after="20" w:before="20"/>
        <w:ind w:left="480"/>
      </w:pPr>
      <w:r>
        <w:rPr>
          <w:rFonts w:ascii="Consolas" w:cs="Consolas" w:eastAsia="Consolas" w:hAnsi="Consolas"/>
          <w:sz w:val="18"/>
          <w:szCs w:val="18"/>
        </w:rPr>
        <w:t xml:space="preserve">  }}</w:t>
      </w:r>
    </w:p>
    <w:p>
      <w:pPr>
        <w:spacing w:after="20" w:before="20"/>
        <w:ind w:left="480"/>
      </w:pPr>
      <w:r>
        <w:rPr>
          <w:rFonts w:ascii="Consolas" w:cs="Consolas" w:eastAsia="Consolas" w:hAnsi="Consolas"/>
          <w:sz w:val="18"/>
          <w:szCs w:val="18"/>
        </w:rPr>
        <w:t xml:space="preserve">])</w:t>
      </w:r>
    </w:p>
    <w:p>
      <w:pPr>
        <w:spacing w:after="80" w:before="80"/>
      </w:pPr>
      <w:r>
        <w:rPr>
          <w:i/>
          <w:iCs/>
          <w:color w:val="5B6770"/>
        </w:rPr>
        <w:t xml:space="preserve">This returns VS, SE, and VM data grouped by resource kind in a single API call — ideal for a cluster health dashboard.</w:t>
      </w:r>
    </w:p>
    <w:p>
      <w:r>
        <w:br w:type="page"/>
      </w:r>
    </w:p>
    <w:p>
      <w:pPr>
        <w:pStyle w:val="Heading1"/>
        <w:spacing w:after="160" w:before="320"/>
      </w:pPr>
      <w:r>
        <w:t xml:space="preserve">3. Metrics reference — Virtual Service</w:t>
      </w:r>
    </w:p>
    <w:p>
      <w:pPr>
        <w:spacing w:after="80" w:before="80"/>
      </w:pPr>
      <w:r>
        <w:rPr>
          <w:rFonts w:ascii="Consolas" w:cs="Consolas" w:eastAsia="Consolas" w:hAnsi="Consolas"/>
          <w:b/>
          <w:bCs/>
        </w:rPr>
        <w:t xml:space="preserve">resource_kind: </w:t>
      </w:r>
      <w:r>
        <w:rPr>
          <w:rFonts w:ascii="Consolas" w:cs="Consolas" w:eastAsia="Consolas" w:hAnsi="Consolas"/>
        </w:rPr>
        <w:t xml:space="preserve">AviVirtualService</w:t>
      </w:r>
    </w:p>
    <w:p>
      <w:pPr>
        <w:spacing w:after="80" w:before="80"/>
      </w:pPr>
      <w:r>
        <w:rPr>
          <w:b/>
          <w:bCs/>
        </w:rPr>
        <w:t xml:space="preserve">Example resource: </w:t>
      </w:r>
      <w:r>
        <w:t xml:space="preserve">cluster1-apps_vs (handles ingress for all OSE applications)</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60"/>
        <w:gridCol w:w="4200"/>
      </w:tblGrid>
      <w:tr>
        <w:trPr>
          <w:tblHeader/>
        </w:trPr>
        <w:tc>
          <w:tcPr>
            <w:tcW w:type="dxa" w:w="22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Metric</w:t>
            </w:r>
          </w:p>
        </w:tc>
        <w:tc>
          <w:tcPr>
            <w:tcW w:type="dxa" w:w="14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Unit</w:t>
            </w:r>
          </w:p>
        </w:tc>
        <w:tc>
          <w:tcPr>
            <w:tcW w:type="dxa" w:w="156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Sample value</w:t>
            </w:r>
          </w:p>
        </w:tc>
        <w:tc>
          <w:tcPr>
            <w:tcW w:type="dxa" w:w="42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What it means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OpenConnections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count (absolute)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6,243</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Active concurrent connections right now. This is the live load gauge — how many clients are connected at this instant.</w:t>
            </w:r>
          </w:p>
        </w:tc>
      </w:tr>
      <w:tr>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b/>
                <w:bCs/>
                <w:sz w:val="20"/>
                <w:szCs w:val="20"/>
              </w:rPr>
              <w:t xml:space="preserve">ConnectionsPerSecond</w:t>
            </w:r>
          </w:p>
        </w:tc>
        <w:tc>
          <w:tcPr>
            <w:tcW w:type="dxa" w:w="14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count/sec</w:t>
            </w:r>
          </w:p>
        </w:tc>
        <w:tc>
          <w:tcPr>
            <w:tcW w:type="dxa" w:w="15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48.79</w:t>
            </w:r>
          </w:p>
        </w:tc>
        <w:tc>
          <w:tcPr>
            <w:tcW w:type="dxa" w:w="4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New connections arriving per second. This is the rate-of-change gauge — how fast new load is coming in.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AverageBandwidth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bps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194,815,248</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Data throughput in bits per second. Divide by 1,000,000 for Mbps on dashboards. Sample = ~195 Mbps.</w:t>
            </w:r>
          </w:p>
        </w:tc>
      </w:tr>
      <w:tr>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b/>
                <w:bCs/>
                <w:sz w:val="20"/>
                <w:szCs w:val="20"/>
              </w:rPr>
              <w:t xml:space="preserve">RequestPackets</w:t>
            </w:r>
          </w:p>
        </w:tc>
        <w:tc>
          <w:tcPr>
            <w:tcW w:type="dxa" w:w="14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packets/sec</w:t>
            </w:r>
          </w:p>
        </w:tc>
        <w:tc>
          <w:tcPr>
            <w:tcW w:type="dxa" w:w="15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16,496.10</w:t>
            </w:r>
          </w:p>
        </w:tc>
        <w:tc>
          <w:tcPr>
            <w:tcW w:type="dxa" w:w="4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Inbound packets per second hitting this VS.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TxPackets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packets/sec</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14,184.95</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Outbound packets per second leaving this VS.</w:t>
            </w:r>
          </w:p>
        </w:tc>
      </w:tr>
    </w:tbl>
    <w:p>
      <w:pPr>
        <w:pStyle w:val="Heading2"/>
        <w:spacing w:after="120" w:before="260"/>
      </w:pPr>
      <w:r>
        <w:t xml:space="preserve">3.1 VS metric relationships</w:t>
      </w:r>
    </w:p>
    <w:p>
      <w:pPr>
        <w:spacing w:after="80" w:before="80"/>
      </w:pPr>
      <w:r>
        <w:rPr>
          <w:b/>
          <w:bCs/>
        </w:rPr>
        <w:t xml:space="preserve">ConnectionsPerSecond vs OpenConnections — connection lifetime</w:t>
      </w:r>
    </w:p>
    <w:p>
      <w:pPr>
        <w:spacing w:after="80" w:before="80"/>
      </w:pPr>
      <w:r>
        <w:t xml:space="preserve">Divide OpenConnections by ConnectionsPerSecond to get average connection lifetime: </w:t>
      </w:r>
      <w:r>
        <w:rPr>
          <w:rFonts w:ascii="Consolas" w:cs="Consolas" w:eastAsia="Consolas" w:hAnsi="Consolas"/>
        </w:rPr>
        <w:t xml:space="preserve">6243 / 48.79 ≈ 128 seconds.</w:t>
      </w:r>
      <w:r>
        <w:t xml:space="preserve"> For a mobile cluster with persistent connections, ~2 minutes is reasonable. If OpenConnections climbs while CPS stays flat, connections are leaking — backends are not closing them.</w:t>
      </w:r>
    </w:p>
    <w:p>
      <w:pPr>
        <w:spacing w:after="80" w:before="80"/>
      </w:pPr>
      <w:r>
        <w:rPr>
          <w:b/>
          <w:bCs/>
        </w:rPr>
        <w:t xml:space="preserve">RequestPackets vs TxPackets — request-response health</w:t>
      </w:r>
    </w:p>
    <w:p>
      <w:pPr>
        <w:spacing w:after="80" w:before="80"/>
      </w:pPr>
      <w:r>
        <w:t xml:space="preserve">Sample ratio: 16,496 in vs 14,184 out = 1.16:1. This is healthy — requests are typically smaller packets, responses are larger but fewer. If this ratio goes above 2:1, requests are arriving but responses are not going back. Check pool member health and policy drops.</w:t>
      </w:r>
    </w:p>
    <w:p>
      <w:pPr>
        <w:spacing w:after="80" w:before="80"/>
      </w:pPr>
      <w:r>
        <w:rPr>
          <w:b/>
          <w:bCs/>
        </w:rPr>
        <w:t xml:space="preserve">AverageBandwidth vs SE Throughput — multi-VS check</w:t>
      </w:r>
    </w:p>
    <w:p>
      <w:pPr>
        <w:spacing w:after="80" w:before="80"/>
      </w:pPr>
      <w:r>
        <w:t xml:space="preserve">If the SE's Throughput is significantly higher than any single VS's AverageBandwidth, the SE hosts multiple VSes (expected). If they are nearly equal, this VS is the only tenant on that SE.</w:t>
      </w:r>
    </w:p>
    <w:p>
      <w:pPr>
        <w:pStyle w:val="Heading2"/>
        <w:spacing w:after="120" w:before="260"/>
      </w:pPr>
      <w:r>
        <w:t xml:space="preserve">3.2 VS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Metric</w:t>
            </w:r>
          </w:p>
        </w:tc>
        <w:tc>
          <w:tcPr>
            <w:tcW w:type="dxa" w:w="22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Watch (yellow)</w:t>
            </w:r>
          </w:p>
        </w:tc>
        <w:tc>
          <w:tcPr>
            <w:tcW w:type="dxa" w:w="24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Alert (red)</w:t>
            </w:r>
          </w:p>
        </w:tc>
        <w:tc>
          <w:tcPr>
            <w:tcW w:type="dxa" w:w="256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Notes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OpenConnections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&gt;2x your baseline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&gt;3x baseline or sustained climb 30+ min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Baseline by time-of-day for 1 week first</w:t>
            </w:r>
          </w:p>
        </w:tc>
      </w:tr>
      <w:tr>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ConnectionsPerSecond</w:t>
            </w:r>
          </w:p>
        </w:tc>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&gt;2x baseline</w:t>
            </w:r>
          </w:p>
        </w:tc>
        <w:tc>
          <w:tcPr>
            <w:tcW w:type="dxa" w:w="24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&gt;3x baseline</w:t>
            </w:r>
          </w:p>
        </w:tc>
        <w:tc>
          <w:tcPr>
            <w:tcW w:type="dxa" w:w="25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CPS spike = possible DDoS, retry storm, or client bug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AverageBandwidth</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&gt;60% of SE NIC capacity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&gt;80% of SE NIC capacity</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Know your NIC rating (1G / 10G / 25G)</w:t>
            </w:r>
          </w:p>
        </w:tc>
      </w:tr>
      <w:tr>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Request:Tx ratio</w:t>
            </w:r>
          </w:p>
        </w:tc>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&gt;2:1</w:t>
            </w:r>
          </w:p>
        </w:tc>
        <w:tc>
          <w:tcPr>
            <w:tcW w:type="dxa" w:w="24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&gt;3:1</w:t>
            </w:r>
          </w:p>
        </w:tc>
        <w:tc>
          <w:tcPr>
            <w:tcW w:type="dxa" w:w="25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Responses not going back — backend or policy issue</w:t>
            </w:r>
          </w:p>
        </w:tc>
      </w:tr>
    </w:tbl>
    <w:p>
      <w:r>
        <w:br w:type="page"/>
      </w:r>
    </w:p>
    <w:p>
      <w:pPr>
        <w:pStyle w:val="Heading1"/>
        <w:spacing w:after="160" w:before="320"/>
      </w:pPr>
      <w:r>
        <w:t xml:space="preserve">4. Metrics reference — Service Engine</w:t>
      </w:r>
    </w:p>
    <w:p>
      <w:pPr>
        <w:spacing w:after="80" w:before="80"/>
      </w:pPr>
      <w:r>
        <w:rPr>
          <w:rFonts w:ascii="Consolas" w:cs="Consolas" w:eastAsia="Consolas" w:hAnsi="Consolas"/>
          <w:b/>
          <w:bCs/>
        </w:rPr>
        <w:t xml:space="preserve">resource_kind: </w:t>
      </w:r>
      <w:r>
        <w:rPr>
          <w:rFonts w:ascii="Consolas" w:cs="Consolas" w:eastAsia="Consolas" w:hAnsi="Consolas"/>
        </w:rPr>
        <w:t xml:space="preserve">AviServiceEngine</w:t>
      </w:r>
    </w:p>
    <w:p>
      <w:pPr>
        <w:spacing w:after="80" w:before="80"/>
      </w:pPr>
      <w:r>
        <w:rPr>
          <w:b/>
          <w:bCs/>
        </w:rPr>
        <w:t xml:space="preserve">Example resources: </w:t>
      </w:r>
      <w:r>
        <w:t xml:space="preserve">10.226.69.6 (active), 10.226.69.7 (standby)</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340" w:sz="4"/>
              <w:left w:val="single" w:color="1B7340" w:sz="18"/>
              <w:bottom w:val="single" w:color="1B7340" w:sz="4"/>
              <w:right w:val="single" w:color="1B7340" w:sz="4"/>
            </w:tcBorders>
            <w:shd w:fill="EDFAF0" w:val="clear"/>
            <w:tcMar>
              <w:top w:type="dxa" w:w="140"/>
              <w:left w:type="dxa" w:w="200"/>
              <w:bottom w:type="dxa" w:w="140"/>
              <w:right w:type="dxa" w:w="160"/>
            </w:tcMar>
          </w:tcPr>
          <w:p>
            <w:pPr>
              <w:spacing w:after="60" w:before="0"/>
            </w:pPr>
            <w:r>
              <w:rPr>
                <w:b/>
                <w:bCs/>
                <w:color w:val="1B7340"/>
                <w:sz w:val="22"/>
                <w:szCs w:val="22"/>
              </w:rPr>
              <w:t xml:space="preserve">Observation from live data: Active/Standby confirmed</w:t>
            </w:r>
          </w:p>
          <w:p>
            <w:pPr>
              <w:spacing w:after="30" w:before="30"/>
            </w:pPr>
            <w:r>
              <w:rPr>
                <w:sz w:val="20"/>
                <w:szCs w:val="20"/>
              </w:rPr>
              <w:t xml:space="preserve">SE 10.226.69.7 shows zero CPU, zero connections, near-zero packets. This confirms the SE Group is running in Active/Standby HA mode. The standby SE is alive but not processing traffic. If the active SE fails, the standby takes over.</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100"/>
        <w:gridCol w:w="1100"/>
        <w:gridCol w:w="4560"/>
      </w:tblGrid>
      <w:tr>
        <w:trPr>
          <w:tblHeader/>
        </w:trPr>
        <w:tc>
          <w:tcPr>
            <w:tcW w:type="dxa" w:w="17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Metric</w:t>
            </w:r>
          </w:p>
        </w:tc>
        <w:tc>
          <w:tcPr>
            <w:tcW w:type="dxa" w:w="9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Unit</w:t>
            </w:r>
          </w:p>
        </w:tc>
        <w:tc>
          <w:tcPr>
            <w:tcW w:type="dxa" w:w="11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Active SE</w:t>
            </w:r>
          </w:p>
        </w:tc>
        <w:tc>
          <w:tcPr>
            <w:tcW w:type="dxa" w:w="11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Standby SE</w:t>
            </w:r>
          </w:p>
        </w:tc>
        <w:tc>
          <w:tcPr>
            <w:tcW w:type="dxa" w:w="456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What it means</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CPUUsage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3.80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0</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se_dp dataplane CPU utilization. Note: this is typically aggregate, not per-core. A low number here does NOT mean the SE has plenty of headroom — see VM CPU below.</w:t>
            </w:r>
          </w:p>
        </w:tc>
      </w:tr>
      <w:tr>
        <w:tc>
          <w:tcPr>
            <w:tcW w:type="dxa" w:w="17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b/>
                <w:bCs/>
                <w:sz w:val="20"/>
                <w:szCs w:val="20"/>
              </w:rPr>
              <w:t xml:space="preserve">MemoryUsage</w:t>
            </w:r>
          </w:p>
        </w:tc>
        <w:tc>
          <w:tcPr>
            <w:tcW w:type="dxa" w:w="9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w:t>
            </w:r>
          </w:p>
        </w:tc>
        <w:tc>
          <w:tcPr>
            <w:tcW w:type="dxa" w:w="11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18</w:t>
            </w:r>
          </w:p>
        </w:tc>
        <w:tc>
          <w:tcPr>
            <w:tcW w:type="dxa" w:w="11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18</w:t>
            </w:r>
          </w:p>
        </w:tc>
        <w:tc>
          <w:tcPr>
            <w:tcW w:type="dxa" w:w="45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Both SEs show 18% because Avi pre-allocates connection tables and SSL state regardless of traffic. This is normal.</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BufferUsage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0</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se_dp ring buffer utilization. Rising BufferUsage is an early warning that packet drops are coming.</w:t>
            </w:r>
          </w:p>
        </w:tc>
      </w:tr>
      <w:tr>
        <w:tc>
          <w:tcPr>
            <w:tcW w:type="dxa" w:w="17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b/>
                <w:bCs/>
                <w:sz w:val="20"/>
                <w:szCs w:val="20"/>
              </w:rPr>
              <w:t xml:space="preserve">Connections</w:t>
            </w:r>
          </w:p>
        </w:tc>
        <w:tc>
          <w:tcPr>
            <w:tcW w:type="dxa" w:w="9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count/sec</w:t>
            </w:r>
          </w:p>
        </w:tc>
        <w:tc>
          <w:tcPr>
            <w:tcW w:type="dxa" w:w="11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49.91</w:t>
            </w:r>
          </w:p>
        </w:tc>
        <w:tc>
          <w:tcPr>
            <w:tcW w:type="dxa" w:w="11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0</w:t>
            </w:r>
          </w:p>
        </w:tc>
        <w:tc>
          <w:tcPr>
            <w:tcW w:type="dxa" w:w="45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Connection handling rate across all VSes on this SE.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Throughput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bps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410,927,424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21,808</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Active SE = ~411 Mbps. Standby SE = negligible (management traffic only).</w:t>
            </w:r>
          </w:p>
        </w:tc>
      </w:tr>
      <w:tr>
        <w:tc>
          <w:tcPr>
            <w:tcW w:type="dxa" w:w="17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b/>
                <w:bCs/>
                <w:sz w:val="20"/>
                <w:szCs w:val="20"/>
              </w:rPr>
              <w:t xml:space="preserve">RXPackets</w:t>
            </w:r>
          </w:p>
        </w:tc>
        <w:tc>
          <w:tcPr>
            <w:tcW w:type="dxa" w:w="9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pkts/sec</w:t>
            </w:r>
          </w:p>
        </w:tc>
        <w:tc>
          <w:tcPr>
            <w:tcW w:type="dxa" w:w="11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32,933</w:t>
            </w:r>
          </w:p>
        </w:tc>
        <w:tc>
          <w:tcPr>
            <w:tcW w:type="dxa" w:w="11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11.97</w:t>
            </w:r>
          </w:p>
        </w:tc>
        <w:tc>
          <w:tcPr>
            <w:tcW w:type="dxa" w:w="45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Inbound packets. Active SE is handling ~33K pps.</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TXPackets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pkts/sec</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27,467</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11.43</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Outbound packets. RX:TX ratio of 1.2:1 is healthy for request-response.</w:t>
            </w:r>
          </w:p>
        </w:tc>
      </w:tr>
      <w:tr>
        <w:tc>
          <w:tcPr>
            <w:tcW w:type="dxa" w:w="17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b/>
                <w:bCs/>
                <w:sz w:val="20"/>
                <w:szCs w:val="20"/>
              </w:rPr>
              <w:t xml:space="preserve">RXPacketsDrop</w:t>
            </w:r>
          </w:p>
        </w:tc>
        <w:tc>
          <w:tcPr>
            <w:tcW w:type="dxa" w:w="9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pkts/sec</w:t>
            </w:r>
          </w:p>
        </w:tc>
        <w:tc>
          <w:tcPr>
            <w:tcW w:type="dxa" w:w="11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237.49</w:t>
            </w:r>
          </w:p>
        </w:tc>
        <w:tc>
          <w:tcPr>
            <w:tcW w:type="dxa" w:w="11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0</w:t>
            </w:r>
          </w:p>
        </w:tc>
        <w:tc>
          <w:tcPr>
            <w:tcW w:type="dxa" w:w="45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Non-zero on active SE. At 32,933 RX, this is a 0.72% drop rate. See investigation notes below.</w:t>
            </w:r>
          </w:p>
        </w:tc>
      </w:tr>
    </w:tbl>
    <w:p>
      <w:pPr>
        <w:pStyle w:val="Heading2"/>
        <w:spacing w:after="120" w:before="260"/>
      </w:pPr>
      <w:r>
        <w:t xml:space="preserve">4.1 RXPacketsDrop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3D3D" w:sz="4"/>
              <w:left w:val="single" w:color="B83D3D" w:sz="18"/>
              <w:bottom w:val="single" w:color="B83D3D" w:sz="4"/>
              <w:right w:val="single" w:color="B83D3D" w:sz="4"/>
            </w:tcBorders>
            <w:shd w:fill="FDF2F2" w:val="clear"/>
            <w:tcMar>
              <w:top w:type="dxa" w:w="140"/>
              <w:left w:type="dxa" w:w="200"/>
              <w:bottom w:type="dxa" w:w="140"/>
              <w:right w:type="dxa" w:w="160"/>
            </w:tcMar>
          </w:tcPr>
          <w:p>
            <w:pPr>
              <w:spacing w:after="60" w:before="0"/>
            </w:pPr>
            <w:r>
              <w:rPr>
                <w:b/>
                <w:bCs/>
                <w:color w:val="B83D3D"/>
                <w:sz w:val="22"/>
                <w:szCs w:val="22"/>
              </w:rPr>
              <w:t xml:space="preserve">Active finding: 237 packets/sec being dropped on SE 10.226.69.6</w:t>
            </w:r>
          </w:p>
          <w:p>
            <w:pPr>
              <w:spacing w:after="30" w:before="30"/>
            </w:pPr>
            <w:r>
              <w:rPr>
                <w:b/>
                <w:bCs/>
              </w:rPr>
              <w:t xml:space="preserve">Drop rate: </w:t>
            </w:r>
            <w:r>
              <w:t xml:space="preserve">237.49 / 32,933.27 = 0.72% of inbound packets. Not catastrophic, but not clean.</w:t>
            </w:r>
          </w:p>
          <w:p>
            <w:pPr>
              <w:spacing w:after="30" w:before="30"/>
            </w:pPr>
            <w:r>
              <w:t xml:space="preserve"/>
            </w:r>
          </w:p>
          <w:p>
            <w:pPr>
              <w:spacing w:after="30" w:before="30"/>
            </w:pPr>
            <w:r>
              <w:rPr>
                <w:b/>
                <w:bCs/>
              </w:rPr>
              <w:t xml:space="preserve">Where the drops are happening: </w:t>
            </w:r>
            <w:r>
              <w:t xml:space="preserve">The SE VM's net_droppedRx_summation is 0, meaning the VMware vNIC received every packet successfully. The drops are occurring inside the Avi se_dp process (at the dispatcher or ring buffer level), not at the VMware networking layer.</w:t>
            </w:r>
          </w:p>
          <w:p>
            <w:pPr>
              <w:spacing w:after="30" w:before="30"/>
            </w:pPr>
            <w:r>
              <w:t xml:space="preserve"/>
            </w:r>
          </w:p>
          <w:p>
            <w:pPr>
              <w:spacing w:after="30" w:before="30"/>
            </w:pPr>
            <w:r>
              <w:rPr>
                <w:b/>
                <w:bCs/>
              </w:rPr>
              <w:t xml:space="preserve">How we know: </w:t>
            </w:r>
            <w:r>
              <w:t xml:space="preserve">Packets pass through two layers: (1) the VMware vNIC (drops show as net_droppedRx_summation in VM metrics) then (2) the Avi se_dp process (drops show as RXPacketsDrop in SE metrics). Since vNIC drops = 0 and se_dp drops = 237/sec, the packets got into the VM but se_dp could not process them fast enough.</w:t>
            </w:r>
          </w:p>
          <w:p>
            <w:pPr>
              <w:spacing w:after="30" w:before="30"/>
            </w:pPr>
            <w:r>
              <w:t xml:space="preserve"/>
            </w:r>
          </w:p>
          <w:p>
            <w:pPr>
              <w:spacing w:after="30" w:before="30"/>
            </w:pPr>
            <w:r>
              <w:rPr>
                <w:b/>
                <w:bCs/>
                <w:i/>
                <w:iCs/>
              </w:rPr>
              <w:t xml:space="preserve">Caveat: </w:t>
            </w:r>
            <w:r>
              <w:rPr>
                <w:i/>
                <w:iCs/>
              </w:rPr>
              <w:t xml:space="preserve">We cannot confirm with certainty which VM hosts which SE because there is no direct linking field. The cluster field groups them, but at 2 SEs and ~2 VMs per cluster, this inference is reasonable.</w:t>
            </w:r>
          </w:p>
          <w:p>
            <w:pPr>
              <w:spacing w:after="30" w:before="30"/>
            </w:pPr>
            <w:r>
              <w:t xml:space="preserve"/>
            </w:r>
          </w:p>
          <w:p>
            <w:pPr>
              <w:spacing w:after="30" w:before="30"/>
            </w:pPr>
            <w:r>
              <w:rPr>
                <w:b/>
                <w:bCs/>
              </w:rPr>
              <w:t xml:space="preserve">Probable cause: </w:t>
            </w:r>
            <w:r>
              <w:t xml:space="preserve">The VM has only 4 vCPUs and is already at 62.65% VM CPU. The se_dp process may be contending with other VM processes for CPU time, causing intermittent dispatcher queue backlog. BufferUsage is 0 because the drops happen before reaching the buffer stage.</w:t>
            </w:r>
          </w:p>
          <w:p>
            <w:pPr>
              <w:spacing w:after="30" w:before="30"/>
            </w:pPr>
            <w:r>
              <w:t xml:space="preserve"/>
            </w:r>
          </w:p>
          <w:p>
            <w:pPr>
              <w:spacing w:after="30" w:before="30"/>
            </w:pPr>
            <w:r>
              <w:rPr>
                <w:b/>
                <w:bCs/>
              </w:rPr>
              <w:t xml:space="preserve">Recommended action: </w:t>
            </w:r>
            <w:r>
              <w:t xml:space="preserve">Monitor this metric for trend. If it exceeds 1% sustained (&gt;329 drops/sec at current PPS), escalate to the Avi team to review dispatcher queue settings and consider increasing SE vCPU count.</w:t>
            </w:r>
          </w:p>
        </w:tc>
      </w:tr>
    </w:tbl>
    <w:p>
      <w:pPr>
        <w:spacing w:after="80" w:before="100"/>
      </w:pPr>
      <w:r>
        <w:t xml:space="preserve"/>
      </w:r>
    </w:p>
    <w:p>
      <w:pPr>
        <w:pStyle w:val="Heading2"/>
        <w:spacing w:after="120" w:before="260"/>
      </w:pPr>
      <w:r>
        <w:t xml:space="preserve">4.2 SE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Metric</w:t>
            </w:r>
          </w:p>
        </w:tc>
        <w:tc>
          <w:tcPr>
            <w:tcW w:type="dxa" w:w="22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Watch (yellow)</w:t>
            </w:r>
          </w:p>
        </w:tc>
        <w:tc>
          <w:tcPr>
            <w:tcW w:type="dxa" w:w="22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Alert (red)</w:t>
            </w:r>
          </w:p>
        </w:tc>
        <w:tc>
          <w:tcPr>
            <w:tcW w:type="dxa" w:w="296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Notes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CPUUsage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&gt;60%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&gt;80%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Remember: this may be aggregate. VM cpu_usage will be higher.</w:t>
            </w:r>
          </w:p>
        </w:tc>
      </w:tr>
      <w:tr>
        <w:tc>
          <w:tcPr>
            <w:tcW w:type="dxa" w:w="20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MemoryUsage</w:t>
            </w:r>
          </w:p>
        </w:tc>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&gt;70%</w:t>
            </w:r>
          </w:p>
        </w:tc>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&gt;85%</w:t>
            </w:r>
          </w:p>
        </w:tc>
        <w:tc>
          <w:tcPr>
            <w:tcW w:type="dxa" w:w="29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Watch trend over days, not absolute level. Sudden jump = traffic surge.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BufferUsage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&gt;30%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&gt;60%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Early warning for drops. If rising, check RXPacketsDrop next.</w:t>
            </w:r>
          </w:p>
        </w:tc>
      </w:tr>
      <w:tr>
        <w:tc>
          <w:tcPr>
            <w:tcW w:type="dxa" w:w="20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RXPacketsDrop</w:t>
            </w:r>
          </w:p>
        </w:tc>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&gt;0 sustained</w:t>
            </w:r>
          </w:p>
        </w:tc>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&gt;1% of RXPackets</w:t>
            </w:r>
          </w:p>
        </w:tc>
        <w:tc>
          <w:tcPr>
            <w:tcW w:type="dxa" w:w="29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Currently 0.72% — monitor trend closely.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Connections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&gt;80% of max table size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&gt;90% of max table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Ask Avi team for the configured max.</w:t>
            </w:r>
          </w:p>
        </w:tc>
      </w:tr>
      <w:tr>
        <w:tc>
          <w:tcPr>
            <w:tcW w:type="dxa" w:w="20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Throughput</w:t>
            </w:r>
          </w:p>
        </w:tc>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&gt;60% NIC capacity</w:t>
            </w:r>
          </w:p>
        </w:tc>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&gt;80% NIC capacity</w:t>
            </w:r>
          </w:p>
        </w:tc>
        <w:tc>
          <w:tcPr>
            <w:tcW w:type="dxa" w:w="29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Compare against VM net_usage_average for consistency.</w:t>
            </w:r>
          </w:p>
        </w:tc>
      </w:tr>
    </w:tbl>
    <w:p>
      <w:r>
        <w:br w:type="page"/>
      </w:r>
    </w:p>
    <w:p>
      <w:pPr>
        <w:pStyle w:val="Heading1"/>
        <w:spacing w:after="160" w:before="320"/>
      </w:pPr>
      <w:r>
        <w:t xml:space="preserve">5. Metrics reference — SE Virtual Machine</w:t>
      </w:r>
    </w:p>
    <w:p>
      <w:pPr>
        <w:spacing w:after="80" w:before="80"/>
      </w:pPr>
      <w:r>
        <w:rPr>
          <w:rFonts w:ascii="Consolas" w:cs="Consolas" w:eastAsia="Consolas" w:hAnsi="Consolas"/>
          <w:b/>
          <w:bCs/>
        </w:rPr>
        <w:t xml:space="preserve">resource_kind: </w:t>
      </w:r>
      <w:r>
        <w:rPr>
          <w:rFonts w:ascii="Consolas" w:cs="Consolas" w:eastAsia="Consolas" w:hAnsi="Consolas"/>
        </w:rPr>
        <w:t xml:space="preserve">VirtualMachineMetrics</w:t>
      </w:r>
    </w:p>
    <w:p>
      <w:pPr>
        <w:spacing w:after="80" w:before="80"/>
      </w:pPr>
      <w:r>
        <w:rPr>
          <w:b/>
          <w:bCs/>
        </w:rPr>
        <w:t xml:space="preserve">Example resource: </w:t>
      </w:r>
      <w:r>
        <w:t xml:space="preserve">ecs_cluster1-se-8 (4 vCPU, 50 GB disk)</w:t>
      </w:r>
    </w:p>
    <w:p>
      <w:pPr>
        <w:spacing w:after="80" w:before="60"/>
      </w:pPr>
      <w:r>
        <w:t xml:space="preserve"/>
      </w:r>
    </w:p>
    <w:p>
      <w:pPr>
        <w:pStyle w:val="Heading2"/>
        <w:spacing w:after="120" w:before="260"/>
      </w:pPr>
      <w:r>
        <w:t xml:space="preserve">5.1 CPU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900"/>
        <w:gridCol w:w="5060"/>
      </w:tblGrid>
      <w:tr>
        <w:trPr>
          <w:tblHeader/>
        </w:trPr>
        <w:tc>
          <w:tcPr>
            <w:tcW w:type="dxa" w:w="26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Metric</w:t>
            </w:r>
          </w:p>
        </w:tc>
        <w:tc>
          <w:tcPr>
            <w:tcW w:type="dxa" w:w="8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Unit</w:t>
            </w:r>
          </w:p>
        </w:tc>
        <w:tc>
          <w:tcPr>
            <w:tcW w:type="dxa" w:w="9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Value</w:t>
            </w:r>
          </w:p>
        </w:tc>
        <w:tc>
          <w:tcPr>
            <w:tcW w:type="dxa" w:w="506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What it means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cpu_usage_average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62.65</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VM CPU utilization as seen by vSphere. Includes everything: se_dp, se_agent, OS kernel, interrupts, logging.</w:t>
            </w:r>
          </w:p>
        </w:tc>
      </w:tr>
      <w:tr>
        <w:tc>
          <w:tcPr>
            <w:tcW w:type="dxa" w:w="26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b/>
                <w:bCs/>
                <w:sz w:val="20"/>
                <w:szCs w:val="20"/>
              </w:rPr>
              <w:t xml:space="preserve">cpu_demandPct</w:t>
            </w:r>
          </w:p>
        </w:tc>
        <w:tc>
          <w:tcPr>
            <w:tcW w:type="dxa" w:w="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w:t>
            </w:r>
          </w:p>
        </w:tc>
        <w:tc>
          <w:tcPr>
            <w:tcW w:type="dxa" w:w="9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66.52</w:t>
            </w:r>
          </w:p>
        </w:tc>
        <w:tc>
          <w:tcPr>
            <w:tcW w:type="dxa" w:w="50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What the VM wants to use. If this is significantly higher than cpu_usage_average, the ESXi host is constraining the VM (CPU ready time).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config_hardware_num_cpu</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count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4</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vCPUs assigned. Fixed config value, not a metric — useful for dashboard labels.</w:t>
            </w:r>
          </w:p>
        </w:tc>
      </w:tr>
      <w:tr>
        <w:tc>
          <w:tcPr>
            <w:tcW w:type="dxa" w:w="26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b/>
                <w:bCs/>
                <w:sz w:val="20"/>
                <w:szCs w:val="20"/>
              </w:rPr>
              <w:t xml:space="preserve">cpu_corecount_provisioned</w:t>
            </w:r>
          </w:p>
        </w:tc>
        <w:tc>
          <w:tcPr>
            <w:tcW w:type="dxa" w:w="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count</w:t>
            </w:r>
          </w:p>
        </w:tc>
        <w:tc>
          <w:tcPr>
            <w:tcW w:type="dxa" w:w="9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4</w:t>
            </w:r>
          </w:p>
        </w:tc>
        <w:tc>
          <w:tcPr>
            <w:tcW w:type="dxa" w:w="50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Same as above. Confirms the allocation.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8"/>
              <w:bottom w:val="single" w:color="B8860B" w:sz="4"/>
              <w:right w:val="single" w:color="B8860B" w:sz="4"/>
            </w:tcBorders>
            <w:shd w:fill="FFF9E6" w:val="clear"/>
            <w:tcMar>
              <w:top w:type="dxa" w:w="140"/>
              <w:left w:type="dxa" w:w="200"/>
              <w:bottom w:type="dxa" w:w="140"/>
              <w:right w:type="dxa" w:w="160"/>
            </w:tcMar>
          </w:tcPr>
          <w:p>
            <w:pPr>
              <w:spacing w:after="60" w:before="0"/>
            </w:pPr>
            <w:r>
              <w:rPr>
                <w:b/>
                <w:bCs/>
                <w:color w:val="B8860B"/>
                <w:sz w:val="22"/>
                <w:szCs w:val="22"/>
              </w:rPr>
              <w:t xml:space="preserve">Key insight: VM CPU (62.65%) vs Avi SE CPU (3.80%)</w:t>
            </w:r>
          </w:p>
          <w:p>
            <w:pPr>
              <w:spacing w:after="30" w:before="30"/>
            </w:pPr>
            <w:r>
              <w:t xml:space="preserve">This gap looks alarming but is explainable. Aria reports Avi SE CPUUsage as se_dp dataplane utilization only. VM CPU includes se_dp + se_agent + OS kernel + interrupts + logging. At 4 vCPUs, the non-dataplane overhead is consuming most of the CPU.</w:t>
            </w:r>
          </w:p>
          <w:p>
            <w:pPr>
              <w:spacing w:after="30" w:before="30"/>
            </w:pPr>
            <w:r>
              <w:t xml:space="preserve"/>
            </w:r>
          </w:p>
          <w:p>
            <w:pPr>
              <w:spacing w:after="30" w:before="30"/>
            </w:pPr>
            <w:r>
              <w:rPr>
                <w:b/>
                <w:bCs/>
              </w:rPr>
              <w:t xml:space="preserve">The danger: </w:t>
            </w:r>
            <w:r>
              <w:t xml:space="preserve">The Avi dashboard will show SE CPU at a comfortable 3.8%, but the VM has only ~37% headroom left. A traffic spike that doubles SE workload may push the VM past 80%, causing CPU contention and packet drops — while the Avi dashboard still shows 'green'.</w:t>
            </w:r>
          </w:p>
          <w:p>
            <w:pPr>
              <w:spacing w:after="30" w:before="30"/>
            </w:pPr>
            <w:r>
              <w:t xml:space="preserve"/>
            </w:r>
          </w:p>
          <w:p>
            <w:pPr>
              <w:spacing w:after="30" w:before="30"/>
            </w:pPr>
            <w:r>
              <w:rPr>
                <w:b/>
                <w:bCs/>
              </w:rPr>
              <w:t xml:space="preserve">Recommendation: </w:t>
            </w:r>
            <w:r>
              <w:t xml:space="preserve">Always display VM CPU alongside Avi SE CPU on dashboards. Alert on VM CPU, not just Avi CPU.</w:t>
            </w:r>
          </w:p>
        </w:tc>
      </w:tr>
    </w:tbl>
    <w:p>
      <w:pPr>
        <w:spacing w:after="80" w:before="80"/>
      </w:pPr>
      <w:r>
        <w:t xml:space="preserve"/>
      </w:r>
    </w:p>
    <w:p>
      <w:pPr>
        <w:spacing w:after="80" w:before="80"/>
      </w:pPr>
      <w:r>
        <w:rPr>
          <w:b/>
          <w:bCs/>
        </w:rPr>
        <w:t xml:space="preserve">cpu_demandPct – cpu_usage_average gap: </w:t>
      </w:r>
      <w:r>
        <w:t xml:space="preserve">66.52 – 62.65 = 3.87%. This is small and means the ESXi host is not starving the VM right now. If this gap exceeds 10%, the host is overcommitted and the VM is waiting for physical CPU — escalate to the VMware team.</w:t>
      </w:r>
    </w:p>
    <w:p>
      <w:pPr>
        <w:pStyle w:val="Heading2"/>
        <w:spacing w:after="120" w:before="260"/>
      </w:pPr>
      <w:r>
        <w:t xml:space="preserve">5.2 Memory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400"/>
        <w:gridCol w:w="4560"/>
      </w:tblGrid>
      <w:tr>
        <w:trPr>
          <w:tblHeader/>
        </w:trPr>
        <w:tc>
          <w:tcPr>
            <w:tcW w:type="dxa" w:w="26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Metric</w:t>
            </w:r>
          </w:p>
        </w:tc>
        <w:tc>
          <w:tcPr>
            <w:tcW w:type="dxa" w:w="8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Unit</w:t>
            </w:r>
          </w:p>
        </w:tc>
        <w:tc>
          <w:tcPr>
            <w:tcW w:type="dxa" w:w="14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Value</w:t>
            </w:r>
          </w:p>
        </w:tc>
        <w:tc>
          <w:tcPr>
            <w:tcW w:type="dxa" w:w="456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What it means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mem_usage_average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60.60</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Active memory usage. This is the number that matters for monitoring.</w:t>
            </w:r>
          </w:p>
        </w:tc>
      </w:tr>
      <w:tr>
        <w:tc>
          <w:tcPr>
            <w:tcW w:type="dxa" w:w="26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b/>
                <w:bCs/>
                <w:sz w:val="20"/>
                <w:szCs w:val="20"/>
              </w:rPr>
              <w:t xml:space="preserve">mem_consumed_average</w:t>
            </w:r>
          </w:p>
        </w:tc>
        <w:tc>
          <w:tcPr>
            <w:tcW w:type="dxa" w:w="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KB</w:t>
            </w:r>
          </w:p>
        </w:tc>
        <w:tc>
          <w:tcPr>
            <w:tcW w:type="dxa" w:w="14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8,386,560</w:t>
            </w:r>
          </w:p>
        </w:tc>
        <w:tc>
          <w:tcPr>
            <w:tcW w:type="dxa" w:w="45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~8.2 GB. Memory the hypervisor has given to the VM. Divide by 1,048,576 for GB.</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mem_consumedPct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99.98</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Looks scary but is expected. Avi SEs pre-allocate nearly all assigned memory. Ignore this metric.</w:t>
            </w:r>
          </w:p>
        </w:tc>
      </w:tr>
      <w:tr>
        <w:tc>
          <w:tcPr>
            <w:tcW w:type="dxa" w:w="26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b/>
                <w:bCs/>
                <w:sz w:val="20"/>
                <w:szCs w:val="20"/>
              </w:rPr>
              <w:t xml:space="preserve">mem_swapped_average</w:t>
            </w:r>
          </w:p>
        </w:tc>
        <w:tc>
          <w:tcPr>
            <w:tcW w:type="dxa" w:w="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KB</w:t>
            </w:r>
          </w:p>
        </w:tc>
        <w:tc>
          <w:tcPr>
            <w:tcW w:type="dxa" w:w="14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0</w:t>
            </w:r>
          </w:p>
        </w:tc>
        <w:tc>
          <w:tcPr>
            <w:tcW w:type="dxa" w:w="45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Memory swapped to disk. Must stay at zero. Any non-zero value = immediate escalation.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3D3D" w:sz="4"/>
              <w:left w:val="single" w:color="B83D3D" w:sz="18"/>
              <w:bottom w:val="single" w:color="B83D3D" w:sz="4"/>
              <w:right w:val="single" w:color="B83D3D" w:sz="4"/>
            </w:tcBorders>
            <w:shd w:fill="FDF2F2" w:val="clear"/>
            <w:tcMar>
              <w:top w:type="dxa" w:w="140"/>
              <w:left w:type="dxa" w:w="200"/>
              <w:bottom w:type="dxa" w:w="140"/>
              <w:right w:type="dxa" w:w="160"/>
            </w:tcMar>
          </w:tcPr>
          <w:p>
            <w:pPr>
              <w:spacing w:after="60" w:before="0"/>
            </w:pPr>
            <w:r>
              <w:rPr>
                <w:b/>
                <w:bCs/>
                <w:color w:val="B83D3D"/>
                <w:sz w:val="22"/>
                <w:szCs w:val="22"/>
              </w:rPr>
              <w:t xml:space="preserve">Zero tolerance: mem_swapped_average</w:t>
            </w:r>
          </w:p>
          <w:p>
            <w:pPr>
              <w:spacing w:after="30" w:before="30"/>
            </w:pPr>
            <w:r>
              <w:rPr>
                <w:sz w:val="20"/>
                <w:szCs w:val="20"/>
              </w:rPr>
              <w:t xml:space="preserve">If this metric is ever non-zero and sustained, it means the ESXi host is reclaiming memory from the SE VM. Connection tables and SSL session state will be swapped to disk, causing massive latency spikes for every application behind this SE. Escalate immediately to the VMware team.</w:t>
            </w:r>
          </w:p>
        </w:tc>
      </w:tr>
    </w:tbl>
    <w:p>
      <w:pPr>
        <w:pStyle w:val="Heading2"/>
        <w:spacing w:after="120" w:before="260"/>
      </w:pPr>
      <w:r>
        <w:t xml:space="preserve">5.3 Network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200"/>
        <w:gridCol w:w="4460"/>
      </w:tblGrid>
      <w:tr>
        <w:trPr>
          <w:tblHeader/>
        </w:trPr>
        <w:tc>
          <w:tcPr>
            <w:tcW w:type="dxa" w:w="28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Metric</w:t>
            </w:r>
          </w:p>
        </w:tc>
        <w:tc>
          <w:tcPr>
            <w:tcW w:type="dxa" w:w="9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Unit</w:t>
            </w:r>
          </w:p>
        </w:tc>
        <w:tc>
          <w:tcPr>
            <w:tcW w:type="dxa" w:w="12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Value</w:t>
            </w:r>
          </w:p>
        </w:tc>
        <w:tc>
          <w:tcPr>
            <w:tcW w:type="dxa" w:w="446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What it means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net_received_average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KBps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24,957.87</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Network in. ~25 MBps = ~200 Mbps.</w:t>
            </w:r>
          </w:p>
        </w:tc>
      </w:tr>
      <w:tr>
        <w:tc>
          <w:tcPr>
            <w:tcW w:type="dxa" w:w="2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b/>
                <w:bCs/>
                <w:sz w:val="20"/>
                <w:szCs w:val="20"/>
              </w:rPr>
              <w:t xml:space="preserve">net_transmitted_average</w:t>
            </w:r>
          </w:p>
        </w:tc>
        <w:tc>
          <w:tcPr>
            <w:tcW w:type="dxa" w:w="9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KBps</w:t>
            </w:r>
          </w:p>
        </w:tc>
        <w:tc>
          <w:tcPr>
            <w:tcW w:type="dxa" w:w="1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24,695.67</w:t>
            </w:r>
          </w:p>
        </w:tc>
        <w:tc>
          <w:tcPr>
            <w:tcW w:type="dxa" w:w="44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Network out. ~25 MBps = ~198 Mbps.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net_usage_average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KBps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49,653.87</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Total combined. ~400 Mbps. Consistent with SE Throughput (411 Mbps).</w:t>
            </w:r>
          </w:p>
        </w:tc>
      </w:tr>
      <w:tr>
        <w:tc>
          <w:tcPr>
            <w:tcW w:type="dxa" w:w="2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b/>
                <w:bCs/>
                <w:sz w:val="20"/>
                <w:szCs w:val="20"/>
              </w:rPr>
              <w:t xml:space="preserve">net_20_sec_peak_usage_average</w:t>
            </w:r>
          </w:p>
        </w:tc>
        <w:tc>
          <w:tcPr>
            <w:tcW w:type="dxa" w:w="9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KBps</w:t>
            </w:r>
          </w:p>
        </w:tc>
        <w:tc>
          <w:tcPr>
            <w:tcW w:type="dxa" w:w="1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55,790</w:t>
            </w:r>
          </w:p>
        </w:tc>
        <w:tc>
          <w:tcPr>
            <w:tcW w:type="dxa" w:w="44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20-second peak burst. ~447 Mbps. Shows micro-bursts above average.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net_20_sec_peak_packetsPerSec</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pkts/sec</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138,082</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Peak PPS. Much higher than SE RXPackets (32,933) because it includes kernel and management traffic.</w:t>
            </w:r>
          </w:p>
        </w:tc>
      </w:tr>
      <w:tr>
        <w:tc>
          <w:tcPr>
            <w:tcW w:type="dxa" w:w="2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b/>
                <w:bCs/>
                <w:sz w:val="20"/>
                <w:szCs w:val="20"/>
              </w:rPr>
              <w:t xml:space="preserve">net_droppedRx_summation</w:t>
            </w:r>
          </w:p>
        </w:tc>
        <w:tc>
          <w:tcPr>
            <w:tcW w:type="dxa" w:w="9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count</w:t>
            </w:r>
          </w:p>
        </w:tc>
        <w:tc>
          <w:tcPr>
            <w:tcW w:type="dxa" w:w="1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0</w:t>
            </w:r>
          </w:p>
        </w:tc>
        <w:tc>
          <w:tcPr>
            <w:tcW w:type="dxa" w:w="44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Packets dropped inbound at vNIC. Zero = VMware networking is clean.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net_droppedTx_summation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count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1.5</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Packets dropped outbound. Negligible.</w:t>
            </w:r>
          </w:p>
        </w:tc>
      </w:tr>
      <w:tr>
        <w:tc>
          <w:tcPr>
            <w:tcW w:type="dxa" w:w="2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b/>
                <w:bCs/>
                <w:sz w:val="20"/>
                <w:szCs w:val="20"/>
              </w:rPr>
              <w:t xml:space="preserve">net_droppedTxPct_max</w:t>
            </w:r>
          </w:p>
        </w:tc>
        <w:tc>
          <w:tcPr>
            <w:tcW w:type="dxa" w:w="9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w:t>
            </w:r>
          </w:p>
        </w:tc>
        <w:tc>
          <w:tcPr>
            <w:tcW w:type="dxa" w:w="1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0.0013</w:t>
            </w:r>
          </w:p>
        </w:tc>
        <w:tc>
          <w:tcPr>
            <w:tcW w:type="dxa" w:w="44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Outbound drop percentage. Negligible.</w:t>
            </w:r>
          </w:p>
        </w:tc>
      </w:tr>
    </w:tbl>
    <w:p>
      <w:pPr>
        <w:pStyle w:val="Heading2"/>
        <w:spacing w:after="120" w:before="260"/>
      </w:pPr>
      <w:r>
        <w:t xml:space="preserve">5.4 Disk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900"/>
        <w:gridCol w:w="4860"/>
      </w:tblGrid>
      <w:tr>
        <w:trPr>
          <w:tblHeader/>
        </w:trPr>
        <w:tc>
          <w:tcPr>
            <w:tcW w:type="dxa" w:w="28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Metric</w:t>
            </w:r>
          </w:p>
        </w:tc>
        <w:tc>
          <w:tcPr>
            <w:tcW w:type="dxa" w:w="8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Unit</w:t>
            </w:r>
          </w:p>
        </w:tc>
        <w:tc>
          <w:tcPr>
            <w:tcW w:type="dxa" w:w="9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Value</w:t>
            </w:r>
          </w:p>
        </w:tc>
        <w:tc>
          <w:tcPr>
            <w:tcW w:type="dxa" w:w="486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What it means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bCs/>
                <w:sz w:val="20"/>
                <w:szCs w:val="20"/>
              </w:rPr>
              <w:t xml:space="preserve">config_hardware_disk_space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GB</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50</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Allocated disk. Config value. Useful for dashboard context.</w:t>
            </w:r>
          </w:p>
        </w:tc>
      </w:tr>
    </w:tbl>
    <w:p>
      <w:pPr>
        <w:spacing w:after="80" w:before="80"/>
      </w:pPr>
      <w:r>
        <w:rPr>
          <w:b/>
          <w:bCs/>
        </w:rPr>
        <w:t xml:space="preserve">Note: </w:t>
      </w:r>
      <w:r>
        <w:t xml:space="preserve">No disk I/O latency metrics (disk_latency_read_ms, disk_latency_write_ms) are present in your current collection. If SEs write logs locally, consider adding these — high disk latency can stall the logging I/O thread.</w:t>
      </w:r>
    </w:p>
    <w:p>
      <w:pPr>
        <w:pStyle w:val="Heading2"/>
        <w:spacing w:after="120" w:before="260"/>
      </w:pPr>
      <w:r>
        <w:t xml:space="preserve">5.5 VM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Metric</w:t>
            </w:r>
          </w:p>
        </w:tc>
        <w:tc>
          <w:tcPr>
            <w:tcW w:type="dxa" w:w="18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Watch (yellow)</w:t>
            </w:r>
          </w:p>
        </w:tc>
        <w:tc>
          <w:tcPr>
            <w:tcW w:type="dxa" w:w="18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Alert (red)</w:t>
            </w:r>
          </w:p>
        </w:tc>
        <w:tc>
          <w:tcPr>
            <w:tcW w:type="dxa" w:w="336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Notes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cpu_usage_average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&gt;70%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&gt;85%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Alert on this, not just Avi CPU</w:t>
            </w:r>
          </w:p>
        </w:tc>
      </w:tr>
      <w:tr>
        <w:tc>
          <w:tcPr>
            <w:tcW w:type="dxa" w:w="24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cpu_demandPct – cpu_usage gap</w:t>
            </w:r>
          </w:p>
        </w:tc>
        <w:tc>
          <w:tcPr>
            <w:tcW w:type="dxa" w:w="1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gap &gt;10%</w:t>
            </w:r>
          </w:p>
        </w:tc>
        <w:tc>
          <w:tcPr>
            <w:tcW w:type="dxa" w:w="1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gap &gt;20%</w:t>
            </w:r>
          </w:p>
        </w:tc>
        <w:tc>
          <w:tcPr>
            <w:tcW w:type="dxa" w:w="33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ESXi host constraining the VM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mem_usage_average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&gt;75%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&gt;85%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Active usage — the metric that matters</w:t>
            </w:r>
          </w:p>
        </w:tc>
      </w:tr>
      <w:tr>
        <w:tc>
          <w:tcPr>
            <w:tcW w:type="dxa" w:w="24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mem_consumedPct</w:t>
            </w:r>
          </w:p>
        </w:tc>
        <w:tc>
          <w:tcPr>
            <w:tcW w:type="dxa" w:w="1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ignore</w:t>
            </w:r>
          </w:p>
        </w:tc>
        <w:tc>
          <w:tcPr>
            <w:tcW w:type="dxa" w:w="1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ignore</w:t>
            </w:r>
          </w:p>
        </w:tc>
        <w:tc>
          <w:tcPr>
            <w:tcW w:type="dxa" w:w="33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Expected ~100% for Avi SEs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mem_swapped_average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&gt;0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&gt;0 sustained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Zero tolerance. Immediate escalation.</w:t>
            </w:r>
          </w:p>
        </w:tc>
      </w:tr>
      <w:tr>
        <w:tc>
          <w:tcPr>
            <w:tcW w:type="dxa" w:w="24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net_droppedRx_summation</w:t>
            </w:r>
          </w:p>
        </w:tc>
        <w:tc>
          <w:tcPr>
            <w:tcW w:type="dxa" w:w="1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&gt;0 sustained</w:t>
            </w:r>
          </w:p>
        </w:tc>
        <w:tc>
          <w:tcPr>
            <w:tcW w:type="dxa" w:w="1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&gt;0.1% of received</w:t>
            </w:r>
          </w:p>
        </w:tc>
        <w:tc>
          <w:tcPr>
            <w:tcW w:type="dxa" w:w="33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vNIC level drops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net_droppedTx_summation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&gt;0 sustained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&gt;0.1% of transmitted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Currently negligible</w:t>
            </w:r>
          </w:p>
        </w:tc>
      </w:tr>
    </w:tbl>
    <w:p>
      <w:r>
        <w:br w:type="page"/>
      </w:r>
    </w:p>
    <w:p>
      <w:pPr>
        <w:pStyle w:val="Heading1"/>
        <w:spacing w:after="160" w:before="320"/>
      </w:pPr>
      <w:r>
        <w:t xml:space="preserve">6. Cross-layer correlation guide</w:t>
      </w:r>
    </w:p>
    <w:p>
      <w:pPr>
        <w:spacing w:after="80" w:before="80"/>
      </w:pPr>
      <w:r>
        <w:t xml:space="preserve">The real power of collecting VS, SE, and VM metrics in one collection is the ability to trace a symptom across layers. Use the cluster field to correlate.</w:t>
      </w:r>
    </w:p>
    <w:p>
      <w:pPr>
        <w:pStyle w:val="Heading2"/>
        <w:spacing w:after="120" w:before="260"/>
      </w:pPr>
      <w:r>
        <w:t xml:space="preserve">6.1 Triage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Symptom</w:t>
            </w:r>
          </w:p>
        </w:tc>
        <w:tc>
          <w:tcPr>
            <w:tcW w:type="dxa" w:w="22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Check next</w:t>
            </w:r>
          </w:p>
        </w:tc>
        <w:tc>
          <w:tcPr>
            <w:tcW w:type="dxa" w:w="22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Then check</w:t>
            </w:r>
          </w:p>
        </w:tc>
        <w:tc>
          <w:tcPr>
            <w:tcW w:type="dxa" w:w="296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Likely cause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VS OpenConnections climbing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VS ConnectionsPerSecond: is it climbing too?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SE Connections: hitting table max?</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CPS climbing = traffic spike. CPS flat but OpenConns rising = connection leak (backends not closing)</w:t>
            </w:r>
          </w:p>
        </w:tc>
      </w:tr>
      <w:tr>
        <w:tc>
          <w:tcPr>
            <w:tcW w:type="dxa" w:w="20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VS AverageBandwidth spike</w:t>
            </w:r>
          </w:p>
        </w:tc>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SE Throughput: is the SE handling it?</w:t>
            </w:r>
          </w:p>
        </w:tc>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VM net_usage_average: NIC saturated?</w:t>
            </w:r>
          </w:p>
        </w:tc>
        <w:tc>
          <w:tcPr>
            <w:tcW w:type="dxa" w:w="29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If VM net near NIC capacity, scale-out or upgrade NIC</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SE RXPacketsDrop &gt; 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SE CPUUsage + BufferUsage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VM net_droppedRx + VM cpu_demandPct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CPU high = dispatcher overloaded. Buffer high = ring buffer full. VM drops &gt; 0 = vNIC/vSwitch issue. VM CPU demand gap = host starving VM</w:t>
            </w:r>
          </w:p>
        </w:tc>
      </w:tr>
      <w:tr>
        <w:tc>
          <w:tcPr>
            <w:tcW w:type="dxa" w:w="20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SE CPUUsage high (&gt;60%)</w:t>
            </w:r>
          </w:p>
        </w:tc>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VM cpu_usage_average (should be even higher)</w:t>
            </w:r>
          </w:p>
        </w:tc>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VM cpu_demandPct – cpu_usage gap</w:t>
            </w:r>
          </w:p>
        </w:tc>
        <w:tc>
          <w:tcPr>
            <w:tcW w:type="dxa" w:w="29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Small gap = CPU genuinely busy. Large gap = host overcommitted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VM mem_swapped &gt; 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Immediate escalation to VMware team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SE MemoryUsage will spike shortly after</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ESXi host reclaiming memory. Latency explosion incoming.</w:t>
            </w:r>
          </w:p>
        </w:tc>
      </w:tr>
      <w:tr>
        <w:tc>
          <w:tcPr>
            <w:tcW w:type="dxa" w:w="20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SE Standby shows all zeros</w:t>
            </w:r>
          </w:p>
        </w:tc>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This is expected for Active/Standby HA</w:t>
            </w:r>
          </w:p>
        </w:tc>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Verify the active SE is healthy</w:t>
            </w:r>
          </w:p>
        </w:tc>
        <w:tc>
          <w:tcPr>
            <w:tcW w:type="dxa" w:w="29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If BOTH SEs show zero traffic, the VS may be down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SE Throughput &gt;&gt; VS Bandwidth</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Check if SE hosts other VSes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Compare VS resource_name list on this cluster</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Expected when SE hosts multiple VSes</w:t>
            </w:r>
          </w:p>
        </w:tc>
      </w:tr>
      <w:tr>
        <w:tc>
          <w:tcPr>
            <w:tcW w:type="dxa" w:w="20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VM CPU high but Avi CPU low</w:t>
            </w:r>
          </w:p>
        </w:tc>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Normal — Avi reports se_dp only</w:t>
            </w:r>
          </w:p>
        </w:tc>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Check VM CPU trend over 24h</w:t>
            </w:r>
          </w:p>
        </w:tc>
        <w:tc>
          <w:tcPr>
            <w:tcW w:type="dxa" w:w="29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Non-dataplane overhead (se_agent, kernel, logging). Alert on VM CPU, not Avi CPU.</w:t>
            </w:r>
          </w:p>
        </w:tc>
      </w:tr>
    </w:tbl>
    <w:p>
      <w:pPr>
        <w:pStyle w:val="Heading2"/>
        <w:spacing w:after="120" w:before="260"/>
      </w:pPr>
      <w:r>
        <w:t xml:space="preserve">6.2 Unit conversion cheat sheet for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Raw metric</w:t>
            </w:r>
          </w:p>
        </w:tc>
        <w:tc>
          <w:tcPr>
            <w:tcW w:type="dxa" w:w="12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Raw unit</w:t>
            </w:r>
          </w:p>
        </w:tc>
        <w:tc>
          <w:tcPr>
            <w:tcW w:type="dxa" w:w="12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Display as</w:t>
            </w:r>
          </w:p>
        </w:tc>
        <w:tc>
          <w:tcPr>
            <w:tcW w:type="dxa" w:w="416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Conversion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AverageBandwidth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bps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Mbps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value / 1,000,000</w:t>
            </w:r>
          </w:p>
        </w:tc>
      </w:tr>
      <w:tr>
        <w:tc>
          <w:tcPr>
            <w:tcW w:type="dxa" w:w="2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Throughput (SE)</w:t>
            </w:r>
          </w:p>
        </w:tc>
        <w:tc>
          <w:tcPr>
            <w:tcW w:type="dxa" w:w="1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bps</w:t>
            </w:r>
          </w:p>
        </w:tc>
        <w:tc>
          <w:tcPr>
            <w:tcW w:type="dxa" w:w="1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Mbps</w:t>
            </w:r>
          </w:p>
        </w:tc>
        <w:tc>
          <w:tcPr>
            <w:tcW w:type="dxa" w:w="41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value / 1,000,000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net_received_average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KBps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Mbps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value * 8 / 1,000</w:t>
            </w:r>
          </w:p>
        </w:tc>
      </w:tr>
      <w:tr>
        <w:tc>
          <w:tcPr>
            <w:tcW w:type="dxa" w:w="2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net_transmitted_average</w:t>
            </w:r>
          </w:p>
        </w:tc>
        <w:tc>
          <w:tcPr>
            <w:tcW w:type="dxa" w:w="1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KBps</w:t>
            </w:r>
          </w:p>
        </w:tc>
        <w:tc>
          <w:tcPr>
            <w:tcW w:type="dxa" w:w="1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Mbps</w:t>
            </w:r>
          </w:p>
        </w:tc>
        <w:tc>
          <w:tcPr>
            <w:tcW w:type="dxa" w:w="41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value * 8 / 1,000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net_usage_average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KBps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Mbps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value * 8 / 1,000</w:t>
            </w:r>
          </w:p>
        </w:tc>
      </w:tr>
      <w:tr>
        <w:tc>
          <w:tcPr>
            <w:tcW w:type="dxa" w:w="2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mem_consumed_average</w:t>
            </w:r>
          </w:p>
        </w:tc>
        <w:tc>
          <w:tcPr>
            <w:tcW w:type="dxa" w:w="1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KB</w:t>
            </w:r>
          </w:p>
        </w:tc>
        <w:tc>
          <w:tcPr>
            <w:tcW w:type="dxa" w:w="1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GB</w:t>
            </w:r>
          </w:p>
        </w:tc>
        <w:tc>
          <w:tcPr>
            <w:tcW w:type="dxa" w:w="41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value / 1,048,576</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Connection lifetime (derived)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n/a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seconds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OpenConnections / ConnectionsPerSecond</w:t>
            </w:r>
          </w:p>
        </w:tc>
      </w:tr>
      <w:tr>
        <w:tc>
          <w:tcPr>
            <w:tcW w:type="dxa" w:w="28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Drop rate % (derived)</w:t>
            </w:r>
          </w:p>
        </w:tc>
        <w:tc>
          <w:tcPr>
            <w:tcW w:type="dxa" w:w="1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n/a</w:t>
            </w:r>
          </w:p>
        </w:tc>
        <w:tc>
          <w:tcPr>
            <w:tcW w:type="dxa" w:w="1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w:t>
            </w:r>
          </w:p>
        </w:tc>
        <w:tc>
          <w:tcPr>
            <w:tcW w:type="dxa" w:w="41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(RXPacketsDrop / RXPackets) * 100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Request:Tx ratio (derived)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n/a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ratio</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RequestPackets / TxPackets</w:t>
            </w:r>
          </w:p>
        </w:tc>
      </w:tr>
    </w:tbl>
    <w:p>
      <w:pPr>
        <w:pStyle w:val="Heading2"/>
        <w:spacing w:after="120" w:before="260"/>
      </w:pPr>
      <w:r>
        <w:t xml:space="preserve">6.3 Derived metrics to compute at query time</w:t>
      </w:r>
    </w:p>
    <w:p>
      <w:pPr>
        <w:spacing w:after="80" w:before="80"/>
      </w:pPr>
      <w:r>
        <w:t xml:space="preserve">These are not collected directly but are calculated from collected metrics. Compute them in your aggregation pipeline or in the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Derived metric</w:t>
            </w:r>
          </w:p>
        </w:tc>
        <w:tc>
          <w:tcPr>
            <w:tcW w:type="dxa" w:w="320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Formula</w:t>
            </w:r>
          </w:p>
        </w:tc>
        <w:tc>
          <w:tcPr>
            <w:tcW w:type="dxa" w:w="3960"/>
            <w:tcBorders>
              <w:top w:val="single" w:color="CCCCCC" w:sz="4"/>
              <w:left w:val="single" w:color="CCCCCC" w:sz="4"/>
              <w:bottom w:val="single" w:color="CCCCCC" w:sz="4"/>
              <w:right w:val="single" w:color="CCCCCC" w:sz="4"/>
            </w:tcBorders>
            <w:shd w:fill="2F4858" w:val="clear"/>
            <w:tcMar>
              <w:top w:type="dxa" w:w="100"/>
              <w:left w:type="dxa" w:w="120"/>
              <w:bottom w:type="dxa" w:w="100"/>
              <w:right w:type="dxa" w:w="120"/>
            </w:tcMar>
          </w:tcPr>
          <w:p>
            <w:r>
              <w:rPr>
                <w:b/>
                <w:bCs/>
                <w:color w:val="FFFFFF"/>
                <w:sz w:val="20"/>
                <w:szCs w:val="20"/>
              </w:rPr>
              <w:t xml:space="preserve">Why it matters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Connection lifetime (sec)</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OpenConnections / ConnectionsPerSecond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Detects connection leaks. Rising lifetime with flat CPS = leak.</w:t>
            </w:r>
          </w:p>
        </w:tc>
      </w:tr>
      <w:tr>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Packet drop rate (%)</w:t>
            </w:r>
          </w:p>
        </w:tc>
        <w:tc>
          <w:tcPr>
            <w:tcW w:type="dxa" w:w="3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(RXPacketsDrop / RXPackets) * 100</w:t>
            </w:r>
          </w:p>
        </w:tc>
        <w:tc>
          <w:tcPr>
            <w:tcW w:type="dxa" w:w="39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Normalizes drops against traffic volume. More meaningful than absolute drop count.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Request:Response ratio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RequestPackets / TxPackets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Values above 2:1 suggest responses are not going back to clients.</w:t>
            </w:r>
          </w:p>
        </w:tc>
      </w:tr>
      <w:tr>
        <w:tc>
          <w:tcPr>
            <w:tcW w:type="dxa" w:w="2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CPU demand gap (%)</w:t>
            </w:r>
          </w:p>
        </w:tc>
        <w:tc>
          <w:tcPr>
            <w:tcW w:type="dxa" w:w="320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cpu_demandPct – cpu_usage_average</w:t>
            </w:r>
          </w:p>
        </w:tc>
        <w:tc>
          <w:tcPr>
            <w:tcW w:type="dxa" w:w="3960"/>
            <w:tcBorders>
              <w:top w:val="single" w:color="CCCCCC" w:sz="4"/>
              <w:left w:val="single" w:color="CCCCCC" w:sz="4"/>
              <w:bottom w:val="single" w:color="CCCCCC" w:sz="4"/>
              <w:right w:val="single" w:color="CCCCCC" w:sz="4"/>
            </w:tcBorders>
            <w:shd w:fill="F7F9FB" w:val="clear"/>
            <w:tcMar>
              <w:top w:type="dxa" w:w="80"/>
              <w:left w:type="dxa" w:w="120"/>
              <w:bottom w:type="dxa" w:w="80"/>
              <w:right w:type="dxa" w:w="120"/>
            </w:tcMar>
          </w:tcPr>
          <w:p>
            <w:r>
              <w:rPr>
                <w:sz w:val="20"/>
                <w:szCs w:val="20"/>
              </w:rPr>
              <w:t xml:space="preserve">Gap &gt; 10% means ESXi host is constraining the VM (CPU ready time).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Bandwidth headroom (%)</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(AverageBandwidth / NIC_capacity_bps) * 100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Requires knowing NIC capacity (configure as a constant). Feeds capacity planning.</w:t>
            </w:r>
          </w:p>
        </w:tc>
      </w:tr>
    </w:tbl>
    <w:p>
      <w:r>
        <w:br w:type="page"/>
      </w:r>
    </w:p>
    <w:p>
      <w:pPr>
        <w:pStyle w:val="Heading1"/>
        <w:spacing w:after="160" w:before="320"/>
      </w:pPr>
      <w:r>
        <w:t xml:space="preserve">7. Quick reference card</w:t>
      </w:r>
    </w:p>
    <w:p>
      <w:pPr>
        <w:spacing w:after="80" w:before="80"/>
      </w:pPr>
      <w:r>
        <w:t xml:space="preserve">Pin this next to whatever dashboard you build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4858" w:sz="4"/>
              <w:left w:val="single" w:color="2F4858" w:sz="18"/>
              <w:bottom w:val="single" w:color="2F4858" w:sz="4"/>
              <w:right w:val="single" w:color="2F4858" w:sz="4"/>
            </w:tcBorders>
            <w:shd w:fill="F1EEFA" w:val="clear"/>
            <w:tcMar>
              <w:top w:type="dxa" w:w="140"/>
              <w:left w:type="dxa" w:w="200"/>
              <w:bottom w:type="dxa" w:w="140"/>
              <w:right w:type="dxa" w:w="160"/>
            </w:tcMar>
          </w:tcPr>
          <w:p>
            <w:pPr>
              <w:spacing w:after="60" w:before="0"/>
            </w:pPr>
            <w:r>
              <w:rPr>
                <w:b/>
                <w:bCs/>
                <w:color w:val="2F4858"/>
                <w:sz w:val="22"/>
                <w:szCs w:val="22"/>
              </w:rPr>
              <w:t xml:space="preserve">5-second triage</w:t>
            </w:r>
          </w:p>
          <w:p>
            <w:pPr>
              <w:spacing w:after="30" w:before="30"/>
            </w:pPr>
            <w:r>
              <w:rPr>
                <w:b/>
                <w:bCs/>
              </w:rPr>
              <w:t xml:space="preserve">1. RXPacketsDrop rising?</w:t>
            </w:r>
            <w:r>
              <w:t xml:space="preserve"> → Check CPUUsage + BufferUsage on SE. Then check VM cpu_demandPct and net_droppedRx.</w:t>
            </w:r>
          </w:p>
          <w:p>
            <w:pPr>
              <w:spacing w:after="30" w:before="30"/>
            </w:pPr>
            <w:r>
              <w:rPr>
                <w:b/>
                <w:bCs/>
              </w:rPr>
              <w:t xml:space="preserve">2. CPUUsage high on SE?</w:t>
            </w:r>
            <w:r>
              <w:t xml:space="preserve"> → Check ConnectionsPerSecond for spike. Check VM CPU (it will be higher).</w:t>
            </w:r>
          </w:p>
          <w:p>
            <w:pPr>
              <w:spacing w:after="30" w:before="30"/>
            </w:pPr>
            <w:r>
              <w:rPr>
                <w:b/>
                <w:bCs/>
              </w:rPr>
              <w:t xml:space="preserve">3. BufferUsage high but CPU fine?</w:t>
            </w:r>
            <w:r>
              <w:t xml:space="preserve"> → NIC or host-level bottleneck. Check VM network metrics.</w:t>
            </w:r>
          </w:p>
          <w:p>
            <w:pPr>
              <w:spacing w:after="30" w:before="30"/>
            </w:pPr>
            <w:r>
              <w:rPr>
                <w:b/>
                <w:bCs/>
              </w:rPr>
              <w:t xml:space="preserve">4. OpenConnections climbing, CPS flat?</w:t>
            </w:r>
            <w:r>
              <w:t xml:space="preserve"> → Connection leak. Backends not closing. Check app health.</w:t>
            </w:r>
          </w:p>
          <w:p>
            <w:pPr>
              <w:spacing w:after="30" w:before="30"/>
            </w:pPr>
            <w:r>
              <w:rPr>
                <w:b/>
                <w:bCs/>
              </w:rPr>
              <w:t xml:space="preserve">5. Throughput flat, CPS spiking?</w:t>
            </w:r>
            <w:r>
              <w:t xml:space="preserve"> → Many tiny requests. Possible SSL handshake storm.</w:t>
            </w:r>
          </w:p>
          <w:p>
            <w:pPr>
              <w:spacing w:after="30" w:before="30"/>
            </w:pPr>
            <w:r>
              <w:rPr>
                <w:b/>
                <w:bCs/>
              </w:rPr>
              <w:t xml:space="preserve">6. VM mem_swapped &gt; 0?</w:t>
            </w:r>
            <w:r>
              <w:t xml:space="preserve"> → Escalate to VMware team immediately. Latency explosion incoming.</w:t>
            </w:r>
          </w:p>
          <w:p>
            <w:pPr>
              <w:spacing w:after="30" w:before="30"/>
            </w:pPr>
            <w:r>
              <w:rPr>
                <w:b/>
                <w:bCs/>
              </w:rPr>
              <w:t xml:space="preserve">7. VM CPU high, Avi CPU low?</w:t>
            </w:r>
            <w:r>
              <w:t xml:space="preserve"> → Normal gap. Alert on VM CPU, not Avi CPU.</w:t>
            </w:r>
          </w:p>
          <w:p>
            <w:pPr>
              <w:spacing w:after="30" w:before="30"/>
            </w:pPr>
            <w:r>
              <w:rPr>
                <w:b/>
                <w:bCs/>
              </w:rPr>
              <w:t xml:space="preserve">8. Both SEs show zero traffic?</w:t>
            </w:r>
            <w:r>
              <w:t xml:space="preserve"> → VS may be down. Check VS status immediately.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F485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F485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B67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 Load Balancer Metrics Reference</dc:title>
  <dc:creator>Claude</dc:creator>
  <cp:lastModifiedBy>Un-named</cp:lastModifiedBy>
  <cp:revision>1</cp:revision>
  <dcterms:created xsi:type="dcterms:W3CDTF">2026-04-24T16:02:00.683Z</dcterms:created>
  <dcterms:modified xsi:type="dcterms:W3CDTF">2026-04-24T16:02:00.684Z</dcterms:modified>
</cp:coreProperties>
</file>

<file path=docProps/custom.xml><?xml version="1.0" encoding="utf-8"?>
<Properties xmlns="http://schemas.openxmlformats.org/officeDocument/2006/custom-properties" xmlns:vt="http://schemas.openxmlformats.org/officeDocument/2006/docPropsVTypes"/>
</file>