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A852" w14:textId="6FAE98D0" w:rsidR="009B28F4" w:rsidRPr="0081219C" w:rsidRDefault="009B28F4">
      <w:pPr>
        <w:rPr>
          <w:sz w:val="24"/>
          <w:szCs w:val="24"/>
        </w:rPr>
      </w:pPr>
      <w:r w:rsidRPr="0081219C">
        <w:rPr>
          <w:rFonts w:hint="eastAsia"/>
          <w:sz w:val="24"/>
          <w:szCs w:val="24"/>
        </w:rPr>
        <w:t>D</w:t>
      </w:r>
      <w:r w:rsidRPr="0081219C">
        <w:rPr>
          <w:sz w:val="24"/>
          <w:szCs w:val="24"/>
        </w:rPr>
        <w:t>ata Analysis</w:t>
      </w:r>
    </w:p>
    <w:p w14:paraId="18295CF3" w14:textId="56CB5803" w:rsidR="009B28F4" w:rsidRPr="0081219C" w:rsidRDefault="009B28F4">
      <w:pPr>
        <w:rPr>
          <w:sz w:val="24"/>
          <w:szCs w:val="24"/>
        </w:rPr>
      </w:pPr>
      <w:r w:rsidRPr="0081219C">
        <w:rPr>
          <w:rFonts w:hint="eastAsia"/>
          <w:sz w:val="24"/>
          <w:szCs w:val="24"/>
        </w:rPr>
        <w:t>W</w:t>
      </w:r>
      <w:r w:rsidRPr="0081219C">
        <w:rPr>
          <w:sz w:val="24"/>
          <w:szCs w:val="24"/>
        </w:rPr>
        <w:t>e inserted a large volume of actual data (EA Sports, 2021)</w:t>
      </w:r>
      <w:r w:rsidR="00DD218A" w:rsidRPr="0081219C">
        <w:rPr>
          <w:sz w:val="24"/>
          <w:szCs w:val="24"/>
        </w:rPr>
        <w:t xml:space="preserve"> into our database schema. To illustrate that our database is capable of provide business intelligence, we raised a few practical questions.</w:t>
      </w:r>
    </w:p>
    <w:p w14:paraId="51FC3D23" w14:textId="54C23D95" w:rsidR="00DD218A" w:rsidRPr="0081219C" w:rsidRDefault="00DD218A">
      <w:pPr>
        <w:rPr>
          <w:sz w:val="24"/>
          <w:szCs w:val="24"/>
        </w:rPr>
      </w:pPr>
    </w:p>
    <w:p w14:paraId="3AC15D1D" w14:textId="42F63A1F" w:rsidR="00DD218A" w:rsidRPr="0081219C" w:rsidRDefault="00BE1CAE" w:rsidP="00BE1CAE">
      <w:pPr>
        <w:pStyle w:val="a4"/>
        <w:numPr>
          <w:ilvl w:val="0"/>
          <w:numId w:val="1"/>
        </w:numPr>
        <w:ind w:firstLineChars="0"/>
        <w:rPr>
          <w:sz w:val="24"/>
          <w:szCs w:val="24"/>
        </w:rPr>
      </w:pPr>
      <w:r w:rsidRPr="0081219C">
        <w:rPr>
          <w:rFonts w:hint="eastAsia"/>
          <w:sz w:val="24"/>
          <w:szCs w:val="24"/>
        </w:rPr>
        <w:t>How</w:t>
      </w:r>
      <w:r w:rsidRPr="0081219C">
        <w:rPr>
          <w:sz w:val="24"/>
          <w:szCs w:val="24"/>
        </w:rPr>
        <w:t xml:space="preserve"> does the total salaries of the BIG 6 clubs of English Premiere League change from season 14/15 to 20/21?</w:t>
      </w:r>
    </w:p>
    <w:p w14:paraId="12F4798B" w14:textId="06CF7E05" w:rsidR="00145269" w:rsidRPr="0081219C" w:rsidRDefault="002462D7" w:rsidP="00BE1CAE">
      <w:pPr>
        <w:rPr>
          <w:sz w:val="24"/>
          <w:szCs w:val="24"/>
        </w:rPr>
      </w:pPr>
      <w:r w:rsidRPr="0081219C">
        <w:rPr>
          <w:sz w:val="24"/>
          <w:szCs w:val="24"/>
        </w:rPr>
        <w:t xml:space="preserve">a. </w:t>
      </w:r>
      <w:r w:rsidR="00BE1CAE" w:rsidRPr="0081219C">
        <w:rPr>
          <w:sz w:val="24"/>
          <w:szCs w:val="24"/>
        </w:rPr>
        <w:t>Code Implementation</w:t>
      </w:r>
    </w:p>
    <w:p w14:paraId="3FEDDF08" w14:textId="77777777" w:rsidR="00BE1CAE" w:rsidRPr="0081219C" w:rsidRDefault="00BE1CAE" w:rsidP="00BE1CAE">
      <w:pPr>
        <w:widowControl/>
        <w:shd w:val="clear" w:color="auto" w:fill="1E1E1E"/>
        <w:spacing w:line="285" w:lineRule="atLeast"/>
        <w:ind w:left="105" w:hangingChars="50" w:hanging="105"/>
        <w:jc w:val="left"/>
        <w:rPr>
          <w:rFonts w:ascii="Consolas" w:eastAsia="宋体" w:hAnsi="Consolas" w:cs="宋体"/>
          <w:color w:val="6A9955"/>
          <w:kern w:val="0"/>
          <w:szCs w:val="21"/>
        </w:rPr>
      </w:pPr>
      <w:r w:rsidRPr="00BE1CAE">
        <w:rPr>
          <w:rFonts w:ascii="Consolas" w:eastAsia="宋体" w:hAnsi="Consolas" w:cs="宋体"/>
          <w:color w:val="6A9955"/>
          <w:kern w:val="0"/>
          <w:szCs w:val="21"/>
        </w:rPr>
        <w:t>-</w:t>
      </w:r>
      <w:r w:rsidRPr="0081219C">
        <w:rPr>
          <w:rFonts w:ascii="Consolas" w:eastAsia="宋体" w:hAnsi="Consolas" w:cs="宋体"/>
          <w:color w:val="6A9955"/>
          <w:kern w:val="0"/>
          <w:szCs w:val="21"/>
        </w:rPr>
        <w:t>-</w:t>
      </w:r>
      <w:r w:rsidRPr="00BE1CAE">
        <w:rPr>
          <w:rFonts w:ascii="Consolas" w:eastAsia="宋体" w:hAnsi="Consolas" w:cs="宋体"/>
          <w:color w:val="6A9955"/>
          <w:kern w:val="0"/>
          <w:szCs w:val="21"/>
        </w:rPr>
        <w:t> The total salaries of the BIG 6 clubs of English Premiere League </w:t>
      </w:r>
    </w:p>
    <w:p w14:paraId="65F94993" w14:textId="1B94E9B6" w:rsidR="00BE1CAE" w:rsidRPr="00BE1CAE" w:rsidRDefault="00BE1CAE" w:rsidP="00BE1CAE">
      <w:pPr>
        <w:widowControl/>
        <w:shd w:val="clear" w:color="auto" w:fill="1E1E1E"/>
        <w:spacing w:line="285" w:lineRule="atLeast"/>
        <w:ind w:left="105" w:hangingChars="50" w:hanging="105"/>
        <w:jc w:val="left"/>
        <w:rPr>
          <w:rFonts w:ascii="Consolas" w:eastAsia="宋体" w:hAnsi="Consolas" w:cs="宋体"/>
          <w:color w:val="6A9955"/>
          <w:kern w:val="0"/>
          <w:szCs w:val="21"/>
        </w:rPr>
      </w:pPr>
      <w:r w:rsidRPr="0081219C">
        <w:rPr>
          <w:rFonts w:ascii="Consolas" w:eastAsia="宋体" w:hAnsi="Consolas" w:cs="宋体"/>
          <w:color w:val="6A9955"/>
          <w:kern w:val="0"/>
          <w:szCs w:val="21"/>
        </w:rPr>
        <w:t xml:space="preserve">-- </w:t>
      </w:r>
      <w:r w:rsidRPr="00BE1CAE">
        <w:rPr>
          <w:rFonts w:ascii="Consolas" w:eastAsia="宋体" w:hAnsi="Consolas" w:cs="宋体"/>
          <w:color w:val="6A9955"/>
          <w:kern w:val="0"/>
          <w:szCs w:val="21"/>
        </w:rPr>
        <w:t>fro</w:t>
      </w:r>
      <w:r w:rsidRPr="0081219C">
        <w:rPr>
          <w:rFonts w:ascii="Consolas" w:eastAsia="宋体" w:hAnsi="Consolas" w:cs="宋体"/>
          <w:color w:val="6A9955"/>
          <w:kern w:val="0"/>
          <w:szCs w:val="21"/>
        </w:rPr>
        <w:t>m</w:t>
      </w:r>
      <w:r w:rsidRPr="0081219C">
        <w:rPr>
          <w:rFonts w:ascii="Consolas" w:eastAsia="宋体" w:hAnsi="Consolas" w:cs="宋体" w:hint="eastAsia"/>
          <w:color w:val="6A9955"/>
          <w:kern w:val="0"/>
          <w:szCs w:val="21"/>
        </w:rPr>
        <w:t xml:space="preserve"> </w:t>
      </w:r>
      <w:r w:rsidRPr="00BE1CAE">
        <w:rPr>
          <w:rFonts w:ascii="Consolas" w:eastAsia="宋体" w:hAnsi="Consolas" w:cs="宋体"/>
          <w:color w:val="6A9955"/>
          <w:kern w:val="0"/>
          <w:szCs w:val="21"/>
        </w:rPr>
        <w:t>season 14/15 to 20/21</w:t>
      </w:r>
    </w:p>
    <w:p w14:paraId="278872DE"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drop</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table</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if</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exists</w:t>
      </w:r>
      <w:r w:rsidRPr="00BE1CAE">
        <w:rPr>
          <w:rFonts w:ascii="Consolas" w:eastAsia="宋体" w:hAnsi="Consolas" w:cs="宋体"/>
          <w:color w:val="D4D4D4"/>
          <w:kern w:val="0"/>
          <w:szCs w:val="21"/>
        </w:rPr>
        <w:t> wage_epl6;</w:t>
      </w:r>
    </w:p>
    <w:p w14:paraId="38AB6D70"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create</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table</w:t>
      </w:r>
      <w:r w:rsidRPr="00BE1CAE">
        <w:rPr>
          <w:rFonts w:ascii="Consolas" w:eastAsia="宋体" w:hAnsi="Consolas" w:cs="宋体"/>
          <w:color w:val="D4D4D4"/>
          <w:kern w:val="0"/>
          <w:szCs w:val="21"/>
        </w:rPr>
        <w:t> wage_epl6 </w:t>
      </w:r>
      <w:r w:rsidRPr="00BE1CAE">
        <w:rPr>
          <w:rFonts w:ascii="Consolas" w:eastAsia="宋体" w:hAnsi="Consolas" w:cs="宋体"/>
          <w:color w:val="569CD6"/>
          <w:kern w:val="0"/>
          <w:szCs w:val="21"/>
        </w:rPr>
        <w:t>as</w:t>
      </w:r>
    </w:p>
    <w:p w14:paraId="239243C5"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select</w:t>
      </w:r>
      <w:r w:rsidRPr="00BE1CAE">
        <w:rPr>
          <w:rFonts w:ascii="Consolas" w:eastAsia="宋体" w:hAnsi="Consolas" w:cs="宋体"/>
          <w:color w:val="D4D4D4"/>
          <w:kern w:val="0"/>
          <w:szCs w:val="21"/>
        </w:rPr>
        <w:t> club_name, player.season, </w:t>
      </w:r>
      <w:r w:rsidRPr="00BE1CAE">
        <w:rPr>
          <w:rFonts w:ascii="Consolas" w:eastAsia="宋体" w:hAnsi="Consolas" w:cs="宋体"/>
          <w:color w:val="DCDCAA"/>
          <w:kern w:val="0"/>
          <w:szCs w:val="21"/>
        </w:rPr>
        <w:t>sum</w:t>
      </w:r>
      <w:r w:rsidRPr="00BE1CAE">
        <w:rPr>
          <w:rFonts w:ascii="Consolas" w:eastAsia="宋体" w:hAnsi="Consolas" w:cs="宋体"/>
          <w:color w:val="D4D4D4"/>
          <w:kern w:val="0"/>
          <w:szCs w:val="21"/>
        </w:rPr>
        <w:t>(wage_eur)</w:t>
      </w:r>
    </w:p>
    <w:p w14:paraId="3D3EAD7D"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from</w:t>
      </w:r>
      <w:r w:rsidRPr="00BE1CAE">
        <w:rPr>
          <w:rFonts w:ascii="Consolas" w:eastAsia="宋体" w:hAnsi="Consolas" w:cs="宋体"/>
          <w:color w:val="D4D4D4"/>
          <w:kern w:val="0"/>
          <w:szCs w:val="21"/>
        </w:rPr>
        <w:t> player </w:t>
      </w:r>
      <w:r w:rsidRPr="00BE1CAE">
        <w:rPr>
          <w:rFonts w:ascii="Consolas" w:eastAsia="宋体" w:hAnsi="Consolas" w:cs="宋体"/>
          <w:color w:val="569CD6"/>
          <w:kern w:val="0"/>
          <w:szCs w:val="21"/>
        </w:rPr>
        <w:t>join</w:t>
      </w:r>
      <w:r w:rsidRPr="00BE1CAE">
        <w:rPr>
          <w:rFonts w:ascii="Consolas" w:eastAsia="宋体" w:hAnsi="Consolas" w:cs="宋体"/>
          <w:color w:val="D4D4D4"/>
          <w:kern w:val="0"/>
          <w:szCs w:val="21"/>
        </w:rPr>
        <w:t> club </w:t>
      </w:r>
      <w:r w:rsidRPr="00BE1CAE">
        <w:rPr>
          <w:rFonts w:ascii="Consolas" w:eastAsia="宋体" w:hAnsi="Consolas" w:cs="宋体"/>
          <w:color w:val="569CD6"/>
          <w:kern w:val="0"/>
          <w:szCs w:val="21"/>
        </w:rPr>
        <w:t>using</w:t>
      </w:r>
      <w:r w:rsidRPr="00BE1CAE">
        <w:rPr>
          <w:rFonts w:ascii="Consolas" w:eastAsia="宋体" w:hAnsi="Consolas" w:cs="宋体"/>
          <w:color w:val="D4D4D4"/>
          <w:kern w:val="0"/>
          <w:szCs w:val="21"/>
        </w:rPr>
        <w:t>(club_id, season)</w:t>
      </w:r>
    </w:p>
    <w:p w14:paraId="289274D8"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where</w:t>
      </w:r>
      <w:r w:rsidRPr="00BE1CAE">
        <w:rPr>
          <w:rFonts w:ascii="Consolas" w:eastAsia="宋体" w:hAnsi="Consolas" w:cs="宋体"/>
          <w:color w:val="D4D4D4"/>
          <w:kern w:val="0"/>
          <w:szCs w:val="21"/>
        </w:rPr>
        <w:t> club_name </w:t>
      </w:r>
      <w:r w:rsidRPr="00BE1CAE">
        <w:rPr>
          <w:rFonts w:ascii="Consolas" w:eastAsia="宋体" w:hAnsi="Consolas" w:cs="宋体"/>
          <w:color w:val="569CD6"/>
          <w:kern w:val="0"/>
          <w:szCs w:val="21"/>
        </w:rPr>
        <w:t>in</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"Arsenal"</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"Chelsea"</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"Tottenham Hotspur"</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"Manchester United"</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"Manchester City"</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"Liverpool"</w:t>
      </w:r>
      <w:r w:rsidRPr="00BE1CAE">
        <w:rPr>
          <w:rFonts w:ascii="Consolas" w:eastAsia="宋体" w:hAnsi="Consolas" w:cs="宋体"/>
          <w:color w:val="D4D4D4"/>
          <w:kern w:val="0"/>
          <w:szCs w:val="21"/>
        </w:rPr>
        <w:t>)</w:t>
      </w:r>
    </w:p>
    <w:p w14:paraId="1599538B"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group by</w:t>
      </w:r>
      <w:r w:rsidRPr="00BE1CAE">
        <w:rPr>
          <w:rFonts w:ascii="Consolas" w:eastAsia="宋体" w:hAnsi="Consolas" w:cs="宋体"/>
          <w:color w:val="D4D4D4"/>
          <w:kern w:val="0"/>
          <w:szCs w:val="21"/>
        </w:rPr>
        <w:t> club_name, player.season;</w:t>
      </w:r>
    </w:p>
    <w:p w14:paraId="3626C381"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p>
    <w:p w14:paraId="0826F4B3" w14:textId="0C6119C3"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select</w:t>
      </w:r>
      <w:r w:rsidRPr="00BE1CAE">
        <w:rPr>
          <w:rFonts w:ascii="Consolas" w:eastAsia="宋体" w:hAnsi="Consolas" w:cs="宋体"/>
          <w:color w:val="D4D4D4"/>
          <w:kern w:val="0"/>
          <w:szCs w:val="21"/>
        </w:rPr>
        <w:t> *</w:t>
      </w:r>
    </w:p>
    <w:p w14:paraId="5986196B"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from</w:t>
      </w:r>
      <w:r w:rsidRPr="00BE1CAE">
        <w:rPr>
          <w:rFonts w:ascii="Consolas" w:eastAsia="宋体" w:hAnsi="Consolas" w:cs="宋体"/>
          <w:color w:val="D4D4D4"/>
          <w:kern w:val="0"/>
          <w:szCs w:val="21"/>
        </w:rPr>
        <w:t> wage_epl6;</w:t>
      </w:r>
    </w:p>
    <w:p w14:paraId="69FD2748" w14:textId="77777777" w:rsidR="00BE1CAE" w:rsidRPr="0081219C" w:rsidRDefault="00BE1CAE" w:rsidP="00BE1CAE">
      <w:pPr>
        <w:ind w:left="360"/>
        <w:rPr>
          <w:sz w:val="24"/>
          <w:szCs w:val="24"/>
        </w:rPr>
      </w:pPr>
    </w:p>
    <w:p w14:paraId="2CDE3370" w14:textId="48C452C5" w:rsidR="00BE1CAE" w:rsidRPr="0081219C" w:rsidRDefault="002462D7">
      <w:pPr>
        <w:rPr>
          <w:sz w:val="24"/>
          <w:szCs w:val="24"/>
        </w:rPr>
      </w:pPr>
      <w:r w:rsidRPr="0081219C">
        <w:rPr>
          <w:sz w:val="24"/>
          <w:szCs w:val="24"/>
        </w:rPr>
        <w:t xml:space="preserve">b. </w:t>
      </w:r>
      <w:r w:rsidR="00BE1CAE" w:rsidRPr="0081219C">
        <w:rPr>
          <w:rFonts w:hint="eastAsia"/>
          <w:sz w:val="24"/>
          <w:szCs w:val="24"/>
        </w:rPr>
        <w:t>D</w:t>
      </w:r>
      <w:r w:rsidR="00BE1CAE" w:rsidRPr="0081219C">
        <w:rPr>
          <w:sz w:val="24"/>
          <w:szCs w:val="24"/>
        </w:rPr>
        <w:t>ata Visualization</w:t>
      </w:r>
    </w:p>
    <w:p w14:paraId="174A8747" w14:textId="0263EDD9" w:rsidR="00145269" w:rsidRPr="0081219C" w:rsidRDefault="00BB59B8">
      <w:pPr>
        <w:rPr>
          <w:sz w:val="24"/>
          <w:szCs w:val="24"/>
        </w:rPr>
      </w:pPr>
      <w:r w:rsidRPr="0081219C">
        <w:rPr>
          <w:noProof/>
          <w:sz w:val="24"/>
          <w:szCs w:val="24"/>
        </w:rPr>
        <w:lastRenderedPageBreak/>
        <w:drawing>
          <wp:inline distT="0" distB="0" distL="0" distR="0" wp14:anchorId="4EA83FED" wp14:editId="6F810560">
            <wp:extent cx="5274310" cy="3588385"/>
            <wp:effectExtent l="0" t="0" r="2540" b="0"/>
            <wp:docPr id="1" name="图表 1">
              <a:extLst xmlns:a="http://schemas.openxmlformats.org/drawingml/2006/main">
                <a:ext uri="{FF2B5EF4-FFF2-40B4-BE49-F238E27FC236}">
                  <a16:creationId xmlns:a16="http://schemas.microsoft.com/office/drawing/2014/main" id="{38527634-19F5-4B14-BDBC-3A0EFAAB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5CCF35" w14:textId="4A861B8A" w:rsidR="00145269" w:rsidRPr="0081219C" w:rsidRDefault="00145269">
      <w:pPr>
        <w:rPr>
          <w:sz w:val="24"/>
          <w:szCs w:val="24"/>
        </w:rPr>
      </w:pPr>
    </w:p>
    <w:p w14:paraId="15DB5D92" w14:textId="2310AB5E" w:rsidR="00145269" w:rsidRPr="0081219C" w:rsidRDefault="002462D7">
      <w:pPr>
        <w:rPr>
          <w:sz w:val="24"/>
          <w:szCs w:val="24"/>
        </w:rPr>
      </w:pPr>
      <w:r w:rsidRPr="0081219C">
        <w:rPr>
          <w:sz w:val="24"/>
          <w:szCs w:val="24"/>
        </w:rPr>
        <w:t xml:space="preserve">c. </w:t>
      </w:r>
      <w:r w:rsidR="00BB59B8" w:rsidRPr="0081219C">
        <w:rPr>
          <w:sz w:val="24"/>
          <w:szCs w:val="24"/>
        </w:rPr>
        <w:t xml:space="preserve">Key </w:t>
      </w:r>
      <w:r w:rsidRPr="0081219C">
        <w:rPr>
          <w:sz w:val="24"/>
          <w:szCs w:val="24"/>
        </w:rPr>
        <w:t>Business Intelligence</w:t>
      </w:r>
    </w:p>
    <w:p w14:paraId="275B1354" w14:textId="2139E44A" w:rsidR="002462D7" w:rsidRDefault="00432CB4">
      <w:pPr>
        <w:rPr>
          <w:sz w:val="24"/>
          <w:szCs w:val="24"/>
        </w:rPr>
      </w:pPr>
      <w:r>
        <w:rPr>
          <w:sz w:val="24"/>
          <w:szCs w:val="24"/>
        </w:rPr>
        <w:t>From season 14/15 to 20/21, in general, Manchester City had the highest total wage; Tottenham Hotspur had the lowest total wage before Arsenal took its position in season 18/19.</w:t>
      </w:r>
    </w:p>
    <w:p w14:paraId="44F7BBCE" w14:textId="016A6CAA" w:rsidR="00432CB4" w:rsidRDefault="00432CB4">
      <w:pPr>
        <w:rPr>
          <w:sz w:val="24"/>
          <w:szCs w:val="24"/>
        </w:rPr>
      </w:pPr>
      <w:r>
        <w:rPr>
          <w:sz w:val="24"/>
          <w:szCs w:val="24"/>
        </w:rPr>
        <w:t>From season 16/17 to 19/20, the total wage of Arsenal dropped significantly from about 3.1 million to 2 million.</w:t>
      </w:r>
    </w:p>
    <w:p w14:paraId="6AD76689" w14:textId="106C5273" w:rsidR="00432CB4" w:rsidRPr="0081219C" w:rsidRDefault="00432CB4">
      <w:pPr>
        <w:rPr>
          <w:sz w:val="24"/>
          <w:szCs w:val="24"/>
        </w:rPr>
      </w:pPr>
      <w:r>
        <w:rPr>
          <w:sz w:val="24"/>
          <w:szCs w:val="24"/>
        </w:rPr>
        <w:t>From season 14/15 to 20/21, Manchester City, Liverpool, and Tottenham Hotspur generally had an u</w:t>
      </w:r>
      <w:r w:rsidRPr="00432CB4">
        <w:rPr>
          <w:sz w:val="24"/>
          <w:szCs w:val="24"/>
        </w:rPr>
        <w:t>pward trend</w:t>
      </w:r>
      <w:r>
        <w:rPr>
          <w:sz w:val="24"/>
          <w:szCs w:val="24"/>
        </w:rPr>
        <w:t xml:space="preserve"> in total wage.</w:t>
      </w:r>
    </w:p>
    <w:p w14:paraId="173D11C2" w14:textId="26A3C71E" w:rsidR="00145269" w:rsidRDefault="00145269">
      <w:pPr>
        <w:rPr>
          <w:sz w:val="24"/>
          <w:szCs w:val="24"/>
        </w:rPr>
      </w:pPr>
    </w:p>
    <w:p w14:paraId="741A8C5B" w14:textId="538C99EB" w:rsidR="00432CB4" w:rsidRDefault="009070F7" w:rsidP="00432CB4">
      <w:pPr>
        <w:pStyle w:val="a4"/>
        <w:numPr>
          <w:ilvl w:val="0"/>
          <w:numId w:val="1"/>
        </w:numPr>
        <w:ind w:firstLineChars="0"/>
        <w:rPr>
          <w:sz w:val="24"/>
          <w:szCs w:val="24"/>
        </w:rPr>
      </w:pPr>
      <w:r w:rsidRPr="009070F7">
        <w:rPr>
          <w:sz w:val="24"/>
          <w:szCs w:val="24"/>
        </w:rPr>
        <w:t xml:space="preserve">The rank of clubs in each of </w:t>
      </w:r>
      <w:r>
        <w:rPr>
          <w:sz w:val="24"/>
          <w:szCs w:val="24"/>
        </w:rPr>
        <w:t xml:space="preserve">the </w:t>
      </w:r>
      <w:r w:rsidRPr="009070F7">
        <w:rPr>
          <w:sz w:val="24"/>
          <w:szCs w:val="24"/>
        </w:rPr>
        <w:t>"Big Five" European football leagues in terms of the total value of players in season 20/21</w:t>
      </w:r>
      <w:r w:rsidR="00C13B6D">
        <w:rPr>
          <w:rFonts w:hint="eastAsia"/>
          <w:sz w:val="24"/>
          <w:szCs w:val="24"/>
        </w:rPr>
        <w:t>.</w:t>
      </w:r>
    </w:p>
    <w:p w14:paraId="3F5E6D4E" w14:textId="60D6EDD4" w:rsidR="005F6C82" w:rsidRDefault="00C80562" w:rsidP="005F6C82">
      <w:pPr>
        <w:rPr>
          <w:sz w:val="24"/>
          <w:szCs w:val="24"/>
        </w:rPr>
      </w:pPr>
      <w:r>
        <w:rPr>
          <w:sz w:val="24"/>
          <w:szCs w:val="24"/>
        </w:rPr>
        <w:t xml:space="preserve">a. </w:t>
      </w:r>
      <w:r w:rsidR="005F6C82">
        <w:rPr>
          <w:rFonts w:hint="eastAsia"/>
          <w:sz w:val="24"/>
          <w:szCs w:val="24"/>
        </w:rPr>
        <w:t>C</w:t>
      </w:r>
      <w:r w:rsidR="005F6C82">
        <w:rPr>
          <w:sz w:val="24"/>
          <w:szCs w:val="24"/>
        </w:rPr>
        <w:t>ode Implementation</w:t>
      </w:r>
    </w:p>
    <w:p w14:paraId="5905CFC7" w14:textId="77777777" w:rsidR="005F6C82" w:rsidRDefault="005F6C82" w:rsidP="005F6C82">
      <w:pPr>
        <w:widowControl/>
        <w:shd w:val="clear" w:color="auto" w:fill="1E1E1E"/>
        <w:spacing w:line="285" w:lineRule="atLeast"/>
        <w:jc w:val="left"/>
        <w:rPr>
          <w:rFonts w:ascii="Consolas" w:eastAsia="宋体" w:hAnsi="Consolas" w:cs="宋体"/>
          <w:color w:val="6A9955"/>
          <w:kern w:val="0"/>
          <w:szCs w:val="21"/>
        </w:rPr>
      </w:pPr>
      <w:r w:rsidRPr="005F6C82">
        <w:rPr>
          <w:rFonts w:ascii="Consolas" w:eastAsia="宋体" w:hAnsi="Consolas" w:cs="宋体"/>
          <w:color w:val="6A9955"/>
          <w:kern w:val="0"/>
          <w:szCs w:val="21"/>
        </w:rPr>
        <w:lastRenderedPageBreak/>
        <w:t>-- The rank of clubs in each of the "Big Five" European football </w:t>
      </w:r>
    </w:p>
    <w:p w14:paraId="4167E7A2" w14:textId="3F768A82"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5F6C82">
        <w:rPr>
          <w:rFonts w:ascii="Consolas" w:eastAsia="宋体" w:hAnsi="Consolas" w:cs="宋体"/>
          <w:color w:val="6A9955"/>
          <w:kern w:val="0"/>
          <w:szCs w:val="21"/>
        </w:rPr>
        <w:t>leagues in terms of the total value of players in season 20/21</w:t>
      </w:r>
    </w:p>
    <w:p w14:paraId="4A2DFD74"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drop</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table</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if</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exists</w:t>
      </w:r>
      <w:r w:rsidRPr="005F6C82">
        <w:rPr>
          <w:rFonts w:ascii="Consolas" w:eastAsia="宋体" w:hAnsi="Consolas" w:cs="宋体"/>
          <w:color w:val="D4D4D4"/>
          <w:kern w:val="0"/>
          <w:szCs w:val="21"/>
        </w:rPr>
        <w:t> club_wage_20_21;</w:t>
      </w:r>
    </w:p>
    <w:p w14:paraId="61612F8B"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create</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table</w:t>
      </w:r>
      <w:r w:rsidRPr="005F6C82">
        <w:rPr>
          <w:rFonts w:ascii="Consolas" w:eastAsia="宋体" w:hAnsi="Consolas" w:cs="宋体"/>
          <w:color w:val="D4D4D4"/>
          <w:kern w:val="0"/>
          <w:szCs w:val="21"/>
        </w:rPr>
        <w:t> club_wage_20_21 </w:t>
      </w:r>
      <w:r w:rsidRPr="005F6C82">
        <w:rPr>
          <w:rFonts w:ascii="Consolas" w:eastAsia="宋体" w:hAnsi="Consolas" w:cs="宋体"/>
          <w:color w:val="569CD6"/>
          <w:kern w:val="0"/>
          <w:szCs w:val="21"/>
        </w:rPr>
        <w:t>as</w:t>
      </w:r>
    </w:p>
    <w:p w14:paraId="6869D09E"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select</w:t>
      </w:r>
      <w:r w:rsidRPr="005F6C82">
        <w:rPr>
          <w:rFonts w:ascii="Consolas" w:eastAsia="宋体" w:hAnsi="Consolas" w:cs="宋体"/>
          <w:color w:val="D4D4D4"/>
          <w:kern w:val="0"/>
          <w:szCs w:val="21"/>
        </w:rPr>
        <w:t> league_id, league_name, club_id, club_name, </w:t>
      </w:r>
      <w:r w:rsidRPr="005F6C82">
        <w:rPr>
          <w:rFonts w:ascii="Consolas" w:eastAsia="宋体" w:hAnsi="Consolas" w:cs="宋体"/>
          <w:color w:val="DCDCAA"/>
          <w:kern w:val="0"/>
          <w:szCs w:val="21"/>
        </w:rPr>
        <w:t>sum</w:t>
      </w:r>
      <w:r w:rsidRPr="005F6C82">
        <w:rPr>
          <w:rFonts w:ascii="Consolas" w:eastAsia="宋体" w:hAnsi="Consolas" w:cs="宋体"/>
          <w:color w:val="D4D4D4"/>
          <w:kern w:val="0"/>
          <w:szCs w:val="21"/>
        </w:rPr>
        <w:t>(wage_eur) </w:t>
      </w:r>
      <w:r w:rsidRPr="005F6C82">
        <w:rPr>
          <w:rFonts w:ascii="Consolas" w:eastAsia="宋体" w:hAnsi="Consolas" w:cs="宋体"/>
          <w:color w:val="569CD6"/>
          <w:kern w:val="0"/>
          <w:szCs w:val="21"/>
        </w:rPr>
        <w:t>as</w:t>
      </w:r>
      <w:r w:rsidRPr="005F6C82">
        <w:rPr>
          <w:rFonts w:ascii="Consolas" w:eastAsia="宋体" w:hAnsi="Consolas" w:cs="宋体"/>
          <w:color w:val="D4D4D4"/>
          <w:kern w:val="0"/>
          <w:szCs w:val="21"/>
        </w:rPr>
        <w:t> total_wage_eur</w:t>
      </w:r>
    </w:p>
    <w:p w14:paraId="3E75378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from</w:t>
      </w:r>
      <w:r w:rsidRPr="005F6C82">
        <w:rPr>
          <w:rFonts w:ascii="Consolas" w:eastAsia="宋体" w:hAnsi="Consolas" w:cs="宋体"/>
          <w:color w:val="D4D4D4"/>
          <w:kern w:val="0"/>
          <w:szCs w:val="21"/>
        </w:rPr>
        <w:t> player </w:t>
      </w:r>
      <w:r w:rsidRPr="005F6C82">
        <w:rPr>
          <w:rFonts w:ascii="Consolas" w:eastAsia="宋体" w:hAnsi="Consolas" w:cs="宋体"/>
          <w:color w:val="569CD6"/>
          <w:kern w:val="0"/>
          <w:szCs w:val="21"/>
        </w:rPr>
        <w:t>join</w:t>
      </w:r>
      <w:r w:rsidRPr="005F6C82">
        <w:rPr>
          <w:rFonts w:ascii="Consolas" w:eastAsia="宋体" w:hAnsi="Consolas" w:cs="宋体"/>
          <w:color w:val="D4D4D4"/>
          <w:kern w:val="0"/>
          <w:szCs w:val="21"/>
        </w:rPr>
        <w:t> club </w:t>
      </w:r>
      <w:r w:rsidRPr="005F6C82">
        <w:rPr>
          <w:rFonts w:ascii="Consolas" w:eastAsia="宋体" w:hAnsi="Consolas" w:cs="宋体"/>
          <w:color w:val="569CD6"/>
          <w:kern w:val="0"/>
          <w:szCs w:val="21"/>
        </w:rPr>
        <w:t>using</w:t>
      </w:r>
      <w:r w:rsidRPr="005F6C82">
        <w:rPr>
          <w:rFonts w:ascii="Consolas" w:eastAsia="宋体" w:hAnsi="Consolas" w:cs="宋体"/>
          <w:color w:val="D4D4D4"/>
          <w:kern w:val="0"/>
          <w:szCs w:val="21"/>
        </w:rPr>
        <w:t>(club_id, season) </w:t>
      </w:r>
      <w:r w:rsidRPr="005F6C82">
        <w:rPr>
          <w:rFonts w:ascii="Consolas" w:eastAsia="宋体" w:hAnsi="Consolas" w:cs="宋体"/>
          <w:color w:val="569CD6"/>
          <w:kern w:val="0"/>
          <w:szCs w:val="21"/>
        </w:rPr>
        <w:t>join</w:t>
      </w:r>
      <w:r w:rsidRPr="005F6C82">
        <w:rPr>
          <w:rFonts w:ascii="Consolas" w:eastAsia="宋体" w:hAnsi="Consolas" w:cs="宋体"/>
          <w:color w:val="D4D4D4"/>
          <w:kern w:val="0"/>
          <w:szCs w:val="21"/>
        </w:rPr>
        <w:t> league </w:t>
      </w:r>
      <w:r w:rsidRPr="005F6C82">
        <w:rPr>
          <w:rFonts w:ascii="Consolas" w:eastAsia="宋体" w:hAnsi="Consolas" w:cs="宋体"/>
          <w:color w:val="569CD6"/>
          <w:kern w:val="0"/>
          <w:szCs w:val="21"/>
        </w:rPr>
        <w:t>using</w:t>
      </w:r>
      <w:r w:rsidRPr="005F6C82">
        <w:rPr>
          <w:rFonts w:ascii="Consolas" w:eastAsia="宋体" w:hAnsi="Consolas" w:cs="宋体"/>
          <w:color w:val="D4D4D4"/>
          <w:kern w:val="0"/>
          <w:szCs w:val="21"/>
        </w:rPr>
        <w:t> (league_id, season)</w:t>
      </w:r>
    </w:p>
    <w:p w14:paraId="31E0391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where</w:t>
      </w:r>
      <w:r w:rsidRPr="005F6C82">
        <w:rPr>
          <w:rFonts w:ascii="Consolas" w:eastAsia="宋体" w:hAnsi="Consolas" w:cs="宋体"/>
          <w:color w:val="D4D4D4"/>
          <w:kern w:val="0"/>
          <w:szCs w:val="21"/>
        </w:rPr>
        <w:t> season = </w:t>
      </w:r>
      <w:r w:rsidRPr="005F6C82">
        <w:rPr>
          <w:rFonts w:ascii="Consolas" w:eastAsia="宋体" w:hAnsi="Consolas" w:cs="宋体"/>
          <w:color w:val="CE9178"/>
          <w:kern w:val="0"/>
          <w:szCs w:val="21"/>
        </w:rPr>
        <w:t>"20/21"</w:t>
      </w:r>
    </w:p>
    <w:p w14:paraId="01FB1BA6"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and</w:t>
      </w:r>
      <w:r w:rsidRPr="005F6C82">
        <w:rPr>
          <w:rFonts w:ascii="Consolas" w:eastAsia="宋体" w:hAnsi="Consolas" w:cs="宋体"/>
          <w:color w:val="D4D4D4"/>
          <w:kern w:val="0"/>
          <w:szCs w:val="21"/>
        </w:rPr>
        <w:t> tier = </w:t>
      </w:r>
      <w:r w:rsidRPr="005F6C82">
        <w:rPr>
          <w:rFonts w:ascii="Consolas" w:eastAsia="宋体" w:hAnsi="Consolas" w:cs="宋体"/>
          <w:color w:val="B5CEA8"/>
          <w:kern w:val="0"/>
          <w:szCs w:val="21"/>
        </w:rPr>
        <w:t>1</w:t>
      </w:r>
    </w:p>
    <w:p w14:paraId="19605F30"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and</w:t>
      </w:r>
      <w:r w:rsidRPr="005F6C82">
        <w:rPr>
          <w:rFonts w:ascii="Consolas" w:eastAsia="宋体" w:hAnsi="Consolas" w:cs="宋体"/>
          <w:color w:val="D4D4D4"/>
          <w:kern w:val="0"/>
          <w:szCs w:val="21"/>
        </w:rPr>
        <w:t> league.country_region_name </w:t>
      </w:r>
      <w:r w:rsidRPr="005F6C82">
        <w:rPr>
          <w:rFonts w:ascii="Consolas" w:eastAsia="宋体" w:hAnsi="Consolas" w:cs="宋体"/>
          <w:color w:val="569CD6"/>
          <w:kern w:val="0"/>
          <w:szCs w:val="21"/>
        </w:rPr>
        <w:t>in</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"England"</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"Germany"</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"France"</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"Italy"</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"Spain"</w:t>
      </w:r>
      <w:r w:rsidRPr="005F6C82">
        <w:rPr>
          <w:rFonts w:ascii="Consolas" w:eastAsia="宋体" w:hAnsi="Consolas" w:cs="宋体"/>
          <w:color w:val="D4D4D4"/>
          <w:kern w:val="0"/>
          <w:szCs w:val="21"/>
        </w:rPr>
        <w:t>)</w:t>
      </w:r>
    </w:p>
    <w:p w14:paraId="21306A8A"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group by</w:t>
      </w:r>
      <w:r w:rsidRPr="005F6C82">
        <w:rPr>
          <w:rFonts w:ascii="Consolas" w:eastAsia="宋体" w:hAnsi="Consolas" w:cs="宋体"/>
          <w:color w:val="D4D4D4"/>
          <w:kern w:val="0"/>
          <w:szCs w:val="21"/>
        </w:rPr>
        <w:t> club_id;</w:t>
      </w:r>
    </w:p>
    <w:p w14:paraId="5974002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p>
    <w:p w14:paraId="5E88F0CF" w14:textId="64EB8955" w:rsid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select</w:t>
      </w:r>
      <w:r w:rsidRPr="005F6C82">
        <w:rPr>
          <w:rFonts w:ascii="Consolas" w:eastAsia="宋体" w:hAnsi="Consolas" w:cs="宋体"/>
          <w:color w:val="D4D4D4"/>
          <w:kern w:val="0"/>
          <w:szCs w:val="21"/>
        </w:rPr>
        <w:t> league_name, club_name, total_wage_eur,</w:t>
      </w:r>
      <w:r>
        <w:rPr>
          <w:rFonts w:ascii="Consolas" w:eastAsia="宋体" w:hAnsi="Consolas" w:cs="宋体" w:hint="eastAsia"/>
          <w:color w:val="D4D4D4"/>
          <w:kern w:val="0"/>
          <w:szCs w:val="21"/>
        </w:rPr>
        <w:t xml:space="preserve"> </w:t>
      </w:r>
      <w:r w:rsidRPr="005F6C82">
        <w:rPr>
          <w:rFonts w:ascii="Consolas" w:eastAsia="宋体" w:hAnsi="Consolas" w:cs="宋体"/>
          <w:color w:val="DCDCAA"/>
          <w:kern w:val="0"/>
          <w:szCs w:val="21"/>
        </w:rPr>
        <w:t>rank</w:t>
      </w:r>
      <w:r w:rsidRPr="005F6C82">
        <w:rPr>
          <w:rFonts w:ascii="Consolas" w:eastAsia="宋体" w:hAnsi="Consolas" w:cs="宋体"/>
          <w:color w:val="D4D4D4"/>
          <w:kern w:val="0"/>
          <w:szCs w:val="21"/>
        </w:rPr>
        <w:t>()</w:t>
      </w:r>
      <w:r>
        <w:rPr>
          <w:rFonts w:ascii="Consolas" w:eastAsia="宋体" w:hAnsi="Consolas" w:cs="宋体"/>
          <w:color w:val="D4D4D4"/>
          <w:kern w:val="0"/>
          <w:szCs w:val="21"/>
        </w:rPr>
        <w:t xml:space="preserve"> </w:t>
      </w:r>
    </w:p>
    <w:p w14:paraId="1D0C06B4" w14:textId="468B3135"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over</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partition</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by</w:t>
      </w:r>
      <w:r w:rsidRPr="005F6C82">
        <w:rPr>
          <w:rFonts w:ascii="Consolas" w:eastAsia="宋体" w:hAnsi="Consolas" w:cs="宋体"/>
          <w:color w:val="D4D4D4"/>
          <w:kern w:val="0"/>
          <w:szCs w:val="21"/>
        </w:rPr>
        <w:t> league_id </w:t>
      </w:r>
      <w:r w:rsidRPr="005F6C82">
        <w:rPr>
          <w:rFonts w:ascii="Consolas" w:eastAsia="宋体" w:hAnsi="Consolas" w:cs="宋体"/>
          <w:color w:val="569CD6"/>
          <w:kern w:val="0"/>
          <w:szCs w:val="21"/>
        </w:rPr>
        <w:t>order by</w:t>
      </w:r>
      <w:r w:rsidRPr="005F6C82">
        <w:rPr>
          <w:rFonts w:ascii="Consolas" w:eastAsia="宋体" w:hAnsi="Consolas" w:cs="宋体"/>
          <w:color w:val="D4D4D4"/>
          <w:kern w:val="0"/>
          <w:szCs w:val="21"/>
        </w:rPr>
        <w:t> total_wage_eur </w:t>
      </w:r>
      <w:r w:rsidRPr="005F6C82">
        <w:rPr>
          <w:rFonts w:ascii="Consolas" w:eastAsia="宋体" w:hAnsi="Consolas" w:cs="宋体"/>
          <w:color w:val="569CD6"/>
          <w:kern w:val="0"/>
          <w:szCs w:val="21"/>
        </w:rPr>
        <w:t>desc</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as</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"rank"</w:t>
      </w:r>
    </w:p>
    <w:p w14:paraId="7169EAE6"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from</w:t>
      </w:r>
      <w:r w:rsidRPr="005F6C82">
        <w:rPr>
          <w:rFonts w:ascii="Consolas" w:eastAsia="宋体" w:hAnsi="Consolas" w:cs="宋体"/>
          <w:color w:val="D4D4D4"/>
          <w:kern w:val="0"/>
          <w:szCs w:val="21"/>
        </w:rPr>
        <w:t> club_wage_20_21;</w:t>
      </w:r>
    </w:p>
    <w:p w14:paraId="32F4AC2A" w14:textId="3B005BDE" w:rsidR="005F6C82" w:rsidRDefault="005F6C82" w:rsidP="005F6C82">
      <w:pPr>
        <w:rPr>
          <w:sz w:val="24"/>
          <w:szCs w:val="24"/>
        </w:rPr>
      </w:pPr>
    </w:p>
    <w:p w14:paraId="17D13342" w14:textId="367F57BF" w:rsidR="005F6C82" w:rsidRDefault="00C80562" w:rsidP="005F6C82">
      <w:pPr>
        <w:rPr>
          <w:sz w:val="24"/>
          <w:szCs w:val="24"/>
        </w:rPr>
      </w:pPr>
      <w:r>
        <w:rPr>
          <w:sz w:val="24"/>
          <w:szCs w:val="24"/>
        </w:rPr>
        <w:t xml:space="preserve">b. </w:t>
      </w:r>
      <w:r w:rsidR="005F6C82">
        <w:rPr>
          <w:rFonts w:hint="eastAsia"/>
          <w:sz w:val="24"/>
          <w:szCs w:val="24"/>
        </w:rPr>
        <w:t>D</w:t>
      </w:r>
      <w:r w:rsidR="005F6C82">
        <w:rPr>
          <w:sz w:val="24"/>
          <w:szCs w:val="24"/>
        </w:rPr>
        <w:t>ata Visualization</w:t>
      </w:r>
    </w:p>
    <w:p w14:paraId="2E0954A0" w14:textId="3320F7A0" w:rsidR="005F6C82" w:rsidRPr="005F6C82" w:rsidRDefault="00883922" w:rsidP="005F6C82">
      <w:pPr>
        <w:rPr>
          <w:sz w:val="24"/>
          <w:szCs w:val="24"/>
        </w:rPr>
      </w:pPr>
      <w:r>
        <w:rPr>
          <w:noProof/>
        </w:rPr>
        <w:drawing>
          <wp:inline distT="0" distB="0" distL="0" distR="0" wp14:anchorId="12C87677" wp14:editId="16F7AA7C">
            <wp:extent cx="5274310" cy="4608195"/>
            <wp:effectExtent l="0" t="0" r="2540" b="1905"/>
            <wp:docPr id="5" name="图表 5">
              <a:extLst xmlns:a="http://schemas.openxmlformats.org/drawingml/2006/main">
                <a:ext uri="{FF2B5EF4-FFF2-40B4-BE49-F238E27FC236}">
                  <a16:creationId xmlns:a16="http://schemas.microsoft.com/office/drawing/2014/main" id="{E65484C1-8420-415A-8EA9-A7CF3A227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D39789" w14:textId="36541430" w:rsidR="00432CB4" w:rsidRDefault="00883922">
      <w:pPr>
        <w:rPr>
          <w:sz w:val="24"/>
          <w:szCs w:val="24"/>
        </w:rPr>
      </w:pPr>
      <w:r>
        <w:rPr>
          <w:noProof/>
        </w:rPr>
        <w:lastRenderedPageBreak/>
        <w:drawing>
          <wp:inline distT="0" distB="0" distL="0" distR="0" wp14:anchorId="7E02215F" wp14:editId="30968E92">
            <wp:extent cx="5274310" cy="4608195"/>
            <wp:effectExtent l="0" t="0" r="2540" b="1905"/>
            <wp:docPr id="4" name="图表 4">
              <a:extLst xmlns:a="http://schemas.openxmlformats.org/drawingml/2006/main">
                <a:ext uri="{FF2B5EF4-FFF2-40B4-BE49-F238E27FC236}">
                  <a16:creationId xmlns:a16="http://schemas.microsoft.com/office/drawing/2014/main" id="{EA3A90AC-FDD1-4FC2-A2F2-FFF804023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9757AB" w14:textId="7522D24A" w:rsidR="00883922" w:rsidRDefault="00883922">
      <w:pPr>
        <w:rPr>
          <w:sz w:val="24"/>
          <w:szCs w:val="24"/>
        </w:rPr>
      </w:pPr>
      <w:r>
        <w:rPr>
          <w:noProof/>
        </w:rPr>
        <w:lastRenderedPageBreak/>
        <w:drawing>
          <wp:inline distT="0" distB="0" distL="0" distR="0" wp14:anchorId="53EA6581" wp14:editId="3B27AED6">
            <wp:extent cx="5274310" cy="4608195"/>
            <wp:effectExtent l="0" t="0" r="2540" b="1905"/>
            <wp:docPr id="6" name="图表 6">
              <a:extLst xmlns:a="http://schemas.openxmlformats.org/drawingml/2006/main">
                <a:ext uri="{FF2B5EF4-FFF2-40B4-BE49-F238E27FC236}">
                  <a16:creationId xmlns:a16="http://schemas.microsoft.com/office/drawing/2014/main" id="{B8040202-04CB-4841-9A40-947CF28CB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7FD1FE" w14:textId="5452B2B1" w:rsidR="00883922" w:rsidRDefault="00883922">
      <w:pPr>
        <w:rPr>
          <w:sz w:val="24"/>
          <w:szCs w:val="24"/>
        </w:rPr>
      </w:pPr>
      <w:r>
        <w:rPr>
          <w:noProof/>
        </w:rPr>
        <w:lastRenderedPageBreak/>
        <w:drawing>
          <wp:inline distT="0" distB="0" distL="0" distR="0" wp14:anchorId="28C73176" wp14:editId="249CE391">
            <wp:extent cx="5274310" cy="4608195"/>
            <wp:effectExtent l="0" t="0" r="2540" b="1905"/>
            <wp:docPr id="7" name="图表 7">
              <a:extLst xmlns:a="http://schemas.openxmlformats.org/drawingml/2006/main">
                <a:ext uri="{FF2B5EF4-FFF2-40B4-BE49-F238E27FC236}">
                  <a16:creationId xmlns:a16="http://schemas.microsoft.com/office/drawing/2014/main" id="{0ABFDA63-4415-4E13-8E07-C988AF578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9E23EB" w14:textId="34DD6768" w:rsidR="00883922" w:rsidRDefault="00883922">
      <w:pPr>
        <w:rPr>
          <w:sz w:val="24"/>
          <w:szCs w:val="24"/>
        </w:rPr>
      </w:pPr>
      <w:r>
        <w:rPr>
          <w:noProof/>
        </w:rPr>
        <w:lastRenderedPageBreak/>
        <w:drawing>
          <wp:inline distT="0" distB="0" distL="0" distR="0" wp14:anchorId="5E52287C" wp14:editId="1501BE63">
            <wp:extent cx="5274310" cy="4608195"/>
            <wp:effectExtent l="0" t="0" r="2540" b="1905"/>
            <wp:docPr id="8" name="图表 8">
              <a:extLst xmlns:a="http://schemas.openxmlformats.org/drawingml/2006/main">
                <a:ext uri="{FF2B5EF4-FFF2-40B4-BE49-F238E27FC236}">
                  <a16:creationId xmlns:a16="http://schemas.microsoft.com/office/drawing/2014/main" id="{824E2617-C4BF-419A-913D-5ED0EFD88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D4D78D" w14:textId="7C5DFCBC" w:rsidR="00C80562" w:rsidRDefault="00C80562">
      <w:pPr>
        <w:rPr>
          <w:sz w:val="24"/>
          <w:szCs w:val="24"/>
        </w:rPr>
      </w:pPr>
    </w:p>
    <w:p w14:paraId="3CB5A132" w14:textId="33006CE5" w:rsidR="00C80562" w:rsidRDefault="00C80562">
      <w:pPr>
        <w:rPr>
          <w:sz w:val="24"/>
          <w:szCs w:val="24"/>
        </w:rPr>
      </w:pPr>
      <w:r>
        <w:rPr>
          <w:sz w:val="24"/>
          <w:szCs w:val="24"/>
        </w:rPr>
        <w:t xml:space="preserve">c. </w:t>
      </w:r>
      <w:r>
        <w:rPr>
          <w:rFonts w:hint="eastAsia"/>
          <w:sz w:val="24"/>
          <w:szCs w:val="24"/>
        </w:rPr>
        <w:t>K</w:t>
      </w:r>
      <w:r>
        <w:rPr>
          <w:sz w:val="24"/>
          <w:szCs w:val="24"/>
        </w:rPr>
        <w:t>ey Business Intelligence</w:t>
      </w:r>
    </w:p>
    <w:p w14:paraId="15623106" w14:textId="1476E1EA" w:rsidR="00C80562" w:rsidRPr="00C80562" w:rsidRDefault="00C80562" w:rsidP="00C80562">
      <w:pPr>
        <w:widowControl/>
        <w:rPr>
          <w:rFonts w:ascii="等线" w:eastAsia="等线" w:hAnsi="等线" w:cs="宋体"/>
          <w:color w:val="000000"/>
          <w:kern w:val="0"/>
          <w:sz w:val="22"/>
        </w:rPr>
      </w:pPr>
      <w:r>
        <w:rPr>
          <w:sz w:val="24"/>
          <w:szCs w:val="24"/>
        </w:rPr>
        <w:t>In season 20/21, compared with clubs of other leagues, clubs of English Premiere League and German 1. Bundesliga had relatively close total wages. In other words, their distributions of wages were more uniform. In English Premiere League, the highest total wage (Manchester City) was about only 6 times of the lowest one (Sheffield United). While in German 1. Bundesliga, the highest total wage (</w:t>
      </w:r>
      <w:r w:rsidRPr="00C80562">
        <w:rPr>
          <w:sz w:val="24"/>
          <w:szCs w:val="24"/>
        </w:rPr>
        <w:t>FC Bayern München</w:t>
      </w:r>
      <w:r>
        <w:rPr>
          <w:sz w:val="24"/>
          <w:szCs w:val="24"/>
        </w:rPr>
        <w:t>) was also about 6 times of the lowest one (</w:t>
      </w:r>
      <w:r w:rsidRPr="00C80562">
        <w:rPr>
          <w:rFonts w:ascii="等线" w:eastAsia="等线" w:hAnsi="等线" w:cs="宋体" w:hint="eastAsia"/>
          <w:color w:val="000000"/>
          <w:kern w:val="0"/>
          <w:sz w:val="22"/>
        </w:rPr>
        <w:t>DSC Arminia Bielefeld</w:t>
      </w:r>
      <w:r>
        <w:rPr>
          <w:rFonts w:ascii="等线" w:eastAsia="等线" w:hAnsi="等线" w:cs="宋体" w:hint="eastAsia"/>
          <w:color w:val="000000"/>
          <w:kern w:val="0"/>
          <w:sz w:val="22"/>
        </w:rPr>
        <w:t>)</w:t>
      </w:r>
      <w:r>
        <w:rPr>
          <w:rFonts w:ascii="等线" w:eastAsia="等线" w:hAnsi="等线" w:cs="宋体"/>
          <w:color w:val="000000"/>
          <w:kern w:val="0"/>
          <w:sz w:val="22"/>
        </w:rPr>
        <w:t>.</w:t>
      </w:r>
    </w:p>
    <w:p w14:paraId="46F3B7F0" w14:textId="31F3BD22" w:rsidR="00C80562" w:rsidRDefault="00C80562">
      <w:pPr>
        <w:rPr>
          <w:sz w:val="24"/>
          <w:szCs w:val="24"/>
        </w:rPr>
      </w:pPr>
      <w:r>
        <w:rPr>
          <w:rFonts w:hint="eastAsia"/>
          <w:sz w:val="24"/>
          <w:szCs w:val="24"/>
        </w:rPr>
        <w:t>I</w:t>
      </w:r>
      <w:r>
        <w:rPr>
          <w:sz w:val="24"/>
          <w:szCs w:val="24"/>
        </w:rPr>
        <w:t xml:space="preserve">n French League 1, Paris Saint-Germain had </w:t>
      </w:r>
      <w:r w:rsidR="007C3527">
        <w:rPr>
          <w:sz w:val="24"/>
          <w:szCs w:val="24"/>
        </w:rPr>
        <w:t xml:space="preserve">a total wage that was approximately two times of the second highest one (AS Monaco) and 10 times of the lowest one </w:t>
      </w:r>
      <w:r w:rsidR="007C3527">
        <w:rPr>
          <w:sz w:val="24"/>
          <w:szCs w:val="24"/>
        </w:rPr>
        <w:lastRenderedPageBreak/>
        <w:t>(</w:t>
      </w:r>
      <w:r w:rsidR="007C3527" w:rsidRPr="007C3527">
        <w:rPr>
          <w:sz w:val="24"/>
          <w:szCs w:val="24"/>
        </w:rPr>
        <w:t>Dijon FCO</w:t>
      </w:r>
      <w:r w:rsidR="007C3527">
        <w:rPr>
          <w:sz w:val="24"/>
          <w:szCs w:val="24"/>
        </w:rPr>
        <w:t>).</w:t>
      </w:r>
    </w:p>
    <w:p w14:paraId="6EAB968B" w14:textId="5DEE25A6" w:rsidR="007C3527" w:rsidRPr="007C3527" w:rsidRDefault="007C3527">
      <w:pPr>
        <w:rPr>
          <w:sz w:val="24"/>
          <w:szCs w:val="24"/>
        </w:rPr>
      </w:pPr>
      <w:r>
        <w:rPr>
          <w:rFonts w:hint="eastAsia"/>
          <w:sz w:val="24"/>
          <w:szCs w:val="24"/>
        </w:rPr>
        <w:t>I</w:t>
      </w:r>
      <w:r>
        <w:rPr>
          <w:sz w:val="24"/>
          <w:szCs w:val="24"/>
        </w:rPr>
        <w:t>n Italian Serie A, Inter had a total wage that was about 13 times of the lowest one (</w:t>
      </w:r>
      <w:r w:rsidRPr="007C3527">
        <w:rPr>
          <w:sz w:val="24"/>
          <w:szCs w:val="24"/>
        </w:rPr>
        <w:t>Crotone</w:t>
      </w:r>
      <w:r>
        <w:rPr>
          <w:sz w:val="24"/>
          <w:szCs w:val="24"/>
        </w:rPr>
        <w:t>).</w:t>
      </w:r>
    </w:p>
    <w:p w14:paraId="2B7C0C20" w14:textId="50E9EECE" w:rsidR="005F34CA" w:rsidRPr="007C3527" w:rsidRDefault="007C3527" w:rsidP="007C3527">
      <w:pPr>
        <w:widowControl/>
        <w:rPr>
          <w:rFonts w:ascii="等线" w:eastAsia="等线" w:hAnsi="等线" w:cs="宋体"/>
          <w:color w:val="000000"/>
          <w:kern w:val="0"/>
          <w:sz w:val="22"/>
        </w:rPr>
      </w:pPr>
      <w:r>
        <w:rPr>
          <w:rFonts w:hint="eastAsia"/>
          <w:sz w:val="24"/>
          <w:szCs w:val="24"/>
        </w:rPr>
        <w:t>I</w:t>
      </w:r>
      <w:r>
        <w:rPr>
          <w:sz w:val="24"/>
          <w:szCs w:val="24"/>
        </w:rPr>
        <w:t>n Spanish La Liga, Real Madrid and FC Barcelona had very close total wages (nearly 5 million euros), which were also the highest among the clubs of the Big Five leagues. They were over 20 times higher than the lowest (</w:t>
      </w:r>
      <w:r w:rsidRPr="007C3527">
        <w:rPr>
          <w:rFonts w:ascii="等线" w:eastAsia="等线" w:hAnsi="等线" w:cs="宋体" w:hint="eastAsia"/>
          <w:color w:val="000000"/>
          <w:kern w:val="0"/>
          <w:sz w:val="22"/>
        </w:rPr>
        <w:t>Elche CF</w:t>
      </w:r>
      <w:r>
        <w:rPr>
          <w:rFonts w:ascii="等线" w:eastAsia="等线" w:hAnsi="等线" w:cs="宋体" w:hint="eastAsia"/>
          <w:color w:val="000000"/>
          <w:kern w:val="0"/>
          <w:sz w:val="22"/>
        </w:rPr>
        <w:t>)</w:t>
      </w:r>
      <w:r>
        <w:rPr>
          <w:rFonts w:ascii="等线" w:eastAsia="等线" w:hAnsi="等线" w:cs="宋体"/>
          <w:color w:val="000000"/>
          <w:kern w:val="0"/>
          <w:sz w:val="22"/>
        </w:rPr>
        <w:t>.</w:t>
      </w:r>
    </w:p>
    <w:p w14:paraId="599787C1" w14:textId="397B441B" w:rsidR="00C80562" w:rsidRDefault="00C80562">
      <w:pPr>
        <w:rPr>
          <w:sz w:val="24"/>
          <w:szCs w:val="24"/>
        </w:rPr>
      </w:pPr>
    </w:p>
    <w:p w14:paraId="48F08F88" w14:textId="18684F60" w:rsidR="005F34CA" w:rsidRDefault="001820CB" w:rsidP="005F34CA">
      <w:pPr>
        <w:pStyle w:val="a4"/>
        <w:numPr>
          <w:ilvl w:val="0"/>
          <w:numId w:val="1"/>
        </w:numPr>
        <w:ind w:firstLineChars="0"/>
        <w:rPr>
          <w:sz w:val="24"/>
          <w:szCs w:val="24"/>
        </w:rPr>
      </w:pPr>
      <w:r>
        <w:rPr>
          <w:sz w:val="24"/>
          <w:szCs w:val="24"/>
        </w:rPr>
        <w:t>A Comparison of the Big 3 Clubs of La Liga in Terms of Overall Ratings of Different Positions from Season 18/19 to 20/21.</w:t>
      </w:r>
    </w:p>
    <w:p w14:paraId="37EE0585" w14:textId="40306DB0" w:rsidR="006A2870" w:rsidRPr="006A2870" w:rsidRDefault="001820CB" w:rsidP="006A2870">
      <w:pPr>
        <w:pStyle w:val="a4"/>
        <w:numPr>
          <w:ilvl w:val="0"/>
          <w:numId w:val="2"/>
        </w:numPr>
        <w:ind w:firstLineChars="0"/>
        <w:rPr>
          <w:sz w:val="24"/>
          <w:szCs w:val="24"/>
        </w:rPr>
      </w:pPr>
      <w:r>
        <w:rPr>
          <w:sz w:val="24"/>
          <w:szCs w:val="24"/>
        </w:rPr>
        <w:t>Code Implementation</w:t>
      </w:r>
    </w:p>
    <w:p w14:paraId="43F7729F"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The average ratings of forwards, midfielders, defenders </w:t>
      </w:r>
    </w:p>
    <w:p w14:paraId="114B4094" w14:textId="10A9512F"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(including goalkeepers) of the BIG 3 clubs of La Liga in </w:t>
      </w:r>
      <w:r>
        <w:rPr>
          <w:rFonts w:ascii="Consolas" w:eastAsia="宋体" w:hAnsi="Consolas" w:cs="宋体"/>
          <w:color w:val="6A9955"/>
          <w:kern w:val="0"/>
          <w:szCs w:val="21"/>
        </w:rPr>
        <w:br/>
        <w:t xml:space="preserve">-- </w:t>
      </w:r>
      <w:r w:rsidRPr="006A2870">
        <w:rPr>
          <w:rFonts w:ascii="Consolas" w:eastAsia="宋体" w:hAnsi="Consolas" w:cs="宋体"/>
          <w:color w:val="6A9955"/>
          <w:kern w:val="0"/>
          <w:szCs w:val="21"/>
        </w:rPr>
        <w:t>season 18-19, 19-20, and 20-21</w:t>
      </w:r>
    </w:p>
    <w:p w14:paraId="634B3CE3"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Assuming each player plays in his best position </w:t>
      </w:r>
    </w:p>
    <w:p w14:paraId="0EF93746" w14:textId="1C121573"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(where he has the highest rating)</w:t>
      </w:r>
    </w:p>
    <w:p w14:paraId="76D30BE2"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If a player has the same rating in two or more positions </w:t>
      </w:r>
    </w:p>
    <w:p w14:paraId="09CA332D" w14:textId="5C124BFC"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that belong to different classes,</w:t>
      </w:r>
    </w:p>
    <w:p w14:paraId="2D1A0869"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6A9955"/>
          <w:kern w:val="0"/>
          <w:szCs w:val="21"/>
        </w:rPr>
        <w:t>-- e.g. LW -&gt; forward and CM -&gt; midfielder,</w:t>
      </w:r>
    </w:p>
    <w:p w14:paraId="5AC16D6C"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6A9955"/>
          <w:kern w:val="0"/>
          <w:szCs w:val="21"/>
        </w:rPr>
        <w:t>-- then, he will be counted in both classes.</w:t>
      </w:r>
    </w:p>
    <w:p w14:paraId="498FBAC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29FE19E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drop</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if</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exists</w:t>
      </w:r>
      <w:r w:rsidRPr="006A2870">
        <w:rPr>
          <w:rFonts w:ascii="Consolas" w:eastAsia="宋体" w:hAnsi="Consolas" w:cs="宋体"/>
          <w:color w:val="D4D4D4"/>
          <w:kern w:val="0"/>
          <w:szCs w:val="21"/>
        </w:rPr>
        <w:t> player_best_rating;</w:t>
      </w:r>
    </w:p>
    <w:p w14:paraId="143454B7"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create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player_best_rating </w:t>
      </w:r>
      <w:r w:rsidRPr="006A2870">
        <w:rPr>
          <w:rFonts w:ascii="Consolas" w:eastAsia="宋体" w:hAnsi="Consolas" w:cs="宋体"/>
          <w:color w:val="569CD6"/>
          <w:kern w:val="0"/>
          <w:szCs w:val="21"/>
        </w:rPr>
        <w:t>as</w:t>
      </w:r>
    </w:p>
    <w:p w14:paraId="36A2A0E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player_id, season, </w:t>
      </w:r>
      <w:r w:rsidRPr="006A2870">
        <w:rPr>
          <w:rFonts w:ascii="Consolas" w:eastAsia="宋体" w:hAnsi="Consolas" w:cs="宋体"/>
          <w:color w:val="DCDCAA"/>
          <w:kern w:val="0"/>
          <w:szCs w:val="21"/>
        </w:rPr>
        <w:t>max</w:t>
      </w:r>
      <w:r w:rsidRPr="006A2870">
        <w:rPr>
          <w:rFonts w:ascii="Consolas" w:eastAsia="宋体" w:hAnsi="Consolas" w:cs="宋体"/>
          <w:color w:val="D4D4D4"/>
          <w:kern w:val="0"/>
          <w:szCs w:val="21"/>
        </w:rPr>
        <w:t>(rating)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best_rating</w:t>
      </w:r>
    </w:p>
    <w:p w14:paraId="1802E4FB"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player_positional_rating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general_player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w:t>
      </w:r>
    </w:p>
    <w:p w14:paraId="421733B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0F27FF1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0C713E9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group by</w:t>
      </w:r>
      <w:r w:rsidRPr="006A2870">
        <w:rPr>
          <w:rFonts w:ascii="Consolas" w:eastAsia="宋体" w:hAnsi="Consolas" w:cs="宋体"/>
          <w:color w:val="D4D4D4"/>
          <w:kern w:val="0"/>
          <w:szCs w:val="21"/>
        </w:rPr>
        <w:t> player_id, season;</w:t>
      </w:r>
    </w:p>
    <w:p w14:paraId="6F7AF3A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5AE254D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drop</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if</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exists</w:t>
      </w:r>
      <w:r w:rsidRPr="006A2870">
        <w:rPr>
          <w:rFonts w:ascii="Consolas" w:eastAsia="宋体" w:hAnsi="Consolas" w:cs="宋体"/>
          <w:color w:val="D4D4D4"/>
          <w:kern w:val="0"/>
          <w:szCs w:val="21"/>
        </w:rPr>
        <w:t> player_best_position_class;</w:t>
      </w:r>
    </w:p>
    <w:p w14:paraId="37DD89A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create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player_best_position_class </w:t>
      </w:r>
      <w:r w:rsidRPr="006A2870">
        <w:rPr>
          <w:rFonts w:ascii="Consolas" w:eastAsia="宋体" w:hAnsi="Consolas" w:cs="宋体"/>
          <w:color w:val="569CD6"/>
          <w:kern w:val="0"/>
          <w:szCs w:val="21"/>
        </w:rPr>
        <w:t>as</w:t>
      </w:r>
    </w:p>
    <w:p w14:paraId="48F6CBCC"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 distinct</w:t>
      </w:r>
      <w:r w:rsidRPr="006A2870">
        <w:rPr>
          <w:rFonts w:ascii="Consolas" w:eastAsia="宋体" w:hAnsi="Consolas" w:cs="宋体"/>
          <w:color w:val="D4D4D4"/>
          <w:kern w:val="0"/>
          <w:szCs w:val="21"/>
        </w:rPr>
        <w:t> player_id, season, player_name, club_id, club_name, position_class, 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player_best_rating</w:t>
      </w:r>
    </w:p>
    <w:p w14:paraId="3EF51BD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lastRenderedPageBreak/>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player_positional_rating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(player_id, season) </w:t>
      </w:r>
    </w:p>
    <w:p w14:paraId="5C38D81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positions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(position_name)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player_best_rating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(player_id, season)</w:t>
      </w:r>
    </w:p>
    <w:p w14:paraId="0BC61EC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4A96A16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0FBA338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rating = best_rating;</w:t>
      </w:r>
    </w:p>
    <w:p w14:paraId="755860DE"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5A890AC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insert</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into</w:t>
      </w:r>
      <w:r w:rsidRPr="006A2870">
        <w:rPr>
          <w:rFonts w:ascii="Consolas" w:eastAsia="宋体" w:hAnsi="Consolas" w:cs="宋体"/>
          <w:color w:val="D4D4D4"/>
          <w:kern w:val="0"/>
          <w:szCs w:val="21"/>
        </w:rPr>
        <w:t> player_best_position_class</w:t>
      </w:r>
    </w:p>
    <w:p w14:paraId="566F3DF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player_id, season, player_name, club_id, club_name, </w:t>
      </w:r>
      <w:r w:rsidRPr="006A2870">
        <w:rPr>
          <w:rFonts w:ascii="Consolas" w:eastAsia="宋体" w:hAnsi="Consolas" w:cs="宋体"/>
          <w:color w:val="CE9178"/>
          <w:kern w:val="0"/>
          <w:szCs w:val="21"/>
        </w:rPr>
        <w:t>"defender"</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position_class, overall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player_best_rating</w:t>
      </w:r>
    </w:p>
    <w:p w14:paraId="04A85BF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goalkeeper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w:t>
      </w:r>
    </w:p>
    <w:p w14:paraId="49DCA73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3106A67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672D0EC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469BCEB1"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 </w:t>
      </w: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player_best_position_class;</w:t>
      </w:r>
    </w:p>
    <w:p w14:paraId="62552834"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77F42CC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club_name, season, position_class,</w:t>
      </w:r>
    </w:p>
    <w:p w14:paraId="6D67B379"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DCDCAA"/>
          <w:kern w:val="0"/>
          <w:szCs w:val="21"/>
        </w:rPr>
        <w:t>avg</w:t>
      </w:r>
      <w:r w:rsidRPr="006A2870">
        <w:rPr>
          <w:rFonts w:ascii="Consolas" w:eastAsia="宋体" w:hAnsi="Consolas" w:cs="宋体"/>
          <w:color w:val="D4D4D4"/>
          <w:kern w:val="0"/>
          <w:szCs w:val="21"/>
        </w:rPr>
        <w:t>(player_best_rating)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"average rating"</w:t>
      </w:r>
    </w:p>
    <w:p w14:paraId="3E5D24AA"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player_best_position_class</w:t>
      </w:r>
    </w:p>
    <w:p w14:paraId="16546367"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group by</w:t>
      </w:r>
      <w:r w:rsidRPr="006A2870">
        <w:rPr>
          <w:rFonts w:ascii="Consolas" w:eastAsia="宋体" w:hAnsi="Consolas" w:cs="宋体"/>
          <w:color w:val="D4D4D4"/>
          <w:kern w:val="0"/>
          <w:szCs w:val="21"/>
        </w:rPr>
        <w:t> club_name, season, position_class </w:t>
      </w:r>
      <w:r w:rsidRPr="006A2870">
        <w:rPr>
          <w:rFonts w:ascii="Consolas" w:eastAsia="宋体" w:hAnsi="Consolas" w:cs="宋体"/>
          <w:color w:val="569CD6"/>
          <w:kern w:val="0"/>
          <w:szCs w:val="21"/>
        </w:rPr>
        <w:t>with</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rollup</w:t>
      </w:r>
      <w:r w:rsidRPr="006A2870">
        <w:rPr>
          <w:rFonts w:ascii="Consolas" w:eastAsia="宋体" w:hAnsi="Consolas" w:cs="宋体"/>
          <w:color w:val="D4D4D4"/>
          <w:kern w:val="0"/>
          <w:szCs w:val="21"/>
        </w:rPr>
        <w:t>;</w:t>
      </w:r>
    </w:p>
    <w:p w14:paraId="2E533257" w14:textId="77777777" w:rsidR="006A2870" w:rsidRPr="006A2870" w:rsidRDefault="006A2870" w:rsidP="006A2870">
      <w:pPr>
        <w:rPr>
          <w:sz w:val="24"/>
          <w:szCs w:val="24"/>
        </w:rPr>
      </w:pPr>
    </w:p>
    <w:p w14:paraId="075A797B" w14:textId="4DBA6A28" w:rsidR="001820CB" w:rsidRDefault="001820CB" w:rsidP="001820CB">
      <w:pPr>
        <w:pStyle w:val="a4"/>
        <w:numPr>
          <w:ilvl w:val="0"/>
          <w:numId w:val="2"/>
        </w:numPr>
        <w:ind w:firstLineChars="0"/>
        <w:rPr>
          <w:sz w:val="24"/>
          <w:szCs w:val="24"/>
        </w:rPr>
      </w:pPr>
      <w:r>
        <w:rPr>
          <w:sz w:val="24"/>
          <w:szCs w:val="24"/>
        </w:rPr>
        <w:t>Data Visualization</w:t>
      </w:r>
    </w:p>
    <w:p w14:paraId="7AD0BE1C" w14:textId="1A9B16DA" w:rsidR="006A2870" w:rsidRPr="006A2870" w:rsidRDefault="006A2870" w:rsidP="006A2870">
      <w:pPr>
        <w:rPr>
          <w:sz w:val="24"/>
          <w:szCs w:val="24"/>
        </w:rPr>
      </w:pPr>
      <w:r>
        <w:rPr>
          <w:noProof/>
        </w:rPr>
        <w:lastRenderedPageBreak/>
        <w:drawing>
          <wp:inline distT="0" distB="0" distL="0" distR="0" wp14:anchorId="4AC8722D" wp14:editId="2086DD18">
            <wp:extent cx="5274310" cy="4493260"/>
            <wp:effectExtent l="0" t="0" r="2540" b="2540"/>
            <wp:docPr id="10" name="图表 10">
              <a:extLst xmlns:a="http://schemas.openxmlformats.org/drawingml/2006/main">
                <a:ext uri="{FF2B5EF4-FFF2-40B4-BE49-F238E27FC236}">
                  <a16:creationId xmlns:a16="http://schemas.microsoft.com/office/drawing/2014/main" id="{4134A251-28A3-404B-9944-F198B1B79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75B93" w14:textId="4FD0E4E2" w:rsidR="006A2870" w:rsidRPr="006A2870" w:rsidRDefault="00C12964" w:rsidP="006A2870">
      <w:pPr>
        <w:rPr>
          <w:sz w:val="24"/>
          <w:szCs w:val="24"/>
        </w:rPr>
      </w:pPr>
      <w:r>
        <w:rPr>
          <w:noProof/>
        </w:rPr>
        <w:lastRenderedPageBreak/>
        <w:drawing>
          <wp:inline distT="0" distB="0" distL="0" distR="0" wp14:anchorId="1BE9A0FF" wp14:editId="6CD229E1">
            <wp:extent cx="4600575" cy="5372100"/>
            <wp:effectExtent l="0" t="0" r="0" b="0"/>
            <wp:docPr id="11" name="图表 11">
              <a:extLst xmlns:a="http://schemas.openxmlformats.org/drawingml/2006/main">
                <a:ext uri="{FF2B5EF4-FFF2-40B4-BE49-F238E27FC236}">
                  <a16:creationId xmlns:a16="http://schemas.microsoft.com/office/drawing/2014/main" id="{3A0936F2-9BB4-412A-9BBF-61260D9C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8BBB1B" w14:textId="5C2B7B94" w:rsidR="001820CB" w:rsidRPr="001820CB" w:rsidRDefault="006A2870" w:rsidP="001820CB">
      <w:pPr>
        <w:pStyle w:val="a4"/>
        <w:numPr>
          <w:ilvl w:val="0"/>
          <w:numId w:val="2"/>
        </w:numPr>
        <w:ind w:firstLineChars="0"/>
        <w:rPr>
          <w:sz w:val="24"/>
          <w:szCs w:val="24"/>
        </w:rPr>
      </w:pPr>
      <w:r>
        <w:rPr>
          <w:rFonts w:hint="eastAsia"/>
          <w:sz w:val="24"/>
          <w:szCs w:val="24"/>
        </w:rPr>
        <w:t>K</w:t>
      </w:r>
      <w:r>
        <w:rPr>
          <w:sz w:val="24"/>
          <w:szCs w:val="24"/>
        </w:rPr>
        <w:t>ey Business Intelligence</w:t>
      </w:r>
    </w:p>
    <w:p w14:paraId="20EBBC84" w14:textId="7EB26681" w:rsidR="00C80562" w:rsidRDefault="00DF72A3">
      <w:pPr>
        <w:rPr>
          <w:sz w:val="24"/>
          <w:szCs w:val="24"/>
        </w:rPr>
      </w:pPr>
      <w:r>
        <w:rPr>
          <w:rFonts w:hint="eastAsia"/>
          <w:sz w:val="24"/>
          <w:szCs w:val="24"/>
        </w:rPr>
        <w:t>D</w:t>
      </w:r>
      <w:r>
        <w:rPr>
          <w:sz w:val="24"/>
          <w:szCs w:val="24"/>
        </w:rPr>
        <w:t xml:space="preserve">uring the three seasons, Read Madrid and FC Barcelona had close overall ratings, while </w:t>
      </w:r>
      <w:r w:rsidRPr="00DF72A3">
        <w:rPr>
          <w:sz w:val="24"/>
          <w:szCs w:val="24"/>
        </w:rPr>
        <w:t>Atlético Madrid</w:t>
      </w:r>
      <w:r>
        <w:rPr>
          <w:sz w:val="24"/>
          <w:szCs w:val="24"/>
        </w:rPr>
        <w:t xml:space="preserve"> had a lower overall rating.</w:t>
      </w:r>
    </w:p>
    <w:p w14:paraId="1D13611F" w14:textId="51DA9949" w:rsidR="00DF72A3" w:rsidRDefault="00DF72A3">
      <w:pPr>
        <w:rPr>
          <w:sz w:val="24"/>
          <w:szCs w:val="24"/>
        </w:rPr>
      </w:pPr>
      <w:r>
        <w:rPr>
          <w:rFonts w:hint="eastAsia"/>
          <w:sz w:val="24"/>
          <w:szCs w:val="24"/>
        </w:rPr>
        <w:t>I</w:t>
      </w:r>
      <w:r>
        <w:rPr>
          <w:sz w:val="24"/>
          <w:szCs w:val="24"/>
        </w:rPr>
        <w:t xml:space="preserve">n season 19/20 and 20/21, </w:t>
      </w:r>
      <w:r w:rsidRPr="00DF72A3">
        <w:rPr>
          <w:sz w:val="24"/>
          <w:szCs w:val="24"/>
        </w:rPr>
        <w:t>Atlético Madrid</w:t>
      </w:r>
      <w:r>
        <w:rPr>
          <w:sz w:val="24"/>
          <w:szCs w:val="24"/>
        </w:rPr>
        <w:t xml:space="preserve">’s ratings of defenders and midfielders were not far behind those of FC Barcelona and Real Madrid. However, the </w:t>
      </w:r>
      <w:r>
        <w:rPr>
          <w:rFonts w:hint="eastAsia"/>
          <w:sz w:val="24"/>
          <w:szCs w:val="24"/>
        </w:rPr>
        <w:t>front</w:t>
      </w:r>
      <w:r>
        <w:rPr>
          <w:sz w:val="24"/>
          <w:szCs w:val="24"/>
        </w:rPr>
        <w:t xml:space="preserve"> line of </w:t>
      </w:r>
      <w:r w:rsidRPr="00DF72A3">
        <w:rPr>
          <w:sz w:val="24"/>
          <w:szCs w:val="24"/>
        </w:rPr>
        <w:t>Atlético Madrid</w:t>
      </w:r>
      <w:r>
        <w:rPr>
          <w:sz w:val="24"/>
          <w:szCs w:val="24"/>
        </w:rPr>
        <w:t xml:space="preserve"> had a great </w:t>
      </w:r>
      <w:r w:rsidRPr="00DF72A3">
        <w:rPr>
          <w:sz w:val="24"/>
          <w:szCs w:val="24"/>
        </w:rPr>
        <w:t>disparity</w:t>
      </w:r>
      <w:r>
        <w:rPr>
          <w:sz w:val="24"/>
          <w:szCs w:val="24"/>
        </w:rPr>
        <w:t xml:space="preserve"> </w:t>
      </w:r>
      <w:r>
        <w:rPr>
          <w:rFonts w:hint="eastAsia"/>
          <w:sz w:val="24"/>
          <w:szCs w:val="24"/>
        </w:rPr>
        <w:t>with</w:t>
      </w:r>
      <w:r>
        <w:rPr>
          <w:sz w:val="24"/>
          <w:szCs w:val="24"/>
        </w:rPr>
        <w:t xml:space="preserve"> the others.</w:t>
      </w:r>
    </w:p>
    <w:p w14:paraId="11A29CE1" w14:textId="152A13A4" w:rsidR="00DF72A3" w:rsidRPr="00DF72A3" w:rsidRDefault="004C694D">
      <w:pPr>
        <w:rPr>
          <w:sz w:val="24"/>
          <w:szCs w:val="24"/>
        </w:rPr>
      </w:pPr>
      <w:r>
        <w:rPr>
          <w:rFonts w:hint="eastAsia"/>
          <w:sz w:val="24"/>
          <w:szCs w:val="24"/>
        </w:rPr>
        <w:t>T</w:t>
      </w:r>
      <w:r>
        <w:rPr>
          <w:sz w:val="24"/>
          <w:szCs w:val="24"/>
        </w:rPr>
        <w:t xml:space="preserve">he rating of defenders, midfielders as well as overall rating of </w:t>
      </w:r>
      <w:r w:rsidRPr="00DF72A3">
        <w:rPr>
          <w:sz w:val="24"/>
          <w:szCs w:val="24"/>
        </w:rPr>
        <w:t>Atlético Madrid</w:t>
      </w:r>
      <w:r>
        <w:rPr>
          <w:sz w:val="24"/>
          <w:szCs w:val="24"/>
        </w:rPr>
        <w:t xml:space="preserve"> showed an upward trend during the three seasons.</w:t>
      </w:r>
    </w:p>
    <w:p w14:paraId="334E8775" w14:textId="1A361779" w:rsidR="00145269" w:rsidRPr="0081219C" w:rsidRDefault="00145269">
      <w:pPr>
        <w:rPr>
          <w:sz w:val="24"/>
          <w:szCs w:val="24"/>
        </w:rPr>
      </w:pPr>
      <w:r w:rsidRPr="0081219C">
        <w:rPr>
          <w:rFonts w:hint="eastAsia"/>
          <w:sz w:val="24"/>
          <w:szCs w:val="24"/>
        </w:rPr>
        <w:lastRenderedPageBreak/>
        <w:t>R</w:t>
      </w:r>
      <w:r w:rsidRPr="0081219C">
        <w:rPr>
          <w:sz w:val="24"/>
          <w:szCs w:val="24"/>
        </w:rPr>
        <w:t>eferences</w:t>
      </w:r>
    </w:p>
    <w:p w14:paraId="6EC0DD83" w14:textId="249DD509" w:rsidR="00145269" w:rsidRPr="0081219C" w:rsidRDefault="00145269" w:rsidP="00145269">
      <w:pPr>
        <w:pStyle w:val="a3"/>
        <w:ind w:left="567" w:hanging="567"/>
        <w:rPr>
          <w:rFonts w:ascii="Times New Roman" w:hAnsi="Times New Roman" w:cs="Times New Roman"/>
        </w:rPr>
      </w:pPr>
      <w:r w:rsidRPr="0081219C">
        <w:rPr>
          <w:rFonts w:ascii="Times New Roman" w:hAnsi="Times New Roman" w:cs="Times New Roman"/>
        </w:rPr>
        <w:t>SoFIFA.com. (</w:t>
      </w:r>
      <w:r w:rsidR="00976C70" w:rsidRPr="0081219C">
        <w:rPr>
          <w:rFonts w:ascii="Times New Roman" w:hAnsi="Times New Roman" w:cs="Times New Roman"/>
        </w:rPr>
        <w:t>2020</w:t>
      </w:r>
      <w:r w:rsidRPr="0081219C">
        <w:rPr>
          <w:rFonts w:ascii="Times New Roman" w:hAnsi="Times New Roman" w:cs="Times New Roman"/>
        </w:rPr>
        <w:t>). EA Sports FIFA series database. Retrieved April 10, 2021, from https://www.kaggle.com/stefanoleone992/fifa-21-complete-player-dataset?select=players_21.csv</w:t>
      </w:r>
    </w:p>
    <w:p w14:paraId="282F3B4D" w14:textId="77777777" w:rsidR="00145269" w:rsidRPr="0081219C" w:rsidRDefault="00145269">
      <w:pPr>
        <w:rPr>
          <w:sz w:val="24"/>
          <w:szCs w:val="24"/>
        </w:rPr>
      </w:pPr>
    </w:p>
    <w:sectPr w:rsidR="00145269" w:rsidRPr="00812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9686D"/>
    <w:multiLevelType w:val="hybridMultilevel"/>
    <w:tmpl w:val="A5C4E98E"/>
    <w:lvl w:ilvl="0" w:tplc="4D7A9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C289D"/>
    <w:multiLevelType w:val="hybridMultilevel"/>
    <w:tmpl w:val="508EC0E8"/>
    <w:lvl w:ilvl="0" w:tplc="6F2A3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MzI2sjCyNDE0tTRQ0lEKTi0uzszPAykwqgUA4nKELCwAAAA="/>
  </w:docVars>
  <w:rsids>
    <w:rsidRoot w:val="009E3931"/>
    <w:rsid w:val="00145269"/>
    <w:rsid w:val="001820CB"/>
    <w:rsid w:val="002462D7"/>
    <w:rsid w:val="00432CB4"/>
    <w:rsid w:val="004C694D"/>
    <w:rsid w:val="005F34CA"/>
    <w:rsid w:val="005F6C82"/>
    <w:rsid w:val="006A2870"/>
    <w:rsid w:val="007C3527"/>
    <w:rsid w:val="0081219C"/>
    <w:rsid w:val="00883922"/>
    <w:rsid w:val="009070F7"/>
    <w:rsid w:val="00976C70"/>
    <w:rsid w:val="009B28F4"/>
    <w:rsid w:val="009E3931"/>
    <w:rsid w:val="00BB59B8"/>
    <w:rsid w:val="00BE1CAE"/>
    <w:rsid w:val="00C12964"/>
    <w:rsid w:val="00C13B6D"/>
    <w:rsid w:val="00C80562"/>
    <w:rsid w:val="00CE6BF1"/>
    <w:rsid w:val="00D854D1"/>
    <w:rsid w:val="00DD218A"/>
    <w:rsid w:val="00DF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06A6"/>
  <w15:chartTrackingRefBased/>
  <w15:docId w15:val="{17D110B3-7FA7-4502-95E0-C316E2BE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2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E1C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1559">
      <w:bodyDiv w:val="1"/>
      <w:marLeft w:val="0"/>
      <w:marRight w:val="0"/>
      <w:marTop w:val="0"/>
      <w:marBottom w:val="0"/>
      <w:divBdr>
        <w:top w:val="none" w:sz="0" w:space="0" w:color="auto"/>
        <w:left w:val="none" w:sz="0" w:space="0" w:color="auto"/>
        <w:bottom w:val="none" w:sz="0" w:space="0" w:color="auto"/>
        <w:right w:val="none" w:sz="0" w:space="0" w:color="auto"/>
      </w:divBdr>
      <w:divsChild>
        <w:div w:id="58404350">
          <w:marLeft w:val="0"/>
          <w:marRight w:val="0"/>
          <w:marTop w:val="0"/>
          <w:marBottom w:val="0"/>
          <w:divBdr>
            <w:top w:val="none" w:sz="0" w:space="0" w:color="auto"/>
            <w:left w:val="none" w:sz="0" w:space="0" w:color="auto"/>
            <w:bottom w:val="none" w:sz="0" w:space="0" w:color="auto"/>
            <w:right w:val="none" w:sz="0" w:space="0" w:color="auto"/>
          </w:divBdr>
          <w:divsChild>
            <w:div w:id="957563838">
              <w:marLeft w:val="0"/>
              <w:marRight w:val="0"/>
              <w:marTop w:val="0"/>
              <w:marBottom w:val="0"/>
              <w:divBdr>
                <w:top w:val="none" w:sz="0" w:space="0" w:color="auto"/>
                <w:left w:val="none" w:sz="0" w:space="0" w:color="auto"/>
                <w:bottom w:val="none" w:sz="0" w:space="0" w:color="auto"/>
                <w:right w:val="none" w:sz="0" w:space="0" w:color="auto"/>
              </w:divBdr>
            </w:div>
            <w:div w:id="1624967398">
              <w:marLeft w:val="0"/>
              <w:marRight w:val="0"/>
              <w:marTop w:val="0"/>
              <w:marBottom w:val="0"/>
              <w:divBdr>
                <w:top w:val="none" w:sz="0" w:space="0" w:color="auto"/>
                <w:left w:val="none" w:sz="0" w:space="0" w:color="auto"/>
                <w:bottom w:val="none" w:sz="0" w:space="0" w:color="auto"/>
                <w:right w:val="none" w:sz="0" w:space="0" w:color="auto"/>
              </w:divBdr>
            </w:div>
            <w:div w:id="1802189052">
              <w:marLeft w:val="0"/>
              <w:marRight w:val="0"/>
              <w:marTop w:val="0"/>
              <w:marBottom w:val="0"/>
              <w:divBdr>
                <w:top w:val="none" w:sz="0" w:space="0" w:color="auto"/>
                <w:left w:val="none" w:sz="0" w:space="0" w:color="auto"/>
                <w:bottom w:val="none" w:sz="0" w:space="0" w:color="auto"/>
                <w:right w:val="none" w:sz="0" w:space="0" w:color="auto"/>
              </w:divBdr>
            </w:div>
            <w:div w:id="980571945">
              <w:marLeft w:val="0"/>
              <w:marRight w:val="0"/>
              <w:marTop w:val="0"/>
              <w:marBottom w:val="0"/>
              <w:divBdr>
                <w:top w:val="none" w:sz="0" w:space="0" w:color="auto"/>
                <w:left w:val="none" w:sz="0" w:space="0" w:color="auto"/>
                <w:bottom w:val="none" w:sz="0" w:space="0" w:color="auto"/>
                <w:right w:val="none" w:sz="0" w:space="0" w:color="auto"/>
              </w:divBdr>
            </w:div>
            <w:div w:id="1896693265">
              <w:marLeft w:val="0"/>
              <w:marRight w:val="0"/>
              <w:marTop w:val="0"/>
              <w:marBottom w:val="0"/>
              <w:divBdr>
                <w:top w:val="none" w:sz="0" w:space="0" w:color="auto"/>
                <w:left w:val="none" w:sz="0" w:space="0" w:color="auto"/>
                <w:bottom w:val="none" w:sz="0" w:space="0" w:color="auto"/>
                <w:right w:val="none" w:sz="0" w:space="0" w:color="auto"/>
              </w:divBdr>
            </w:div>
            <w:div w:id="995260842">
              <w:marLeft w:val="0"/>
              <w:marRight w:val="0"/>
              <w:marTop w:val="0"/>
              <w:marBottom w:val="0"/>
              <w:divBdr>
                <w:top w:val="none" w:sz="0" w:space="0" w:color="auto"/>
                <w:left w:val="none" w:sz="0" w:space="0" w:color="auto"/>
                <w:bottom w:val="none" w:sz="0" w:space="0" w:color="auto"/>
                <w:right w:val="none" w:sz="0" w:space="0" w:color="auto"/>
              </w:divBdr>
            </w:div>
            <w:div w:id="177432223">
              <w:marLeft w:val="0"/>
              <w:marRight w:val="0"/>
              <w:marTop w:val="0"/>
              <w:marBottom w:val="0"/>
              <w:divBdr>
                <w:top w:val="none" w:sz="0" w:space="0" w:color="auto"/>
                <w:left w:val="none" w:sz="0" w:space="0" w:color="auto"/>
                <w:bottom w:val="none" w:sz="0" w:space="0" w:color="auto"/>
                <w:right w:val="none" w:sz="0" w:space="0" w:color="auto"/>
              </w:divBdr>
            </w:div>
            <w:div w:id="2113813449">
              <w:marLeft w:val="0"/>
              <w:marRight w:val="0"/>
              <w:marTop w:val="0"/>
              <w:marBottom w:val="0"/>
              <w:divBdr>
                <w:top w:val="none" w:sz="0" w:space="0" w:color="auto"/>
                <w:left w:val="none" w:sz="0" w:space="0" w:color="auto"/>
                <w:bottom w:val="none" w:sz="0" w:space="0" w:color="auto"/>
                <w:right w:val="none" w:sz="0" w:space="0" w:color="auto"/>
              </w:divBdr>
            </w:div>
            <w:div w:id="6644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763">
      <w:bodyDiv w:val="1"/>
      <w:marLeft w:val="0"/>
      <w:marRight w:val="0"/>
      <w:marTop w:val="0"/>
      <w:marBottom w:val="0"/>
      <w:divBdr>
        <w:top w:val="none" w:sz="0" w:space="0" w:color="auto"/>
        <w:left w:val="none" w:sz="0" w:space="0" w:color="auto"/>
        <w:bottom w:val="none" w:sz="0" w:space="0" w:color="auto"/>
        <w:right w:val="none" w:sz="0" w:space="0" w:color="auto"/>
      </w:divBdr>
      <w:divsChild>
        <w:div w:id="1189832735">
          <w:marLeft w:val="0"/>
          <w:marRight w:val="0"/>
          <w:marTop w:val="0"/>
          <w:marBottom w:val="0"/>
          <w:divBdr>
            <w:top w:val="none" w:sz="0" w:space="0" w:color="auto"/>
            <w:left w:val="none" w:sz="0" w:space="0" w:color="auto"/>
            <w:bottom w:val="none" w:sz="0" w:space="0" w:color="auto"/>
            <w:right w:val="none" w:sz="0" w:space="0" w:color="auto"/>
          </w:divBdr>
          <w:divsChild>
            <w:div w:id="1063256264">
              <w:marLeft w:val="0"/>
              <w:marRight w:val="0"/>
              <w:marTop w:val="0"/>
              <w:marBottom w:val="0"/>
              <w:divBdr>
                <w:top w:val="none" w:sz="0" w:space="0" w:color="auto"/>
                <w:left w:val="none" w:sz="0" w:space="0" w:color="auto"/>
                <w:bottom w:val="none" w:sz="0" w:space="0" w:color="auto"/>
                <w:right w:val="none" w:sz="0" w:space="0" w:color="auto"/>
              </w:divBdr>
            </w:div>
            <w:div w:id="271980272">
              <w:marLeft w:val="0"/>
              <w:marRight w:val="0"/>
              <w:marTop w:val="0"/>
              <w:marBottom w:val="0"/>
              <w:divBdr>
                <w:top w:val="none" w:sz="0" w:space="0" w:color="auto"/>
                <w:left w:val="none" w:sz="0" w:space="0" w:color="auto"/>
                <w:bottom w:val="none" w:sz="0" w:space="0" w:color="auto"/>
                <w:right w:val="none" w:sz="0" w:space="0" w:color="auto"/>
              </w:divBdr>
            </w:div>
            <w:div w:id="1996257826">
              <w:marLeft w:val="0"/>
              <w:marRight w:val="0"/>
              <w:marTop w:val="0"/>
              <w:marBottom w:val="0"/>
              <w:divBdr>
                <w:top w:val="none" w:sz="0" w:space="0" w:color="auto"/>
                <w:left w:val="none" w:sz="0" w:space="0" w:color="auto"/>
                <w:bottom w:val="none" w:sz="0" w:space="0" w:color="auto"/>
                <w:right w:val="none" w:sz="0" w:space="0" w:color="auto"/>
              </w:divBdr>
            </w:div>
            <w:div w:id="310444754">
              <w:marLeft w:val="0"/>
              <w:marRight w:val="0"/>
              <w:marTop w:val="0"/>
              <w:marBottom w:val="0"/>
              <w:divBdr>
                <w:top w:val="none" w:sz="0" w:space="0" w:color="auto"/>
                <w:left w:val="none" w:sz="0" w:space="0" w:color="auto"/>
                <w:bottom w:val="none" w:sz="0" w:space="0" w:color="auto"/>
                <w:right w:val="none" w:sz="0" w:space="0" w:color="auto"/>
              </w:divBdr>
            </w:div>
            <w:div w:id="1120028407">
              <w:marLeft w:val="0"/>
              <w:marRight w:val="0"/>
              <w:marTop w:val="0"/>
              <w:marBottom w:val="0"/>
              <w:divBdr>
                <w:top w:val="none" w:sz="0" w:space="0" w:color="auto"/>
                <w:left w:val="none" w:sz="0" w:space="0" w:color="auto"/>
                <w:bottom w:val="none" w:sz="0" w:space="0" w:color="auto"/>
                <w:right w:val="none" w:sz="0" w:space="0" w:color="auto"/>
              </w:divBdr>
            </w:div>
            <w:div w:id="564994007">
              <w:marLeft w:val="0"/>
              <w:marRight w:val="0"/>
              <w:marTop w:val="0"/>
              <w:marBottom w:val="0"/>
              <w:divBdr>
                <w:top w:val="none" w:sz="0" w:space="0" w:color="auto"/>
                <w:left w:val="none" w:sz="0" w:space="0" w:color="auto"/>
                <w:bottom w:val="none" w:sz="0" w:space="0" w:color="auto"/>
                <w:right w:val="none" w:sz="0" w:space="0" w:color="auto"/>
              </w:divBdr>
            </w:div>
            <w:div w:id="405036265">
              <w:marLeft w:val="0"/>
              <w:marRight w:val="0"/>
              <w:marTop w:val="0"/>
              <w:marBottom w:val="0"/>
              <w:divBdr>
                <w:top w:val="none" w:sz="0" w:space="0" w:color="auto"/>
                <w:left w:val="none" w:sz="0" w:space="0" w:color="auto"/>
                <w:bottom w:val="none" w:sz="0" w:space="0" w:color="auto"/>
                <w:right w:val="none" w:sz="0" w:space="0" w:color="auto"/>
              </w:divBdr>
            </w:div>
            <w:div w:id="1844661187">
              <w:marLeft w:val="0"/>
              <w:marRight w:val="0"/>
              <w:marTop w:val="0"/>
              <w:marBottom w:val="0"/>
              <w:divBdr>
                <w:top w:val="none" w:sz="0" w:space="0" w:color="auto"/>
                <w:left w:val="none" w:sz="0" w:space="0" w:color="auto"/>
                <w:bottom w:val="none" w:sz="0" w:space="0" w:color="auto"/>
                <w:right w:val="none" w:sz="0" w:space="0" w:color="auto"/>
              </w:divBdr>
            </w:div>
            <w:div w:id="508839049">
              <w:marLeft w:val="0"/>
              <w:marRight w:val="0"/>
              <w:marTop w:val="0"/>
              <w:marBottom w:val="0"/>
              <w:divBdr>
                <w:top w:val="none" w:sz="0" w:space="0" w:color="auto"/>
                <w:left w:val="none" w:sz="0" w:space="0" w:color="auto"/>
                <w:bottom w:val="none" w:sz="0" w:space="0" w:color="auto"/>
                <w:right w:val="none" w:sz="0" w:space="0" w:color="auto"/>
              </w:divBdr>
            </w:div>
            <w:div w:id="1376387885">
              <w:marLeft w:val="0"/>
              <w:marRight w:val="0"/>
              <w:marTop w:val="0"/>
              <w:marBottom w:val="0"/>
              <w:divBdr>
                <w:top w:val="none" w:sz="0" w:space="0" w:color="auto"/>
                <w:left w:val="none" w:sz="0" w:space="0" w:color="auto"/>
                <w:bottom w:val="none" w:sz="0" w:space="0" w:color="auto"/>
                <w:right w:val="none" w:sz="0" w:space="0" w:color="auto"/>
              </w:divBdr>
            </w:div>
            <w:div w:id="1634216196">
              <w:marLeft w:val="0"/>
              <w:marRight w:val="0"/>
              <w:marTop w:val="0"/>
              <w:marBottom w:val="0"/>
              <w:divBdr>
                <w:top w:val="none" w:sz="0" w:space="0" w:color="auto"/>
                <w:left w:val="none" w:sz="0" w:space="0" w:color="auto"/>
                <w:bottom w:val="none" w:sz="0" w:space="0" w:color="auto"/>
                <w:right w:val="none" w:sz="0" w:space="0" w:color="auto"/>
              </w:divBdr>
            </w:div>
            <w:div w:id="312178105">
              <w:marLeft w:val="0"/>
              <w:marRight w:val="0"/>
              <w:marTop w:val="0"/>
              <w:marBottom w:val="0"/>
              <w:divBdr>
                <w:top w:val="none" w:sz="0" w:space="0" w:color="auto"/>
                <w:left w:val="none" w:sz="0" w:space="0" w:color="auto"/>
                <w:bottom w:val="none" w:sz="0" w:space="0" w:color="auto"/>
                <w:right w:val="none" w:sz="0" w:space="0" w:color="auto"/>
              </w:divBdr>
            </w:div>
            <w:div w:id="1809664295">
              <w:marLeft w:val="0"/>
              <w:marRight w:val="0"/>
              <w:marTop w:val="0"/>
              <w:marBottom w:val="0"/>
              <w:divBdr>
                <w:top w:val="none" w:sz="0" w:space="0" w:color="auto"/>
                <w:left w:val="none" w:sz="0" w:space="0" w:color="auto"/>
                <w:bottom w:val="none" w:sz="0" w:space="0" w:color="auto"/>
                <w:right w:val="none" w:sz="0" w:space="0" w:color="auto"/>
              </w:divBdr>
            </w:div>
            <w:div w:id="1828544961">
              <w:marLeft w:val="0"/>
              <w:marRight w:val="0"/>
              <w:marTop w:val="0"/>
              <w:marBottom w:val="0"/>
              <w:divBdr>
                <w:top w:val="none" w:sz="0" w:space="0" w:color="auto"/>
                <w:left w:val="none" w:sz="0" w:space="0" w:color="auto"/>
                <w:bottom w:val="none" w:sz="0" w:space="0" w:color="auto"/>
                <w:right w:val="none" w:sz="0" w:space="0" w:color="auto"/>
              </w:divBdr>
            </w:div>
            <w:div w:id="1384251740">
              <w:marLeft w:val="0"/>
              <w:marRight w:val="0"/>
              <w:marTop w:val="0"/>
              <w:marBottom w:val="0"/>
              <w:divBdr>
                <w:top w:val="none" w:sz="0" w:space="0" w:color="auto"/>
                <w:left w:val="none" w:sz="0" w:space="0" w:color="auto"/>
                <w:bottom w:val="none" w:sz="0" w:space="0" w:color="auto"/>
                <w:right w:val="none" w:sz="0" w:space="0" w:color="auto"/>
              </w:divBdr>
            </w:div>
            <w:div w:id="950237795">
              <w:marLeft w:val="0"/>
              <w:marRight w:val="0"/>
              <w:marTop w:val="0"/>
              <w:marBottom w:val="0"/>
              <w:divBdr>
                <w:top w:val="none" w:sz="0" w:space="0" w:color="auto"/>
                <w:left w:val="none" w:sz="0" w:space="0" w:color="auto"/>
                <w:bottom w:val="none" w:sz="0" w:space="0" w:color="auto"/>
                <w:right w:val="none" w:sz="0" w:space="0" w:color="auto"/>
              </w:divBdr>
            </w:div>
            <w:div w:id="1696421176">
              <w:marLeft w:val="0"/>
              <w:marRight w:val="0"/>
              <w:marTop w:val="0"/>
              <w:marBottom w:val="0"/>
              <w:divBdr>
                <w:top w:val="none" w:sz="0" w:space="0" w:color="auto"/>
                <w:left w:val="none" w:sz="0" w:space="0" w:color="auto"/>
                <w:bottom w:val="none" w:sz="0" w:space="0" w:color="auto"/>
                <w:right w:val="none" w:sz="0" w:space="0" w:color="auto"/>
              </w:divBdr>
            </w:div>
            <w:div w:id="1673020521">
              <w:marLeft w:val="0"/>
              <w:marRight w:val="0"/>
              <w:marTop w:val="0"/>
              <w:marBottom w:val="0"/>
              <w:divBdr>
                <w:top w:val="none" w:sz="0" w:space="0" w:color="auto"/>
                <w:left w:val="none" w:sz="0" w:space="0" w:color="auto"/>
                <w:bottom w:val="none" w:sz="0" w:space="0" w:color="auto"/>
                <w:right w:val="none" w:sz="0" w:space="0" w:color="auto"/>
              </w:divBdr>
            </w:div>
            <w:div w:id="186456663">
              <w:marLeft w:val="0"/>
              <w:marRight w:val="0"/>
              <w:marTop w:val="0"/>
              <w:marBottom w:val="0"/>
              <w:divBdr>
                <w:top w:val="none" w:sz="0" w:space="0" w:color="auto"/>
                <w:left w:val="none" w:sz="0" w:space="0" w:color="auto"/>
                <w:bottom w:val="none" w:sz="0" w:space="0" w:color="auto"/>
                <w:right w:val="none" w:sz="0" w:space="0" w:color="auto"/>
              </w:divBdr>
            </w:div>
            <w:div w:id="23097998">
              <w:marLeft w:val="0"/>
              <w:marRight w:val="0"/>
              <w:marTop w:val="0"/>
              <w:marBottom w:val="0"/>
              <w:divBdr>
                <w:top w:val="none" w:sz="0" w:space="0" w:color="auto"/>
                <w:left w:val="none" w:sz="0" w:space="0" w:color="auto"/>
                <w:bottom w:val="none" w:sz="0" w:space="0" w:color="auto"/>
                <w:right w:val="none" w:sz="0" w:space="0" w:color="auto"/>
              </w:divBdr>
            </w:div>
            <w:div w:id="1219560112">
              <w:marLeft w:val="0"/>
              <w:marRight w:val="0"/>
              <w:marTop w:val="0"/>
              <w:marBottom w:val="0"/>
              <w:divBdr>
                <w:top w:val="none" w:sz="0" w:space="0" w:color="auto"/>
                <w:left w:val="none" w:sz="0" w:space="0" w:color="auto"/>
                <w:bottom w:val="none" w:sz="0" w:space="0" w:color="auto"/>
                <w:right w:val="none" w:sz="0" w:space="0" w:color="auto"/>
              </w:divBdr>
            </w:div>
            <w:div w:id="379745725">
              <w:marLeft w:val="0"/>
              <w:marRight w:val="0"/>
              <w:marTop w:val="0"/>
              <w:marBottom w:val="0"/>
              <w:divBdr>
                <w:top w:val="none" w:sz="0" w:space="0" w:color="auto"/>
                <w:left w:val="none" w:sz="0" w:space="0" w:color="auto"/>
                <w:bottom w:val="none" w:sz="0" w:space="0" w:color="auto"/>
                <w:right w:val="none" w:sz="0" w:space="0" w:color="auto"/>
              </w:divBdr>
            </w:div>
            <w:div w:id="170071268">
              <w:marLeft w:val="0"/>
              <w:marRight w:val="0"/>
              <w:marTop w:val="0"/>
              <w:marBottom w:val="0"/>
              <w:divBdr>
                <w:top w:val="none" w:sz="0" w:space="0" w:color="auto"/>
                <w:left w:val="none" w:sz="0" w:space="0" w:color="auto"/>
                <w:bottom w:val="none" w:sz="0" w:space="0" w:color="auto"/>
                <w:right w:val="none" w:sz="0" w:space="0" w:color="auto"/>
              </w:divBdr>
            </w:div>
            <w:div w:id="178392221">
              <w:marLeft w:val="0"/>
              <w:marRight w:val="0"/>
              <w:marTop w:val="0"/>
              <w:marBottom w:val="0"/>
              <w:divBdr>
                <w:top w:val="none" w:sz="0" w:space="0" w:color="auto"/>
                <w:left w:val="none" w:sz="0" w:space="0" w:color="auto"/>
                <w:bottom w:val="none" w:sz="0" w:space="0" w:color="auto"/>
                <w:right w:val="none" w:sz="0" w:space="0" w:color="auto"/>
              </w:divBdr>
            </w:div>
            <w:div w:id="2101681039">
              <w:marLeft w:val="0"/>
              <w:marRight w:val="0"/>
              <w:marTop w:val="0"/>
              <w:marBottom w:val="0"/>
              <w:divBdr>
                <w:top w:val="none" w:sz="0" w:space="0" w:color="auto"/>
                <w:left w:val="none" w:sz="0" w:space="0" w:color="auto"/>
                <w:bottom w:val="none" w:sz="0" w:space="0" w:color="auto"/>
                <w:right w:val="none" w:sz="0" w:space="0" w:color="auto"/>
              </w:divBdr>
            </w:div>
            <w:div w:id="1522433899">
              <w:marLeft w:val="0"/>
              <w:marRight w:val="0"/>
              <w:marTop w:val="0"/>
              <w:marBottom w:val="0"/>
              <w:divBdr>
                <w:top w:val="none" w:sz="0" w:space="0" w:color="auto"/>
                <w:left w:val="none" w:sz="0" w:space="0" w:color="auto"/>
                <w:bottom w:val="none" w:sz="0" w:space="0" w:color="auto"/>
                <w:right w:val="none" w:sz="0" w:space="0" w:color="auto"/>
              </w:divBdr>
            </w:div>
            <w:div w:id="1597975794">
              <w:marLeft w:val="0"/>
              <w:marRight w:val="0"/>
              <w:marTop w:val="0"/>
              <w:marBottom w:val="0"/>
              <w:divBdr>
                <w:top w:val="none" w:sz="0" w:space="0" w:color="auto"/>
                <w:left w:val="none" w:sz="0" w:space="0" w:color="auto"/>
                <w:bottom w:val="none" w:sz="0" w:space="0" w:color="auto"/>
                <w:right w:val="none" w:sz="0" w:space="0" w:color="auto"/>
              </w:divBdr>
            </w:div>
            <w:div w:id="1198081174">
              <w:marLeft w:val="0"/>
              <w:marRight w:val="0"/>
              <w:marTop w:val="0"/>
              <w:marBottom w:val="0"/>
              <w:divBdr>
                <w:top w:val="none" w:sz="0" w:space="0" w:color="auto"/>
                <w:left w:val="none" w:sz="0" w:space="0" w:color="auto"/>
                <w:bottom w:val="none" w:sz="0" w:space="0" w:color="auto"/>
                <w:right w:val="none" w:sz="0" w:space="0" w:color="auto"/>
              </w:divBdr>
            </w:div>
            <w:div w:id="1570459680">
              <w:marLeft w:val="0"/>
              <w:marRight w:val="0"/>
              <w:marTop w:val="0"/>
              <w:marBottom w:val="0"/>
              <w:divBdr>
                <w:top w:val="none" w:sz="0" w:space="0" w:color="auto"/>
                <w:left w:val="none" w:sz="0" w:space="0" w:color="auto"/>
                <w:bottom w:val="none" w:sz="0" w:space="0" w:color="auto"/>
                <w:right w:val="none" w:sz="0" w:space="0" w:color="auto"/>
              </w:divBdr>
            </w:div>
            <w:div w:id="1890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598">
      <w:bodyDiv w:val="1"/>
      <w:marLeft w:val="0"/>
      <w:marRight w:val="0"/>
      <w:marTop w:val="0"/>
      <w:marBottom w:val="0"/>
      <w:divBdr>
        <w:top w:val="none" w:sz="0" w:space="0" w:color="auto"/>
        <w:left w:val="none" w:sz="0" w:space="0" w:color="auto"/>
        <w:bottom w:val="none" w:sz="0" w:space="0" w:color="auto"/>
        <w:right w:val="none" w:sz="0" w:space="0" w:color="auto"/>
      </w:divBdr>
      <w:divsChild>
        <w:div w:id="2121335792">
          <w:marLeft w:val="0"/>
          <w:marRight w:val="0"/>
          <w:marTop w:val="0"/>
          <w:marBottom w:val="0"/>
          <w:divBdr>
            <w:top w:val="none" w:sz="0" w:space="0" w:color="auto"/>
            <w:left w:val="none" w:sz="0" w:space="0" w:color="auto"/>
            <w:bottom w:val="none" w:sz="0" w:space="0" w:color="auto"/>
            <w:right w:val="none" w:sz="0" w:space="0" w:color="auto"/>
          </w:divBdr>
          <w:divsChild>
            <w:div w:id="414478504">
              <w:marLeft w:val="0"/>
              <w:marRight w:val="0"/>
              <w:marTop w:val="0"/>
              <w:marBottom w:val="0"/>
              <w:divBdr>
                <w:top w:val="none" w:sz="0" w:space="0" w:color="auto"/>
                <w:left w:val="none" w:sz="0" w:space="0" w:color="auto"/>
                <w:bottom w:val="none" w:sz="0" w:space="0" w:color="auto"/>
                <w:right w:val="none" w:sz="0" w:space="0" w:color="auto"/>
              </w:divBdr>
            </w:div>
            <w:div w:id="1957446020">
              <w:marLeft w:val="0"/>
              <w:marRight w:val="0"/>
              <w:marTop w:val="0"/>
              <w:marBottom w:val="0"/>
              <w:divBdr>
                <w:top w:val="none" w:sz="0" w:space="0" w:color="auto"/>
                <w:left w:val="none" w:sz="0" w:space="0" w:color="auto"/>
                <w:bottom w:val="none" w:sz="0" w:space="0" w:color="auto"/>
                <w:right w:val="none" w:sz="0" w:space="0" w:color="auto"/>
              </w:divBdr>
            </w:div>
            <w:div w:id="2040543698">
              <w:marLeft w:val="0"/>
              <w:marRight w:val="0"/>
              <w:marTop w:val="0"/>
              <w:marBottom w:val="0"/>
              <w:divBdr>
                <w:top w:val="none" w:sz="0" w:space="0" w:color="auto"/>
                <w:left w:val="none" w:sz="0" w:space="0" w:color="auto"/>
                <w:bottom w:val="none" w:sz="0" w:space="0" w:color="auto"/>
                <w:right w:val="none" w:sz="0" w:space="0" w:color="auto"/>
              </w:divBdr>
            </w:div>
            <w:div w:id="904528941">
              <w:marLeft w:val="0"/>
              <w:marRight w:val="0"/>
              <w:marTop w:val="0"/>
              <w:marBottom w:val="0"/>
              <w:divBdr>
                <w:top w:val="none" w:sz="0" w:space="0" w:color="auto"/>
                <w:left w:val="none" w:sz="0" w:space="0" w:color="auto"/>
                <w:bottom w:val="none" w:sz="0" w:space="0" w:color="auto"/>
                <w:right w:val="none" w:sz="0" w:space="0" w:color="auto"/>
              </w:divBdr>
            </w:div>
            <w:div w:id="714692753">
              <w:marLeft w:val="0"/>
              <w:marRight w:val="0"/>
              <w:marTop w:val="0"/>
              <w:marBottom w:val="0"/>
              <w:divBdr>
                <w:top w:val="none" w:sz="0" w:space="0" w:color="auto"/>
                <w:left w:val="none" w:sz="0" w:space="0" w:color="auto"/>
                <w:bottom w:val="none" w:sz="0" w:space="0" w:color="auto"/>
                <w:right w:val="none" w:sz="0" w:space="0" w:color="auto"/>
              </w:divBdr>
            </w:div>
            <w:div w:id="1708291426">
              <w:marLeft w:val="0"/>
              <w:marRight w:val="0"/>
              <w:marTop w:val="0"/>
              <w:marBottom w:val="0"/>
              <w:divBdr>
                <w:top w:val="none" w:sz="0" w:space="0" w:color="auto"/>
                <w:left w:val="none" w:sz="0" w:space="0" w:color="auto"/>
                <w:bottom w:val="none" w:sz="0" w:space="0" w:color="auto"/>
                <w:right w:val="none" w:sz="0" w:space="0" w:color="auto"/>
              </w:divBdr>
            </w:div>
            <w:div w:id="1248150312">
              <w:marLeft w:val="0"/>
              <w:marRight w:val="0"/>
              <w:marTop w:val="0"/>
              <w:marBottom w:val="0"/>
              <w:divBdr>
                <w:top w:val="none" w:sz="0" w:space="0" w:color="auto"/>
                <w:left w:val="none" w:sz="0" w:space="0" w:color="auto"/>
                <w:bottom w:val="none" w:sz="0" w:space="0" w:color="auto"/>
                <w:right w:val="none" w:sz="0" w:space="0" w:color="auto"/>
              </w:divBdr>
            </w:div>
            <w:div w:id="1914701604">
              <w:marLeft w:val="0"/>
              <w:marRight w:val="0"/>
              <w:marTop w:val="0"/>
              <w:marBottom w:val="0"/>
              <w:divBdr>
                <w:top w:val="none" w:sz="0" w:space="0" w:color="auto"/>
                <w:left w:val="none" w:sz="0" w:space="0" w:color="auto"/>
                <w:bottom w:val="none" w:sz="0" w:space="0" w:color="auto"/>
                <w:right w:val="none" w:sz="0" w:space="0" w:color="auto"/>
              </w:divBdr>
            </w:div>
            <w:div w:id="38215070">
              <w:marLeft w:val="0"/>
              <w:marRight w:val="0"/>
              <w:marTop w:val="0"/>
              <w:marBottom w:val="0"/>
              <w:divBdr>
                <w:top w:val="none" w:sz="0" w:space="0" w:color="auto"/>
                <w:left w:val="none" w:sz="0" w:space="0" w:color="auto"/>
                <w:bottom w:val="none" w:sz="0" w:space="0" w:color="auto"/>
                <w:right w:val="none" w:sz="0" w:space="0" w:color="auto"/>
              </w:divBdr>
            </w:div>
            <w:div w:id="1407462032">
              <w:marLeft w:val="0"/>
              <w:marRight w:val="0"/>
              <w:marTop w:val="0"/>
              <w:marBottom w:val="0"/>
              <w:divBdr>
                <w:top w:val="none" w:sz="0" w:space="0" w:color="auto"/>
                <w:left w:val="none" w:sz="0" w:space="0" w:color="auto"/>
                <w:bottom w:val="none" w:sz="0" w:space="0" w:color="auto"/>
                <w:right w:val="none" w:sz="0" w:space="0" w:color="auto"/>
              </w:divBdr>
            </w:div>
            <w:div w:id="1857114742">
              <w:marLeft w:val="0"/>
              <w:marRight w:val="0"/>
              <w:marTop w:val="0"/>
              <w:marBottom w:val="0"/>
              <w:divBdr>
                <w:top w:val="none" w:sz="0" w:space="0" w:color="auto"/>
                <w:left w:val="none" w:sz="0" w:space="0" w:color="auto"/>
                <w:bottom w:val="none" w:sz="0" w:space="0" w:color="auto"/>
                <w:right w:val="none" w:sz="0" w:space="0" w:color="auto"/>
              </w:divBdr>
            </w:div>
            <w:div w:id="436676133">
              <w:marLeft w:val="0"/>
              <w:marRight w:val="0"/>
              <w:marTop w:val="0"/>
              <w:marBottom w:val="0"/>
              <w:divBdr>
                <w:top w:val="none" w:sz="0" w:space="0" w:color="auto"/>
                <w:left w:val="none" w:sz="0" w:space="0" w:color="auto"/>
                <w:bottom w:val="none" w:sz="0" w:space="0" w:color="auto"/>
                <w:right w:val="none" w:sz="0" w:space="0" w:color="auto"/>
              </w:divBdr>
            </w:div>
            <w:div w:id="1852405982">
              <w:marLeft w:val="0"/>
              <w:marRight w:val="0"/>
              <w:marTop w:val="0"/>
              <w:marBottom w:val="0"/>
              <w:divBdr>
                <w:top w:val="none" w:sz="0" w:space="0" w:color="auto"/>
                <w:left w:val="none" w:sz="0" w:space="0" w:color="auto"/>
                <w:bottom w:val="none" w:sz="0" w:space="0" w:color="auto"/>
                <w:right w:val="none" w:sz="0" w:space="0" w:color="auto"/>
              </w:divBdr>
            </w:div>
            <w:div w:id="2022779396">
              <w:marLeft w:val="0"/>
              <w:marRight w:val="0"/>
              <w:marTop w:val="0"/>
              <w:marBottom w:val="0"/>
              <w:divBdr>
                <w:top w:val="none" w:sz="0" w:space="0" w:color="auto"/>
                <w:left w:val="none" w:sz="0" w:space="0" w:color="auto"/>
                <w:bottom w:val="none" w:sz="0" w:space="0" w:color="auto"/>
                <w:right w:val="none" w:sz="0" w:space="0" w:color="auto"/>
              </w:divBdr>
            </w:div>
            <w:div w:id="2135976279">
              <w:marLeft w:val="0"/>
              <w:marRight w:val="0"/>
              <w:marTop w:val="0"/>
              <w:marBottom w:val="0"/>
              <w:divBdr>
                <w:top w:val="none" w:sz="0" w:space="0" w:color="auto"/>
                <w:left w:val="none" w:sz="0" w:space="0" w:color="auto"/>
                <w:bottom w:val="none" w:sz="0" w:space="0" w:color="auto"/>
                <w:right w:val="none" w:sz="0" w:space="0" w:color="auto"/>
              </w:divBdr>
            </w:div>
            <w:div w:id="1180125855">
              <w:marLeft w:val="0"/>
              <w:marRight w:val="0"/>
              <w:marTop w:val="0"/>
              <w:marBottom w:val="0"/>
              <w:divBdr>
                <w:top w:val="none" w:sz="0" w:space="0" w:color="auto"/>
                <w:left w:val="none" w:sz="0" w:space="0" w:color="auto"/>
                <w:bottom w:val="none" w:sz="0" w:space="0" w:color="auto"/>
                <w:right w:val="none" w:sz="0" w:space="0" w:color="auto"/>
              </w:divBdr>
            </w:div>
            <w:div w:id="1654987063">
              <w:marLeft w:val="0"/>
              <w:marRight w:val="0"/>
              <w:marTop w:val="0"/>
              <w:marBottom w:val="0"/>
              <w:divBdr>
                <w:top w:val="none" w:sz="0" w:space="0" w:color="auto"/>
                <w:left w:val="none" w:sz="0" w:space="0" w:color="auto"/>
                <w:bottom w:val="none" w:sz="0" w:space="0" w:color="auto"/>
                <w:right w:val="none" w:sz="0" w:space="0" w:color="auto"/>
              </w:divBdr>
            </w:div>
            <w:div w:id="1392072926">
              <w:marLeft w:val="0"/>
              <w:marRight w:val="0"/>
              <w:marTop w:val="0"/>
              <w:marBottom w:val="0"/>
              <w:divBdr>
                <w:top w:val="none" w:sz="0" w:space="0" w:color="auto"/>
                <w:left w:val="none" w:sz="0" w:space="0" w:color="auto"/>
                <w:bottom w:val="none" w:sz="0" w:space="0" w:color="auto"/>
                <w:right w:val="none" w:sz="0" w:space="0" w:color="auto"/>
              </w:divBdr>
            </w:div>
            <w:div w:id="1787653002">
              <w:marLeft w:val="0"/>
              <w:marRight w:val="0"/>
              <w:marTop w:val="0"/>
              <w:marBottom w:val="0"/>
              <w:divBdr>
                <w:top w:val="none" w:sz="0" w:space="0" w:color="auto"/>
                <w:left w:val="none" w:sz="0" w:space="0" w:color="auto"/>
                <w:bottom w:val="none" w:sz="0" w:space="0" w:color="auto"/>
                <w:right w:val="none" w:sz="0" w:space="0" w:color="auto"/>
              </w:divBdr>
            </w:div>
            <w:div w:id="785395871">
              <w:marLeft w:val="0"/>
              <w:marRight w:val="0"/>
              <w:marTop w:val="0"/>
              <w:marBottom w:val="0"/>
              <w:divBdr>
                <w:top w:val="none" w:sz="0" w:space="0" w:color="auto"/>
                <w:left w:val="none" w:sz="0" w:space="0" w:color="auto"/>
                <w:bottom w:val="none" w:sz="0" w:space="0" w:color="auto"/>
                <w:right w:val="none" w:sz="0" w:space="0" w:color="auto"/>
              </w:divBdr>
            </w:div>
            <w:div w:id="1757441143">
              <w:marLeft w:val="0"/>
              <w:marRight w:val="0"/>
              <w:marTop w:val="0"/>
              <w:marBottom w:val="0"/>
              <w:divBdr>
                <w:top w:val="none" w:sz="0" w:space="0" w:color="auto"/>
                <w:left w:val="none" w:sz="0" w:space="0" w:color="auto"/>
                <w:bottom w:val="none" w:sz="0" w:space="0" w:color="auto"/>
                <w:right w:val="none" w:sz="0" w:space="0" w:color="auto"/>
              </w:divBdr>
            </w:div>
            <w:div w:id="1232960606">
              <w:marLeft w:val="0"/>
              <w:marRight w:val="0"/>
              <w:marTop w:val="0"/>
              <w:marBottom w:val="0"/>
              <w:divBdr>
                <w:top w:val="none" w:sz="0" w:space="0" w:color="auto"/>
                <w:left w:val="none" w:sz="0" w:space="0" w:color="auto"/>
                <w:bottom w:val="none" w:sz="0" w:space="0" w:color="auto"/>
                <w:right w:val="none" w:sz="0" w:space="0" w:color="auto"/>
              </w:divBdr>
            </w:div>
            <w:div w:id="1503163073">
              <w:marLeft w:val="0"/>
              <w:marRight w:val="0"/>
              <w:marTop w:val="0"/>
              <w:marBottom w:val="0"/>
              <w:divBdr>
                <w:top w:val="none" w:sz="0" w:space="0" w:color="auto"/>
                <w:left w:val="none" w:sz="0" w:space="0" w:color="auto"/>
                <w:bottom w:val="none" w:sz="0" w:space="0" w:color="auto"/>
                <w:right w:val="none" w:sz="0" w:space="0" w:color="auto"/>
              </w:divBdr>
            </w:div>
            <w:div w:id="2093039281">
              <w:marLeft w:val="0"/>
              <w:marRight w:val="0"/>
              <w:marTop w:val="0"/>
              <w:marBottom w:val="0"/>
              <w:divBdr>
                <w:top w:val="none" w:sz="0" w:space="0" w:color="auto"/>
                <w:left w:val="none" w:sz="0" w:space="0" w:color="auto"/>
                <w:bottom w:val="none" w:sz="0" w:space="0" w:color="auto"/>
                <w:right w:val="none" w:sz="0" w:space="0" w:color="auto"/>
              </w:divBdr>
            </w:div>
            <w:div w:id="500655799">
              <w:marLeft w:val="0"/>
              <w:marRight w:val="0"/>
              <w:marTop w:val="0"/>
              <w:marBottom w:val="0"/>
              <w:divBdr>
                <w:top w:val="none" w:sz="0" w:space="0" w:color="auto"/>
                <w:left w:val="none" w:sz="0" w:space="0" w:color="auto"/>
                <w:bottom w:val="none" w:sz="0" w:space="0" w:color="auto"/>
                <w:right w:val="none" w:sz="0" w:space="0" w:color="auto"/>
              </w:divBdr>
            </w:div>
            <w:div w:id="642078689">
              <w:marLeft w:val="0"/>
              <w:marRight w:val="0"/>
              <w:marTop w:val="0"/>
              <w:marBottom w:val="0"/>
              <w:divBdr>
                <w:top w:val="none" w:sz="0" w:space="0" w:color="auto"/>
                <w:left w:val="none" w:sz="0" w:space="0" w:color="auto"/>
                <w:bottom w:val="none" w:sz="0" w:space="0" w:color="auto"/>
                <w:right w:val="none" w:sz="0" w:space="0" w:color="auto"/>
              </w:divBdr>
            </w:div>
            <w:div w:id="1780028102">
              <w:marLeft w:val="0"/>
              <w:marRight w:val="0"/>
              <w:marTop w:val="0"/>
              <w:marBottom w:val="0"/>
              <w:divBdr>
                <w:top w:val="none" w:sz="0" w:space="0" w:color="auto"/>
                <w:left w:val="none" w:sz="0" w:space="0" w:color="auto"/>
                <w:bottom w:val="none" w:sz="0" w:space="0" w:color="auto"/>
                <w:right w:val="none" w:sz="0" w:space="0" w:color="auto"/>
              </w:divBdr>
            </w:div>
            <w:div w:id="856701973">
              <w:marLeft w:val="0"/>
              <w:marRight w:val="0"/>
              <w:marTop w:val="0"/>
              <w:marBottom w:val="0"/>
              <w:divBdr>
                <w:top w:val="none" w:sz="0" w:space="0" w:color="auto"/>
                <w:left w:val="none" w:sz="0" w:space="0" w:color="auto"/>
                <w:bottom w:val="none" w:sz="0" w:space="0" w:color="auto"/>
                <w:right w:val="none" w:sz="0" w:space="0" w:color="auto"/>
              </w:divBdr>
            </w:div>
            <w:div w:id="477579583">
              <w:marLeft w:val="0"/>
              <w:marRight w:val="0"/>
              <w:marTop w:val="0"/>
              <w:marBottom w:val="0"/>
              <w:divBdr>
                <w:top w:val="none" w:sz="0" w:space="0" w:color="auto"/>
                <w:left w:val="none" w:sz="0" w:space="0" w:color="auto"/>
                <w:bottom w:val="none" w:sz="0" w:space="0" w:color="auto"/>
                <w:right w:val="none" w:sz="0" w:space="0" w:color="auto"/>
              </w:divBdr>
            </w:div>
            <w:div w:id="5047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846">
      <w:bodyDiv w:val="1"/>
      <w:marLeft w:val="0"/>
      <w:marRight w:val="0"/>
      <w:marTop w:val="0"/>
      <w:marBottom w:val="0"/>
      <w:divBdr>
        <w:top w:val="none" w:sz="0" w:space="0" w:color="auto"/>
        <w:left w:val="none" w:sz="0" w:space="0" w:color="auto"/>
        <w:bottom w:val="none" w:sz="0" w:space="0" w:color="auto"/>
        <w:right w:val="none" w:sz="0" w:space="0" w:color="auto"/>
      </w:divBdr>
    </w:div>
    <w:div w:id="769546421">
      <w:bodyDiv w:val="1"/>
      <w:marLeft w:val="0"/>
      <w:marRight w:val="0"/>
      <w:marTop w:val="0"/>
      <w:marBottom w:val="0"/>
      <w:divBdr>
        <w:top w:val="none" w:sz="0" w:space="0" w:color="auto"/>
        <w:left w:val="none" w:sz="0" w:space="0" w:color="auto"/>
        <w:bottom w:val="none" w:sz="0" w:space="0" w:color="auto"/>
        <w:right w:val="none" w:sz="0" w:space="0" w:color="auto"/>
      </w:divBdr>
    </w:div>
    <w:div w:id="809588585">
      <w:bodyDiv w:val="1"/>
      <w:marLeft w:val="0"/>
      <w:marRight w:val="0"/>
      <w:marTop w:val="0"/>
      <w:marBottom w:val="0"/>
      <w:divBdr>
        <w:top w:val="none" w:sz="0" w:space="0" w:color="auto"/>
        <w:left w:val="none" w:sz="0" w:space="0" w:color="auto"/>
        <w:bottom w:val="none" w:sz="0" w:space="0" w:color="auto"/>
        <w:right w:val="none" w:sz="0" w:space="0" w:color="auto"/>
      </w:divBdr>
    </w:div>
    <w:div w:id="831605641">
      <w:bodyDiv w:val="1"/>
      <w:marLeft w:val="0"/>
      <w:marRight w:val="0"/>
      <w:marTop w:val="0"/>
      <w:marBottom w:val="0"/>
      <w:divBdr>
        <w:top w:val="none" w:sz="0" w:space="0" w:color="auto"/>
        <w:left w:val="none" w:sz="0" w:space="0" w:color="auto"/>
        <w:bottom w:val="none" w:sz="0" w:space="0" w:color="auto"/>
        <w:right w:val="none" w:sz="0" w:space="0" w:color="auto"/>
      </w:divBdr>
    </w:div>
    <w:div w:id="1013608848">
      <w:bodyDiv w:val="1"/>
      <w:marLeft w:val="0"/>
      <w:marRight w:val="0"/>
      <w:marTop w:val="0"/>
      <w:marBottom w:val="0"/>
      <w:divBdr>
        <w:top w:val="none" w:sz="0" w:space="0" w:color="auto"/>
        <w:left w:val="none" w:sz="0" w:space="0" w:color="auto"/>
        <w:bottom w:val="none" w:sz="0" w:space="0" w:color="auto"/>
        <w:right w:val="none" w:sz="0" w:space="0" w:color="auto"/>
      </w:divBdr>
      <w:divsChild>
        <w:div w:id="712769774">
          <w:marLeft w:val="0"/>
          <w:marRight w:val="0"/>
          <w:marTop w:val="0"/>
          <w:marBottom w:val="0"/>
          <w:divBdr>
            <w:top w:val="none" w:sz="0" w:space="0" w:color="auto"/>
            <w:left w:val="none" w:sz="0" w:space="0" w:color="auto"/>
            <w:bottom w:val="none" w:sz="0" w:space="0" w:color="auto"/>
            <w:right w:val="none" w:sz="0" w:space="0" w:color="auto"/>
          </w:divBdr>
          <w:divsChild>
            <w:div w:id="1589847087">
              <w:marLeft w:val="0"/>
              <w:marRight w:val="0"/>
              <w:marTop w:val="0"/>
              <w:marBottom w:val="0"/>
              <w:divBdr>
                <w:top w:val="none" w:sz="0" w:space="0" w:color="auto"/>
                <w:left w:val="none" w:sz="0" w:space="0" w:color="auto"/>
                <w:bottom w:val="none" w:sz="0" w:space="0" w:color="auto"/>
                <w:right w:val="none" w:sz="0" w:space="0" w:color="auto"/>
              </w:divBdr>
            </w:div>
            <w:div w:id="808520810">
              <w:marLeft w:val="0"/>
              <w:marRight w:val="0"/>
              <w:marTop w:val="0"/>
              <w:marBottom w:val="0"/>
              <w:divBdr>
                <w:top w:val="none" w:sz="0" w:space="0" w:color="auto"/>
                <w:left w:val="none" w:sz="0" w:space="0" w:color="auto"/>
                <w:bottom w:val="none" w:sz="0" w:space="0" w:color="auto"/>
                <w:right w:val="none" w:sz="0" w:space="0" w:color="auto"/>
              </w:divBdr>
            </w:div>
            <w:div w:id="1147938926">
              <w:marLeft w:val="0"/>
              <w:marRight w:val="0"/>
              <w:marTop w:val="0"/>
              <w:marBottom w:val="0"/>
              <w:divBdr>
                <w:top w:val="none" w:sz="0" w:space="0" w:color="auto"/>
                <w:left w:val="none" w:sz="0" w:space="0" w:color="auto"/>
                <w:bottom w:val="none" w:sz="0" w:space="0" w:color="auto"/>
                <w:right w:val="none" w:sz="0" w:space="0" w:color="auto"/>
              </w:divBdr>
            </w:div>
            <w:div w:id="87434655">
              <w:marLeft w:val="0"/>
              <w:marRight w:val="0"/>
              <w:marTop w:val="0"/>
              <w:marBottom w:val="0"/>
              <w:divBdr>
                <w:top w:val="none" w:sz="0" w:space="0" w:color="auto"/>
                <w:left w:val="none" w:sz="0" w:space="0" w:color="auto"/>
                <w:bottom w:val="none" w:sz="0" w:space="0" w:color="auto"/>
                <w:right w:val="none" w:sz="0" w:space="0" w:color="auto"/>
              </w:divBdr>
            </w:div>
            <w:div w:id="1790394133">
              <w:marLeft w:val="0"/>
              <w:marRight w:val="0"/>
              <w:marTop w:val="0"/>
              <w:marBottom w:val="0"/>
              <w:divBdr>
                <w:top w:val="none" w:sz="0" w:space="0" w:color="auto"/>
                <w:left w:val="none" w:sz="0" w:space="0" w:color="auto"/>
                <w:bottom w:val="none" w:sz="0" w:space="0" w:color="auto"/>
                <w:right w:val="none" w:sz="0" w:space="0" w:color="auto"/>
              </w:divBdr>
            </w:div>
            <w:div w:id="405958972">
              <w:marLeft w:val="0"/>
              <w:marRight w:val="0"/>
              <w:marTop w:val="0"/>
              <w:marBottom w:val="0"/>
              <w:divBdr>
                <w:top w:val="none" w:sz="0" w:space="0" w:color="auto"/>
                <w:left w:val="none" w:sz="0" w:space="0" w:color="auto"/>
                <w:bottom w:val="none" w:sz="0" w:space="0" w:color="auto"/>
                <w:right w:val="none" w:sz="0" w:space="0" w:color="auto"/>
              </w:divBdr>
            </w:div>
            <w:div w:id="698355863">
              <w:marLeft w:val="0"/>
              <w:marRight w:val="0"/>
              <w:marTop w:val="0"/>
              <w:marBottom w:val="0"/>
              <w:divBdr>
                <w:top w:val="none" w:sz="0" w:space="0" w:color="auto"/>
                <w:left w:val="none" w:sz="0" w:space="0" w:color="auto"/>
                <w:bottom w:val="none" w:sz="0" w:space="0" w:color="auto"/>
                <w:right w:val="none" w:sz="0" w:space="0" w:color="auto"/>
              </w:divBdr>
            </w:div>
            <w:div w:id="82117485">
              <w:marLeft w:val="0"/>
              <w:marRight w:val="0"/>
              <w:marTop w:val="0"/>
              <w:marBottom w:val="0"/>
              <w:divBdr>
                <w:top w:val="none" w:sz="0" w:space="0" w:color="auto"/>
                <w:left w:val="none" w:sz="0" w:space="0" w:color="auto"/>
                <w:bottom w:val="none" w:sz="0" w:space="0" w:color="auto"/>
                <w:right w:val="none" w:sz="0" w:space="0" w:color="auto"/>
              </w:divBdr>
            </w:div>
            <w:div w:id="1996764510">
              <w:marLeft w:val="0"/>
              <w:marRight w:val="0"/>
              <w:marTop w:val="0"/>
              <w:marBottom w:val="0"/>
              <w:divBdr>
                <w:top w:val="none" w:sz="0" w:space="0" w:color="auto"/>
                <w:left w:val="none" w:sz="0" w:space="0" w:color="auto"/>
                <w:bottom w:val="none" w:sz="0" w:space="0" w:color="auto"/>
                <w:right w:val="none" w:sz="0" w:space="0" w:color="auto"/>
              </w:divBdr>
            </w:div>
            <w:div w:id="1840390043">
              <w:marLeft w:val="0"/>
              <w:marRight w:val="0"/>
              <w:marTop w:val="0"/>
              <w:marBottom w:val="0"/>
              <w:divBdr>
                <w:top w:val="none" w:sz="0" w:space="0" w:color="auto"/>
                <w:left w:val="none" w:sz="0" w:space="0" w:color="auto"/>
                <w:bottom w:val="none" w:sz="0" w:space="0" w:color="auto"/>
                <w:right w:val="none" w:sz="0" w:space="0" w:color="auto"/>
              </w:divBdr>
            </w:div>
            <w:div w:id="155145839">
              <w:marLeft w:val="0"/>
              <w:marRight w:val="0"/>
              <w:marTop w:val="0"/>
              <w:marBottom w:val="0"/>
              <w:divBdr>
                <w:top w:val="none" w:sz="0" w:space="0" w:color="auto"/>
                <w:left w:val="none" w:sz="0" w:space="0" w:color="auto"/>
                <w:bottom w:val="none" w:sz="0" w:space="0" w:color="auto"/>
                <w:right w:val="none" w:sz="0" w:space="0" w:color="auto"/>
              </w:divBdr>
            </w:div>
            <w:div w:id="19034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630">
      <w:bodyDiv w:val="1"/>
      <w:marLeft w:val="0"/>
      <w:marRight w:val="0"/>
      <w:marTop w:val="0"/>
      <w:marBottom w:val="0"/>
      <w:divBdr>
        <w:top w:val="none" w:sz="0" w:space="0" w:color="auto"/>
        <w:left w:val="none" w:sz="0" w:space="0" w:color="auto"/>
        <w:bottom w:val="none" w:sz="0" w:space="0" w:color="auto"/>
        <w:right w:val="none" w:sz="0" w:space="0" w:color="auto"/>
      </w:divBdr>
    </w:div>
    <w:div w:id="1616936557">
      <w:bodyDiv w:val="1"/>
      <w:marLeft w:val="0"/>
      <w:marRight w:val="0"/>
      <w:marTop w:val="0"/>
      <w:marBottom w:val="0"/>
      <w:divBdr>
        <w:top w:val="none" w:sz="0" w:space="0" w:color="auto"/>
        <w:left w:val="none" w:sz="0" w:space="0" w:color="auto"/>
        <w:bottom w:val="none" w:sz="0" w:space="0" w:color="auto"/>
        <w:right w:val="none" w:sz="0" w:space="0" w:color="auto"/>
      </w:divBdr>
    </w:div>
    <w:div w:id="2057656785">
      <w:bodyDiv w:val="1"/>
      <w:marLeft w:val="0"/>
      <w:marRight w:val="0"/>
      <w:marTop w:val="0"/>
      <w:marBottom w:val="0"/>
      <w:divBdr>
        <w:top w:val="none" w:sz="0" w:space="0" w:color="auto"/>
        <w:left w:val="none" w:sz="0" w:space="0" w:color="auto"/>
        <w:bottom w:val="none" w:sz="0" w:space="0" w:color="auto"/>
        <w:right w:val="none" w:sz="0" w:space="0" w:color="auto"/>
      </w:divBdr>
    </w:div>
    <w:div w:id="2066950535">
      <w:bodyDiv w:val="1"/>
      <w:marLeft w:val="0"/>
      <w:marRight w:val="0"/>
      <w:marTop w:val="0"/>
      <w:marBottom w:val="0"/>
      <w:divBdr>
        <w:top w:val="none" w:sz="0" w:space="0" w:color="auto"/>
        <w:left w:val="none" w:sz="0" w:space="0" w:color="auto"/>
        <w:bottom w:val="none" w:sz="0" w:space="0" w:color="auto"/>
        <w:right w:val="none" w:sz="0" w:space="0" w:color="auto"/>
      </w:divBdr>
    </w:div>
    <w:div w:id="20894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UHK\Y3T2\CSC3170\Project\FIFADB\FIFADB\Data\Analysis\EPL_BIG6_SAL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UHK\Y3T2\CSC3170\Project\FIFADB\FIFADB\Data\Analysis\LA_LIGA_BIG3_CLUB_RATING_ROLLU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UHK\Y3T2\CSC3170\Project\FIFADB\FIFADB\Data\Analysis\LA_LIGA_BIG3_CLUB_RATING_ROLLUP.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[EPL_BIG6_SALARY.xlsx]Sheet1!数据透视表1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200" b="1" i="0" u="none" strike="noStrike" baseline="0">
                <a:effectLst/>
              </a:rPr>
              <a:t>Total Wages of the BIG 6 Clubs of English Premiere League From Season 14/15 to 20/21</a:t>
            </a:r>
            <a:endParaRPr lang="zh-CN" alt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Sheet1!$B$1:$B$2</c:f>
              <c:strCache>
                <c:ptCount val="1"/>
                <c:pt idx="0">
                  <c:v>Arsenal</c:v>
                </c:pt>
              </c:strCache>
            </c:strRef>
          </c:tx>
          <c:spPr>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Sheet1!$B$3:$B$10</c:f>
              <c:numCache>
                <c:formatCode>General</c:formatCode>
                <c:ptCount val="7"/>
                <c:pt idx="0">
                  <c:v>2428000</c:v>
                </c:pt>
                <c:pt idx="1">
                  <c:v>2640000</c:v>
                </c:pt>
                <c:pt idx="2">
                  <c:v>3146000</c:v>
                </c:pt>
                <c:pt idx="3">
                  <c:v>2961000</c:v>
                </c:pt>
                <c:pt idx="4">
                  <c:v>2484000</c:v>
                </c:pt>
                <c:pt idx="5">
                  <c:v>1996000</c:v>
                </c:pt>
                <c:pt idx="6">
                  <c:v>2046000</c:v>
                </c:pt>
              </c:numCache>
            </c:numRef>
          </c:val>
          <c:smooth val="0"/>
          <c:extLst>
            <c:ext xmlns:c16="http://schemas.microsoft.com/office/drawing/2014/chart" uri="{C3380CC4-5D6E-409C-BE32-E72D297353CC}">
              <c16:uniqueId val="{00000000-5592-4723-9A9E-932C7DB36DB6}"/>
            </c:ext>
          </c:extLst>
        </c:ser>
        <c:ser>
          <c:idx val="1"/>
          <c:order val="1"/>
          <c:tx>
            <c:strRef>
              <c:f>Sheet1!$C$1:$C$2</c:f>
              <c:strCache>
                <c:ptCount val="1"/>
                <c:pt idx="0">
                  <c:v>Chelsea</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Sheet1!$C$3:$C$10</c:f>
              <c:numCache>
                <c:formatCode>General</c:formatCode>
                <c:ptCount val="7"/>
                <c:pt idx="0">
                  <c:v>2571000</c:v>
                </c:pt>
                <c:pt idx="1">
                  <c:v>2847000</c:v>
                </c:pt>
                <c:pt idx="2">
                  <c:v>3379000</c:v>
                </c:pt>
                <c:pt idx="3">
                  <c:v>3508000</c:v>
                </c:pt>
                <c:pt idx="4">
                  <c:v>3367000</c:v>
                </c:pt>
                <c:pt idx="5">
                  <c:v>2775000</c:v>
                </c:pt>
                <c:pt idx="6">
                  <c:v>2698000</c:v>
                </c:pt>
              </c:numCache>
            </c:numRef>
          </c:val>
          <c:smooth val="0"/>
          <c:extLst>
            <c:ext xmlns:c16="http://schemas.microsoft.com/office/drawing/2014/chart" uri="{C3380CC4-5D6E-409C-BE32-E72D297353CC}">
              <c16:uniqueId val="{00000001-5592-4723-9A9E-932C7DB36DB6}"/>
            </c:ext>
          </c:extLst>
        </c:ser>
        <c:ser>
          <c:idx val="2"/>
          <c:order val="2"/>
          <c:tx>
            <c:strRef>
              <c:f>Sheet1!$D$1:$D$2</c:f>
              <c:strCache>
                <c:ptCount val="1"/>
                <c:pt idx="0">
                  <c:v>Liverpool</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Sheet1!$D$3:$D$10</c:f>
              <c:numCache>
                <c:formatCode>General</c:formatCode>
                <c:ptCount val="7"/>
                <c:pt idx="0">
                  <c:v>1832000</c:v>
                </c:pt>
                <c:pt idx="1">
                  <c:v>2111000</c:v>
                </c:pt>
                <c:pt idx="2">
                  <c:v>2514000</c:v>
                </c:pt>
                <c:pt idx="3">
                  <c:v>2725000</c:v>
                </c:pt>
                <c:pt idx="4">
                  <c:v>2996000</c:v>
                </c:pt>
                <c:pt idx="5">
                  <c:v>2626000</c:v>
                </c:pt>
                <c:pt idx="6">
                  <c:v>3154000</c:v>
                </c:pt>
              </c:numCache>
            </c:numRef>
          </c:val>
          <c:smooth val="0"/>
          <c:extLst>
            <c:ext xmlns:c16="http://schemas.microsoft.com/office/drawing/2014/chart" uri="{C3380CC4-5D6E-409C-BE32-E72D297353CC}">
              <c16:uniqueId val="{00000002-5592-4723-9A9E-932C7DB36DB6}"/>
            </c:ext>
          </c:extLst>
        </c:ser>
        <c:ser>
          <c:idx val="3"/>
          <c:order val="3"/>
          <c:tx>
            <c:strRef>
              <c:f>Sheet1!$E$1:$E$2</c:f>
              <c:strCache>
                <c:ptCount val="1"/>
                <c:pt idx="0">
                  <c:v>Manchester City</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Sheet1!$E$3:$E$10</c:f>
              <c:numCache>
                <c:formatCode>General</c:formatCode>
                <c:ptCount val="7"/>
                <c:pt idx="0">
                  <c:v>2830000</c:v>
                </c:pt>
                <c:pt idx="1">
                  <c:v>2817000</c:v>
                </c:pt>
                <c:pt idx="2">
                  <c:v>3442000</c:v>
                </c:pt>
                <c:pt idx="3">
                  <c:v>3141000</c:v>
                </c:pt>
                <c:pt idx="4">
                  <c:v>3776000</c:v>
                </c:pt>
                <c:pt idx="5">
                  <c:v>3958000</c:v>
                </c:pt>
                <c:pt idx="6">
                  <c:v>3765000</c:v>
                </c:pt>
              </c:numCache>
            </c:numRef>
          </c:val>
          <c:smooth val="0"/>
          <c:extLst>
            <c:ext xmlns:c16="http://schemas.microsoft.com/office/drawing/2014/chart" uri="{C3380CC4-5D6E-409C-BE32-E72D297353CC}">
              <c16:uniqueId val="{00000003-5592-4723-9A9E-932C7DB36DB6}"/>
            </c:ext>
          </c:extLst>
        </c:ser>
        <c:ser>
          <c:idx val="4"/>
          <c:order val="4"/>
          <c:tx>
            <c:strRef>
              <c:f>Sheet1!$F$1:$F$2</c:f>
              <c:strCache>
                <c:ptCount val="1"/>
                <c:pt idx="0">
                  <c:v>Manchester United</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Sheet1!$F$3:$F$10</c:f>
              <c:numCache>
                <c:formatCode>General</c:formatCode>
                <c:ptCount val="7"/>
                <c:pt idx="0">
                  <c:v>2659000</c:v>
                </c:pt>
                <c:pt idx="1">
                  <c:v>2278000</c:v>
                </c:pt>
                <c:pt idx="2">
                  <c:v>3412000</c:v>
                </c:pt>
                <c:pt idx="3">
                  <c:v>3497000</c:v>
                </c:pt>
                <c:pt idx="4">
                  <c:v>3483000</c:v>
                </c:pt>
                <c:pt idx="5">
                  <c:v>2837000</c:v>
                </c:pt>
                <c:pt idx="6">
                  <c:v>2950000</c:v>
                </c:pt>
              </c:numCache>
            </c:numRef>
          </c:val>
          <c:smooth val="0"/>
          <c:extLst>
            <c:ext xmlns:c16="http://schemas.microsoft.com/office/drawing/2014/chart" uri="{C3380CC4-5D6E-409C-BE32-E72D297353CC}">
              <c16:uniqueId val="{00000004-5592-4723-9A9E-932C7DB36DB6}"/>
            </c:ext>
          </c:extLst>
        </c:ser>
        <c:ser>
          <c:idx val="5"/>
          <c:order val="5"/>
          <c:tx>
            <c:strRef>
              <c:f>Sheet1!$G$1:$G$2</c:f>
              <c:strCache>
                <c:ptCount val="1"/>
                <c:pt idx="0">
                  <c:v>Tottenham Hotspur</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Sheet1!$G$3:$G$10</c:f>
              <c:numCache>
                <c:formatCode>General</c:formatCode>
                <c:ptCount val="7"/>
                <c:pt idx="0">
                  <c:v>1860000</c:v>
                </c:pt>
                <c:pt idx="1">
                  <c:v>1577000</c:v>
                </c:pt>
                <c:pt idx="2">
                  <c:v>2045000</c:v>
                </c:pt>
                <c:pt idx="3">
                  <c:v>2240000</c:v>
                </c:pt>
                <c:pt idx="4">
                  <c:v>2542000</c:v>
                </c:pt>
                <c:pt idx="5">
                  <c:v>2563500</c:v>
                </c:pt>
                <c:pt idx="6">
                  <c:v>2542000</c:v>
                </c:pt>
              </c:numCache>
            </c:numRef>
          </c:val>
          <c:smooth val="0"/>
          <c:extLst>
            <c:ext xmlns:c16="http://schemas.microsoft.com/office/drawing/2014/chart" uri="{C3380CC4-5D6E-409C-BE32-E72D297353CC}">
              <c16:uniqueId val="{00000005-5592-4723-9A9E-932C7DB36DB6}"/>
            </c:ext>
          </c:extLst>
        </c:ser>
        <c:dLbls>
          <c:showLegendKey val="0"/>
          <c:showVal val="0"/>
          <c:showCatName val="0"/>
          <c:showSerName val="0"/>
          <c:showPercent val="0"/>
          <c:showBubbleSize val="0"/>
        </c:dLbls>
        <c:marker val="1"/>
        <c:smooth val="0"/>
        <c:axId val="611113888"/>
        <c:axId val="611112248"/>
      </c:lineChart>
      <c:catAx>
        <c:axId val="6111138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11112248"/>
        <c:crosses val="autoZero"/>
        <c:auto val="1"/>
        <c:lblAlgn val="ctr"/>
        <c:lblOffset val="100"/>
        <c:noMultiLvlLbl val="0"/>
      </c:catAx>
      <c:valAx>
        <c:axId val="611112248"/>
        <c:scaling>
          <c:orientation val="minMax"/>
          <c:min val="100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Total wage (</a:t>
                </a:r>
                <a:r>
                  <a:rPr lang="zh-CN" altLang="en-US" sz="900" b="0" i="0" u="none" strike="noStrike" cap="all" baseline="0">
                    <a:effectLst/>
                  </a:rPr>
                  <a:t>€</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11113888"/>
        <c:crosses val="autoZero"/>
        <c:crossBetween val="between"/>
        <c:dispUnits>
          <c:builtInUnit val="millions"/>
          <c:dispUnitsLbl>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English Premiere League in Season 20/21</a:t>
            </a:r>
            <a:endParaRPr 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rgbClr val="C86BFB"/>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rgbClr val="C86BFB"/>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rgbClr val="C86BFB"/>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汇总</c:v>
                </c:pt>
              </c:strCache>
            </c:strRef>
          </c:tx>
          <c:spPr>
            <a:solidFill>
              <a:srgbClr val="C86BFB"/>
            </a:solidFill>
            <a:ln>
              <a:noFill/>
            </a:ln>
            <a:effectLst>
              <a:outerShdw blurRad="57150" dist="19050" dir="5400000" algn="ctr" rotWithShape="0">
                <a:srgbClr val="000000">
                  <a:alpha val="63000"/>
                </a:srgbClr>
              </a:outerShdw>
            </a:effectLst>
          </c:spPr>
          <c:invertIfNegative val="0"/>
          <c:cat>
            <c:strRef>
              <c:f>Sheet1!$A$4:$A$24</c:f>
              <c:strCache>
                <c:ptCount val="20"/>
                <c:pt idx="0">
                  <c:v>Sheffield United</c:v>
                </c:pt>
                <c:pt idx="1">
                  <c:v>West Ham United</c:v>
                </c:pt>
                <c:pt idx="2">
                  <c:v>Burnley</c:v>
                </c:pt>
                <c:pt idx="3">
                  <c:v>Newcastle United</c:v>
                </c:pt>
                <c:pt idx="4">
                  <c:v>Southampton</c:v>
                </c:pt>
                <c:pt idx="5">
                  <c:v>Brighton &amp; Hove Albion</c:v>
                </c:pt>
                <c:pt idx="6">
                  <c:v>Crystal Palace</c:v>
                </c:pt>
                <c:pt idx="7">
                  <c:v>Aston Villa</c:v>
                </c:pt>
                <c:pt idx="8">
                  <c:v>West Bromwich Albion</c:v>
                </c:pt>
                <c:pt idx="9">
                  <c:v>Leeds United</c:v>
                </c:pt>
                <c:pt idx="10">
                  <c:v>Wolverhampton Wanderers</c:v>
                </c:pt>
                <c:pt idx="11">
                  <c:v>Fulham</c:v>
                </c:pt>
                <c:pt idx="12">
                  <c:v>Everton</c:v>
                </c:pt>
                <c:pt idx="13">
                  <c:v>Leicester City</c:v>
                </c:pt>
                <c:pt idx="14">
                  <c:v>Arsenal</c:v>
                </c:pt>
                <c:pt idx="15">
                  <c:v>Tottenham Hotspur</c:v>
                </c:pt>
                <c:pt idx="16">
                  <c:v>Chelsea</c:v>
                </c:pt>
                <c:pt idx="17">
                  <c:v>Manchester United</c:v>
                </c:pt>
                <c:pt idx="18">
                  <c:v>Liverpool</c:v>
                </c:pt>
                <c:pt idx="19">
                  <c:v>Manchester City</c:v>
                </c:pt>
              </c:strCache>
            </c:strRef>
          </c:cat>
          <c:val>
            <c:numRef>
              <c:f>Sheet1!$B$4:$B$24</c:f>
              <c:numCache>
                <c:formatCode>General</c:formatCode>
                <c:ptCount val="20"/>
                <c:pt idx="0">
                  <c:v>634000</c:v>
                </c:pt>
                <c:pt idx="1">
                  <c:v>850000</c:v>
                </c:pt>
                <c:pt idx="2">
                  <c:v>926000</c:v>
                </c:pt>
                <c:pt idx="3">
                  <c:v>993000</c:v>
                </c:pt>
                <c:pt idx="4">
                  <c:v>1021000</c:v>
                </c:pt>
                <c:pt idx="5">
                  <c:v>1068000</c:v>
                </c:pt>
                <c:pt idx="6">
                  <c:v>1131000</c:v>
                </c:pt>
                <c:pt idx="7">
                  <c:v>1141000</c:v>
                </c:pt>
                <c:pt idx="8">
                  <c:v>1161000</c:v>
                </c:pt>
                <c:pt idx="9">
                  <c:v>1212500</c:v>
                </c:pt>
                <c:pt idx="10">
                  <c:v>1344000</c:v>
                </c:pt>
                <c:pt idx="11">
                  <c:v>1616000</c:v>
                </c:pt>
                <c:pt idx="12">
                  <c:v>1872000</c:v>
                </c:pt>
                <c:pt idx="13">
                  <c:v>1981000</c:v>
                </c:pt>
                <c:pt idx="14">
                  <c:v>2046000</c:v>
                </c:pt>
                <c:pt idx="15">
                  <c:v>2542000</c:v>
                </c:pt>
                <c:pt idx="16">
                  <c:v>2698000</c:v>
                </c:pt>
                <c:pt idx="17">
                  <c:v>2950000</c:v>
                </c:pt>
                <c:pt idx="18">
                  <c:v>3154000</c:v>
                </c:pt>
                <c:pt idx="19">
                  <c:v>3765000</c:v>
                </c:pt>
              </c:numCache>
            </c:numRef>
          </c:val>
          <c:extLst>
            <c:ext xmlns:c16="http://schemas.microsoft.com/office/drawing/2014/chart" uri="{C3380CC4-5D6E-409C-BE32-E72D297353CC}">
              <c16:uniqueId val="{00000000-F22C-4142-9124-54A4579465BC}"/>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(2)!数据透视表2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French League 1 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(2)'!$B$3</c:f>
              <c:strCache>
                <c:ptCount val="1"/>
                <c:pt idx="0">
                  <c:v>汇总</c:v>
                </c:pt>
              </c:strCache>
            </c:strRef>
          </c:tx>
          <c:spPr>
            <a:solidFill>
              <a:schemeClr val="accent1"/>
            </a:solidFill>
            <a:ln>
              <a:noFill/>
            </a:ln>
            <a:effectLst>
              <a:outerShdw blurRad="57150" dist="19050" dir="5400000" algn="ctr" rotWithShape="0">
                <a:srgbClr val="000000">
                  <a:alpha val="63000"/>
                </a:srgbClr>
              </a:outerShdw>
            </a:effectLst>
          </c:spPr>
          <c:invertIfNegative val="0"/>
          <c:cat>
            <c:strRef>
              <c:f>'Sheet1 (2)'!$A$4:$A$24</c:f>
              <c:strCache>
                <c:ptCount val="20"/>
                <c:pt idx="0">
                  <c:v>Dijon FCO</c:v>
                </c:pt>
                <c:pt idx="1">
                  <c:v>Stade Brestois 29</c:v>
                </c:pt>
                <c:pt idx="2">
                  <c:v>Nîmes Olympique</c:v>
                </c:pt>
                <c:pt idx="3">
                  <c:v>FC Metz</c:v>
                </c:pt>
                <c:pt idx="4">
                  <c:v>FC Lorient</c:v>
                </c:pt>
                <c:pt idx="5">
                  <c:v>Stade de Reims</c:v>
                </c:pt>
                <c:pt idx="6">
                  <c:v>Angers SCO</c:v>
                </c:pt>
                <c:pt idx="7">
                  <c:v>FC Nantes</c:v>
                </c:pt>
                <c:pt idx="8">
                  <c:v>RC Strasbourg Alsace</c:v>
                </c:pt>
                <c:pt idx="9">
                  <c:v>AS Saint-Étienne</c:v>
                </c:pt>
                <c:pt idx="10">
                  <c:v>Montpellier HSC</c:v>
                </c:pt>
                <c:pt idx="11">
                  <c:v>Racing Club de Lens</c:v>
                </c:pt>
                <c:pt idx="12">
                  <c:v>FC Girondins de Bordeaux</c:v>
                </c:pt>
                <c:pt idx="13">
                  <c:v>OGC Nice</c:v>
                </c:pt>
                <c:pt idx="14">
                  <c:v>LOSC Lille</c:v>
                </c:pt>
                <c:pt idx="15">
                  <c:v>Stade Rennais FC</c:v>
                </c:pt>
                <c:pt idx="16">
                  <c:v>Olympique de Marseille</c:v>
                </c:pt>
                <c:pt idx="17">
                  <c:v>Olympique Lyonnais</c:v>
                </c:pt>
                <c:pt idx="18">
                  <c:v>AS Monaco</c:v>
                </c:pt>
                <c:pt idx="19">
                  <c:v>Paris Saint-Germain</c:v>
                </c:pt>
              </c:strCache>
            </c:strRef>
          </c:cat>
          <c:val>
            <c:numRef>
              <c:f>'Sheet1 (2)'!$B$4:$B$24</c:f>
              <c:numCache>
                <c:formatCode>General</c:formatCode>
                <c:ptCount val="20"/>
                <c:pt idx="0">
                  <c:v>183100</c:v>
                </c:pt>
                <c:pt idx="1">
                  <c:v>243000</c:v>
                </c:pt>
                <c:pt idx="2">
                  <c:v>286000</c:v>
                </c:pt>
                <c:pt idx="3">
                  <c:v>291500</c:v>
                </c:pt>
                <c:pt idx="4">
                  <c:v>320000</c:v>
                </c:pt>
                <c:pt idx="5">
                  <c:v>350000</c:v>
                </c:pt>
                <c:pt idx="6">
                  <c:v>361000</c:v>
                </c:pt>
                <c:pt idx="7">
                  <c:v>404000</c:v>
                </c:pt>
                <c:pt idx="8">
                  <c:v>415000</c:v>
                </c:pt>
                <c:pt idx="9">
                  <c:v>433100</c:v>
                </c:pt>
                <c:pt idx="10">
                  <c:v>487000</c:v>
                </c:pt>
                <c:pt idx="11">
                  <c:v>513000</c:v>
                </c:pt>
                <c:pt idx="12">
                  <c:v>534000</c:v>
                </c:pt>
                <c:pt idx="13">
                  <c:v>546000</c:v>
                </c:pt>
                <c:pt idx="14">
                  <c:v>587150</c:v>
                </c:pt>
                <c:pt idx="15">
                  <c:v>749000</c:v>
                </c:pt>
                <c:pt idx="16">
                  <c:v>780950</c:v>
                </c:pt>
                <c:pt idx="17">
                  <c:v>1004000</c:v>
                </c:pt>
                <c:pt idx="18">
                  <c:v>1054000</c:v>
                </c:pt>
                <c:pt idx="19">
                  <c:v>2125550</c:v>
                </c:pt>
              </c:numCache>
            </c:numRef>
          </c:val>
          <c:extLst>
            <c:ext xmlns:c16="http://schemas.microsoft.com/office/drawing/2014/chart" uri="{C3380CC4-5D6E-409C-BE32-E72D297353CC}">
              <c16:uniqueId val="{00000000-9435-4C9A-BDFD-213D120DB484}"/>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(3)!数据透视表2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German 1. Bundesliga 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(3)'!$B$3</c:f>
              <c:strCache>
                <c:ptCount val="1"/>
                <c:pt idx="0">
                  <c:v>汇总</c:v>
                </c:pt>
              </c:strCache>
            </c:strRef>
          </c:tx>
          <c:spPr>
            <a:solidFill>
              <a:srgbClr val="FFFF00"/>
            </a:solidFill>
            <a:ln>
              <a:noFill/>
            </a:ln>
            <a:effectLst>
              <a:outerShdw blurRad="57150" dist="19050" dir="5400000" algn="ctr" rotWithShape="0">
                <a:srgbClr val="000000">
                  <a:alpha val="63000"/>
                </a:srgbClr>
              </a:outerShdw>
            </a:effectLst>
          </c:spPr>
          <c:invertIfNegative val="0"/>
          <c:cat>
            <c:strRef>
              <c:f>'Sheet1 (3)'!$A$4:$A$22</c:f>
              <c:strCache>
                <c:ptCount val="18"/>
                <c:pt idx="0">
                  <c:v>DSC Arminia Bielefeld</c:v>
                </c:pt>
                <c:pt idx="1">
                  <c:v>VfB Stuttgart</c:v>
                </c:pt>
                <c:pt idx="2">
                  <c:v>1. FC Union Berlin</c:v>
                </c:pt>
                <c:pt idx="3">
                  <c:v>SC Freiburg</c:v>
                </c:pt>
                <c:pt idx="4">
                  <c:v>1. FSV Mainz 05</c:v>
                </c:pt>
                <c:pt idx="5">
                  <c:v>1. FC Köln</c:v>
                </c:pt>
                <c:pt idx="6">
                  <c:v>SV Werder Bremen</c:v>
                </c:pt>
                <c:pt idx="7">
                  <c:v>FC Augsburg</c:v>
                </c:pt>
                <c:pt idx="8">
                  <c:v>FC Schalke 04</c:v>
                </c:pt>
                <c:pt idx="9">
                  <c:v>Eintracht Frankfurt</c:v>
                </c:pt>
                <c:pt idx="10">
                  <c:v>TSG 1899 Hoffenheim</c:v>
                </c:pt>
                <c:pt idx="11">
                  <c:v>Hertha BSC</c:v>
                </c:pt>
                <c:pt idx="12">
                  <c:v>Borussia Mönchengladbach</c:v>
                </c:pt>
                <c:pt idx="13">
                  <c:v>VfL Wolfsburg</c:v>
                </c:pt>
                <c:pt idx="14">
                  <c:v>RB Leipzig</c:v>
                </c:pt>
                <c:pt idx="15">
                  <c:v>Bayer 04 Leverkusen</c:v>
                </c:pt>
                <c:pt idx="16">
                  <c:v>Borussia Dortmund</c:v>
                </c:pt>
                <c:pt idx="17">
                  <c:v>FC Bayern München</c:v>
                </c:pt>
              </c:strCache>
            </c:strRef>
          </c:cat>
          <c:val>
            <c:numRef>
              <c:f>'Sheet1 (3)'!$B$4:$B$22</c:f>
              <c:numCache>
                <c:formatCode>General</c:formatCode>
                <c:ptCount val="18"/>
                <c:pt idx="0">
                  <c:v>315000</c:v>
                </c:pt>
                <c:pt idx="1">
                  <c:v>361300</c:v>
                </c:pt>
                <c:pt idx="2">
                  <c:v>440600</c:v>
                </c:pt>
                <c:pt idx="3">
                  <c:v>448000</c:v>
                </c:pt>
                <c:pt idx="4">
                  <c:v>448000</c:v>
                </c:pt>
                <c:pt idx="5">
                  <c:v>456000</c:v>
                </c:pt>
                <c:pt idx="6">
                  <c:v>502000</c:v>
                </c:pt>
                <c:pt idx="7">
                  <c:v>504000</c:v>
                </c:pt>
                <c:pt idx="8">
                  <c:v>505000</c:v>
                </c:pt>
                <c:pt idx="9">
                  <c:v>585000</c:v>
                </c:pt>
                <c:pt idx="10">
                  <c:v>725000</c:v>
                </c:pt>
                <c:pt idx="11">
                  <c:v>769500</c:v>
                </c:pt>
                <c:pt idx="12">
                  <c:v>854600</c:v>
                </c:pt>
                <c:pt idx="13">
                  <c:v>888000</c:v>
                </c:pt>
                <c:pt idx="14">
                  <c:v>1044550</c:v>
                </c:pt>
                <c:pt idx="15">
                  <c:v>1230000</c:v>
                </c:pt>
                <c:pt idx="16">
                  <c:v>1314000</c:v>
                </c:pt>
                <c:pt idx="17">
                  <c:v>1802000</c:v>
                </c:pt>
              </c:numCache>
            </c:numRef>
          </c:val>
          <c:extLst>
            <c:ext xmlns:c16="http://schemas.microsoft.com/office/drawing/2014/chart" uri="{C3380CC4-5D6E-409C-BE32-E72D297353CC}">
              <c16:uniqueId val="{00000000-ED23-4C76-A06E-C13318FEDE65}"/>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(4)!数据透视表2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a:t>
            </a:r>
            <a:r>
              <a:rPr lang="en-US" sz="1200" baseline="0"/>
              <a:t> Italian Serie A </a:t>
            </a:r>
            <a:r>
              <a:rPr lang="en-US" sz="1200"/>
              <a:t>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8"/>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(4)'!$B$3</c:f>
              <c:strCache>
                <c:ptCount val="1"/>
                <c:pt idx="0">
                  <c:v>汇总</c:v>
                </c:pt>
              </c:strCache>
            </c:strRef>
          </c:tx>
          <c:spPr>
            <a:solidFill>
              <a:schemeClr val="accent6">
                <a:lumMod val="60000"/>
                <a:lumOff val="40000"/>
              </a:schemeClr>
            </a:solidFill>
            <a:ln>
              <a:noFill/>
            </a:ln>
            <a:effectLst>
              <a:outerShdw blurRad="57150" dist="19050" dir="5400000" algn="ctr" rotWithShape="0">
                <a:srgbClr val="000000">
                  <a:alpha val="63000"/>
                </a:srgbClr>
              </a:outerShdw>
            </a:effectLst>
          </c:spPr>
          <c:invertIfNegative val="0"/>
          <c:cat>
            <c:strRef>
              <c:f>'Sheet1 (4)'!$A$4:$A$24</c:f>
              <c:strCache>
                <c:ptCount val="20"/>
                <c:pt idx="0">
                  <c:v>Crotone</c:v>
                </c:pt>
                <c:pt idx="1">
                  <c:v>Benevento</c:v>
                </c:pt>
                <c:pt idx="2">
                  <c:v>Sampdoria</c:v>
                </c:pt>
                <c:pt idx="3">
                  <c:v>Genoa</c:v>
                </c:pt>
                <c:pt idx="4">
                  <c:v>Udinese</c:v>
                </c:pt>
                <c:pt idx="5">
                  <c:v>Spezia</c:v>
                </c:pt>
                <c:pt idx="6">
                  <c:v>Hellas Verona</c:v>
                </c:pt>
                <c:pt idx="7">
                  <c:v>Cagliari</c:v>
                </c:pt>
                <c:pt idx="8">
                  <c:v>Bologna</c:v>
                </c:pt>
                <c:pt idx="9">
                  <c:v>Parma</c:v>
                </c:pt>
                <c:pt idx="10">
                  <c:v>Sassuolo</c:v>
                </c:pt>
                <c:pt idx="11">
                  <c:v>Milan</c:v>
                </c:pt>
                <c:pt idx="12">
                  <c:v>Torino</c:v>
                </c:pt>
                <c:pt idx="13">
                  <c:v>Fiorentina</c:v>
                </c:pt>
                <c:pt idx="14">
                  <c:v>Roma</c:v>
                </c:pt>
                <c:pt idx="15">
                  <c:v>Atalanta</c:v>
                </c:pt>
                <c:pt idx="16">
                  <c:v>Lazio</c:v>
                </c:pt>
                <c:pt idx="17">
                  <c:v>Napoli</c:v>
                </c:pt>
                <c:pt idx="18">
                  <c:v>Juventus</c:v>
                </c:pt>
                <c:pt idx="19">
                  <c:v>Inter</c:v>
                </c:pt>
              </c:strCache>
            </c:strRef>
          </c:cat>
          <c:val>
            <c:numRef>
              <c:f>'Sheet1 (4)'!$B$4:$B$24</c:f>
              <c:numCache>
                <c:formatCode>General</c:formatCode>
                <c:ptCount val="20"/>
                <c:pt idx="0">
                  <c:v>150300</c:v>
                </c:pt>
                <c:pt idx="1">
                  <c:v>285900</c:v>
                </c:pt>
                <c:pt idx="2">
                  <c:v>310000</c:v>
                </c:pt>
                <c:pt idx="3">
                  <c:v>325700</c:v>
                </c:pt>
                <c:pt idx="4">
                  <c:v>345450</c:v>
                </c:pt>
                <c:pt idx="5">
                  <c:v>360000</c:v>
                </c:pt>
                <c:pt idx="6">
                  <c:v>466000</c:v>
                </c:pt>
                <c:pt idx="7">
                  <c:v>536000</c:v>
                </c:pt>
                <c:pt idx="8">
                  <c:v>548000</c:v>
                </c:pt>
                <c:pt idx="9">
                  <c:v>569000</c:v>
                </c:pt>
                <c:pt idx="10">
                  <c:v>589000</c:v>
                </c:pt>
                <c:pt idx="11">
                  <c:v>807000</c:v>
                </c:pt>
                <c:pt idx="12">
                  <c:v>862000</c:v>
                </c:pt>
                <c:pt idx="13">
                  <c:v>977550</c:v>
                </c:pt>
                <c:pt idx="14">
                  <c:v>1092000</c:v>
                </c:pt>
                <c:pt idx="15">
                  <c:v>1297000</c:v>
                </c:pt>
                <c:pt idx="16">
                  <c:v>1513000</c:v>
                </c:pt>
                <c:pt idx="17">
                  <c:v>1833000</c:v>
                </c:pt>
                <c:pt idx="18">
                  <c:v>2161000</c:v>
                </c:pt>
                <c:pt idx="19">
                  <c:v>2776000</c:v>
                </c:pt>
              </c:numCache>
            </c:numRef>
          </c:val>
          <c:extLst>
            <c:ext xmlns:c16="http://schemas.microsoft.com/office/drawing/2014/chart" uri="{C3380CC4-5D6E-409C-BE32-E72D297353CC}">
              <c16:uniqueId val="{00000000-0425-479C-A488-F391425A0546}"/>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(5)!数据透视表2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a:t>
            </a:r>
            <a:r>
              <a:rPr lang="en-US" sz="1200" baseline="0"/>
              <a:t> Spainish La Liga </a:t>
            </a:r>
            <a:r>
              <a:rPr lang="en-US" sz="1200"/>
              <a:t>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8"/>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9"/>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(5)'!$B$3</c:f>
              <c:strCache>
                <c:ptCount val="1"/>
                <c:pt idx="0">
                  <c:v>汇总</c:v>
                </c:pt>
              </c:strCache>
            </c:strRef>
          </c:tx>
          <c:spPr>
            <a:solidFill>
              <a:srgbClr val="EE2A3D"/>
            </a:solidFill>
            <a:ln>
              <a:noFill/>
            </a:ln>
            <a:effectLst>
              <a:outerShdw blurRad="57150" dist="19050" dir="5400000" algn="ctr" rotWithShape="0">
                <a:srgbClr val="000000">
                  <a:alpha val="63000"/>
                </a:srgbClr>
              </a:outerShdw>
            </a:effectLst>
          </c:spPr>
          <c:invertIfNegative val="0"/>
          <c:cat>
            <c:strRef>
              <c:f>'Sheet1 (5)'!$A$4:$A$24</c:f>
              <c:strCache>
                <c:ptCount val="20"/>
                <c:pt idx="0">
                  <c:v>Elche CF</c:v>
                </c:pt>
                <c:pt idx="1">
                  <c:v>SD Huesca</c:v>
                </c:pt>
                <c:pt idx="2">
                  <c:v>Real Valladolid CF</c:v>
                </c:pt>
                <c:pt idx="3">
                  <c:v>RC Celta</c:v>
                </c:pt>
                <c:pt idx="4">
                  <c:v>Cádiz CF</c:v>
                </c:pt>
                <c:pt idx="5">
                  <c:v>Deportivo Alavés</c:v>
                </c:pt>
                <c:pt idx="6">
                  <c:v>Granada CF</c:v>
                </c:pt>
                <c:pt idx="7">
                  <c:v>Levante UD</c:v>
                </c:pt>
                <c:pt idx="8">
                  <c:v>Athletic Club de Bilbao</c:v>
                </c:pt>
                <c:pt idx="9">
                  <c:v>SD Eibar</c:v>
                </c:pt>
                <c:pt idx="10">
                  <c:v>Getafe CF</c:v>
                </c:pt>
                <c:pt idx="11">
                  <c:v>Real Betis</c:v>
                </c:pt>
                <c:pt idx="12">
                  <c:v>CA Osasuna</c:v>
                </c:pt>
                <c:pt idx="13">
                  <c:v>Real Sociedad</c:v>
                </c:pt>
                <c:pt idx="14">
                  <c:v>Valencia CF</c:v>
                </c:pt>
                <c:pt idx="15">
                  <c:v>Villarreal CF</c:v>
                </c:pt>
                <c:pt idx="16">
                  <c:v>Sevilla FC</c:v>
                </c:pt>
                <c:pt idx="17">
                  <c:v>Atlético Madrid</c:v>
                </c:pt>
                <c:pt idx="18">
                  <c:v>FC Barcelona</c:v>
                </c:pt>
                <c:pt idx="19">
                  <c:v>Real Madrid</c:v>
                </c:pt>
              </c:strCache>
            </c:strRef>
          </c:cat>
          <c:val>
            <c:numRef>
              <c:f>'Sheet1 (5)'!$B$4:$B$24</c:f>
              <c:numCache>
                <c:formatCode>General</c:formatCode>
                <c:ptCount val="20"/>
                <c:pt idx="0">
                  <c:v>208950</c:v>
                </c:pt>
                <c:pt idx="1">
                  <c:v>345000</c:v>
                </c:pt>
                <c:pt idx="2">
                  <c:v>435000</c:v>
                </c:pt>
                <c:pt idx="3">
                  <c:v>447300</c:v>
                </c:pt>
                <c:pt idx="4">
                  <c:v>492000</c:v>
                </c:pt>
                <c:pt idx="5">
                  <c:v>495000</c:v>
                </c:pt>
                <c:pt idx="6">
                  <c:v>539000</c:v>
                </c:pt>
                <c:pt idx="7">
                  <c:v>563000</c:v>
                </c:pt>
                <c:pt idx="8">
                  <c:v>563000</c:v>
                </c:pt>
                <c:pt idx="9">
                  <c:v>563000</c:v>
                </c:pt>
                <c:pt idx="10">
                  <c:v>565500</c:v>
                </c:pt>
                <c:pt idx="11">
                  <c:v>585000</c:v>
                </c:pt>
                <c:pt idx="12">
                  <c:v>612500</c:v>
                </c:pt>
                <c:pt idx="13">
                  <c:v>691000</c:v>
                </c:pt>
                <c:pt idx="14">
                  <c:v>714900</c:v>
                </c:pt>
                <c:pt idx="15">
                  <c:v>813500</c:v>
                </c:pt>
                <c:pt idx="16">
                  <c:v>814000</c:v>
                </c:pt>
                <c:pt idx="17">
                  <c:v>1597000</c:v>
                </c:pt>
                <c:pt idx="18">
                  <c:v>4738000</c:v>
                </c:pt>
                <c:pt idx="19">
                  <c:v>4848000</c:v>
                </c:pt>
              </c:numCache>
            </c:numRef>
          </c:val>
          <c:extLst>
            <c:ext xmlns:c16="http://schemas.microsoft.com/office/drawing/2014/chart" uri="{C3380CC4-5D6E-409C-BE32-E72D297353CC}">
              <c16:uniqueId val="{00000000-8D81-460B-AA88-568C75872931}"/>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[LA_LIGA_BIG3_CLUB_RATING_ROLLUP.xlsx]Sheet2!数据透视表4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200">
                <a:effectLst/>
              </a:rPr>
              <a:t>A Comparison of the Big 3 Clubs of La Liga in Terms of Overall Ratings of Different Positions from Season 18/19 to 20/21</a:t>
            </a:r>
            <a:endParaRPr lang="zh-CN" altLang="zh-CN" sz="12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9FF99"/>
          </a:soli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C3300"/>
          </a:solidFill>
          <a:ln>
            <a:noFill/>
          </a:ln>
          <a:effectLst>
            <a:outerShdw blurRad="57150" dist="19050" dir="5400000" algn="ctr" rotWithShape="0">
              <a:srgbClr val="000000">
                <a:alpha val="63000"/>
              </a:srgbClr>
            </a:outerShdw>
          </a:effectLst>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99FF99"/>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CC33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99FF99"/>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CC33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1"/>
          <c:order val="0"/>
          <c:tx>
            <c:strRef>
              <c:f>Sheet2!$B$1:$B$2</c:f>
              <c:strCache>
                <c:ptCount val="1"/>
                <c:pt idx="0">
                  <c:v>Atlético Madrid</c:v>
                </c:pt>
              </c:strCache>
            </c:strRef>
          </c:tx>
          <c:spPr>
            <a:solidFill>
              <a:srgbClr val="99FF99"/>
            </a:soli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Sheet2!$B$3:$B$18</c:f>
              <c:numCache>
                <c:formatCode>General</c:formatCode>
                <c:ptCount val="12"/>
                <c:pt idx="0">
                  <c:v>74.454499999999996</c:v>
                </c:pt>
                <c:pt idx="1">
                  <c:v>75.714299999999994</c:v>
                </c:pt>
                <c:pt idx="2">
                  <c:v>75.142899999999997</c:v>
                </c:pt>
                <c:pt idx="3">
                  <c:v>75.031300000000002</c:v>
                </c:pt>
                <c:pt idx="4">
                  <c:v>73.153800000000004</c:v>
                </c:pt>
                <c:pt idx="5">
                  <c:v>77.3</c:v>
                </c:pt>
                <c:pt idx="6">
                  <c:v>76.357100000000003</c:v>
                </c:pt>
                <c:pt idx="7">
                  <c:v>75.486500000000007</c:v>
                </c:pt>
                <c:pt idx="8">
                  <c:v>74.142899999999997</c:v>
                </c:pt>
                <c:pt idx="9">
                  <c:v>77.583299999999994</c:v>
                </c:pt>
                <c:pt idx="10">
                  <c:v>77.142899999999997</c:v>
                </c:pt>
                <c:pt idx="11">
                  <c:v>76.224999999999994</c:v>
                </c:pt>
              </c:numCache>
            </c:numRef>
          </c:val>
          <c:extLst>
            <c:ext xmlns:c16="http://schemas.microsoft.com/office/drawing/2014/chart" uri="{C3380CC4-5D6E-409C-BE32-E72D297353CC}">
              <c16:uniqueId val="{00000000-590B-43A5-8539-825A4B0B6DB4}"/>
            </c:ext>
          </c:extLst>
        </c:ser>
        <c:ser>
          <c:idx val="2"/>
          <c:order val="1"/>
          <c:tx>
            <c:strRef>
              <c:f>Sheet2!$C$1:$C$2</c:f>
              <c:strCache>
                <c:ptCount val="1"/>
                <c:pt idx="0">
                  <c:v>FC Barcelona</c:v>
                </c:pt>
              </c:strCache>
            </c:strRef>
          </c:tx>
          <c:spPr>
            <a:solidFill>
              <a:srgbClr val="CC3300"/>
            </a:soli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Sheet2!$C$3:$C$18</c:f>
              <c:numCache>
                <c:formatCode>General</c:formatCode>
                <c:ptCount val="12"/>
                <c:pt idx="0">
                  <c:v>79.75</c:v>
                </c:pt>
                <c:pt idx="1">
                  <c:v>80.666700000000006</c:v>
                </c:pt>
                <c:pt idx="2">
                  <c:v>77.785700000000006</c:v>
                </c:pt>
                <c:pt idx="3">
                  <c:v>79.264700000000005</c:v>
                </c:pt>
                <c:pt idx="4">
                  <c:v>77</c:v>
                </c:pt>
                <c:pt idx="5">
                  <c:v>78.833299999999994</c:v>
                </c:pt>
                <c:pt idx="6">
                  <c:v>76.764700000000005</c:v>
                </c:pt>
                <c:pt idx="7">
                  <c:v>77.514300000000006</c:v>
                </c:pt>
                <c:pt idx="8">
                  <c:v>77.7273</c:v>
                </c:pt>
                <c:pt idx="9">
                  <c:v>79.071399999999997</c:v>
                </c:pt>
                <c:pt idx="10">
                  <c:v>78.692300000000003</c:v>
                </c:pt>
                <c:pt idx="11">
                  <c:v>78.552599999999998</c:v>
                </c:pt>
              </c:numCache>
            </c:numRef>
          </c:val>
          <c:extLst>
            <c:ext xmlns:c16="http://schemas.microsoft.com/office/drawing/2014/chart" uri="{C3380CC4-5D6E-409C-BE32-E72D297353CC}">
              <c16:uniqueId val="{00000001-590B-43A5-8539-825A4B0B6DB4}"/>
            </c:ext>
          </c:extLst>
        </c:ser>
        <c:ser>
          <c:idx val="0"/>
          <c:order val="2"/>
          <c:tx>
            <c:strRef>
              <c:f>Sheet2!$D$1:$D$2</c:f>
              <c:strCache>
                <c:ptCount val="1"/>
                <c:pt idx="0">
                  <c:v>Real Madrid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Sheet2!$D$3:$D$18</c:f>
              <c:numCache>
                <c:formatCode>General</c:formatCode>
                <c:ptCount val="12"/>
                <c:pt idx="0">
                  <c:v>76.777799999999999</c:v>
                </c:pt>
                <c:pt idx="1">
                  <c:v>80.181799999999996</c:v>
                </c:pt>
                <c:pt idx="2">
                  <c:v>78.058800000000005</c:v>
                </c:pt>
                <c:pt idx="3">
                  <c:v>78.378399999999999</c:v>
                </c:pt>
                <c:pt idx="4">
                  <c:v>78.090900000000005</c:v>
                </c:pt>
                <c:pt idx="5">
                  <c:v>79.5</c:v>
                </c:pt>
                <c:pt idx="6">
                  <c:v>78</c:v>
                </c:pt>
                <c:pt idx="7">
                  <c:v>78.564099999999996</c:v>
                </c:pt>
                <c:pt idx="8">
                  <c:v>77.666700000000006</c:v>
                </c:pt>
                <c:pt idx="9">
                  <c:v>80.333299999999994</c:v>
                </c:pt>
                <c:pt idx="10">
                  <c:v>78.384600000000006</c:v>
                </c:pt>
                <c:pt idx="11">
                  <c:v>78.783799999999999</c:v>
                </c:pt>
              </c:numCache>
            </c:numRef>
          </c:val>
          <c:extLst>
            <c:ext xmlns:c16="http://schemas.microsoft.com/office/drawing/2014/chart" uri="{C3380CC4-5D6E-409C-BE32-E72D297353CC}">
              <c16:uniqueId val="{00000002-590B-43A5-8539-825A4B0B6DB4}"/>
            </c:ext>
          </c:extLst>
        </c:ser>
        <c:dLbls>
          <c:showLegendKey val="0"/>
          <c:showVal val="0"/>
          <c:showCatName val="0"/>
          <c:showSerName val="0"/>
          <c:showPercent val="0"/>
          <c:showBubbleSize val="0"/>
        </c:dLbls>
        <c:gapWidth val="115"/>
        <c:overlap val="-20"/>
        <c:axId val="730380472"/>
        <c:axId val="730381784"/>
      </c:barChart>
      <c:catAx>
        <c:axId val="73038047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p>
              <a:p>
                <a:pPr>
                  <a:defRPr/>
                </a:pPr>
                <a:r>
                  <a:rPr lang="en-US" altLang="zh-CN"/>
                  <a:t>POSITION</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1784"/>
        <c:crosses val="autoZero"/>
        <c:auto val="1"/>
        <c:lblAlgn val="ctr"/>
        <c:lblOffset val="100"/>
        <c:noMultiLvlLbl val="0"/>
      </c:catAx>
      <c:valAx>
        <c:axId val="7303817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baseline="0"/>
                  <a:t>rating</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0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[LA_LIGA_BIG3_CLUB_RATING_ROLLUP.xlsx]Sheet2 (2)!数据透视表4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600" b="1" i="0" u="none" strike="noStrike" baseline="0">
                <a:effectLst/>
              </a:rPr>
              <a:t>Atlético Madrid's Ratings from season 18/19 to 20/21</a:t>
            </a:r>
            <a:endParaRPr lang="zh-CN" altLang="zh-CN" sz="12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9FF99"/>
          </a:soli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C3300"/>
          </a:solidFill>
          <a:ln>
            <a:noFill/>
          </a:ln>
          <a:effectLst>
            <a:outerShdw blurRad="57150" dist="19050" dir="5400000" algn="ctr" rotWithShape="0">
              <a:srgbClr val="000000">
                <a:alpha val="63000"/>
              </a:srgbClr>
            </a:outerShdw>
          </a:effectLst>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1"/>
          <c:order val="0"/>
          <c:tx>
            <c:strRef>
              <c:f>'Sheet2 (2)'!$B$4:$B$5</c:f>
              <c:strCache>
                <c:ptCount val="1"/>
                <c:pt idx="0">
                  <c:v>forward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(2)'!$B$6:$B$9</c:f>
              <c:numCache>
                <c:formatCode>General</c:formatCode>
                <c:ptCount val="3"/>
                <c:pt idx="0">
                  <c:v>74.454499999999996</c:v>
                </c:pt>
                <c:pt idx="1">
                  <c:v>73.153800000000004</c:v>
                </c:pt>
                <c:pt idx="2">
                  <c:v>74.142899999999997</c:v>
                </c:pt>
              </c:numCache>
            </c:numRef>
          </c:val>
          <c:smooth val="0"/>
          <c:extLst>
            <c:ext xmlns:c16="http://schemas.microsoft.com/office/drawing/2014/chart" uri="{C3380CC4-5D6E-409C-BE32-E72D297353CC}">
              <c16:uniqueId val="{00000000-2D69-489F-96A4-93E0D968FE21}"/>
            </c:ext>
          </c:extLst>
        </c:ser>
        <c:ser>
          <c:idx val="0"/>
          <c:order val="1"/>
          <c:tx>
            <c:strRef>
              <c:f>'Sheet2 (2)'!$C$4:$C$5</c:f>
              <c:strCache>
                <c:ptCount val="1"/>
                <c:pt idx="0">
                  <c:v>midfielder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(2)'!$C$6:$C$9</c:f>
              <c:numCache>
                <c:formatCode>General</c:formatCode>
                <c:ptCount val="3"/>
                <c:pt idx="0">
                  <c:v>75.714299999999994</c:v>
                </c:pt>
                <c:pt idx="1">
                  <c:v>77.3</c:v>
                </c:pt>
                <c:pt idx="2">
                  <c:v>77.583299999999994</c:v>
                </c:pt>
              </c:numCache>
            </c:numRef>
          </c:val>
          <c:smooth val="0"/>
          <c:extLst>
            <c:ext xmlns:c16="http://schemas.microsoft.com/office/drawing/2014/chart" uri="{C3380CC4-5D6E-409C-BE32-E72D297353CC}">
              <c16:uniqueId val="{00000001-2D69-489F-96A4-93E0D968FE21}"/>
            </c:ext>
          </c:extLst>
        </c:ser>
        <c:ser>
          <c:idx val="2"/>
          <c:order val="2"/>
          <c:tx>
            <c:strRef>
              <c:f>'Sheet2 (2)'!$D$4:$D$5</c:f>
              <c:strCache>
                <c:ptCount val="1"/>
                <c:pt idx="0">
                  <c:v>defender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(2)'!$D$6:$D$9</c:f>
              <c:numCache>
                <c:formatCode>General</c:formatCode>
                <c:ptCount val="3"/>
                <c:pt idx="0">
                  <c:v>75.142899999999997</c:v>
                </c:pt>
                <c:pt idx="1">
                  <c:v>76.357100000000003</c:v>
                </c:pt>
                <c:pt idx="2">
                  <c:v>77.142899999999997</c:v>
                </c:pt>
              </c:numCache>
            </c:numRef>
          </c:val>
          <c:smooth val="0"/>
          <c:extLst>
            <c:ext xmlns:c16="http://schemas.microsoft.com/office/drawing/2014/chart" uri="{C3380CC4-5D6E-409C-BE32-E72D297353CC}">
              <c16:uniqueId val="{00000002-2D69-489F-96A4-93E0D968FE21}"/>
            </c:ext>
          </c:extLst>
        </c:ser>
        <c:ser>
          <c:idx val="3"/>
          <c:order val="3"/>
          <c:tx>
            <c:strRef>
              <c:f>'Sheet2 (2)'!$E$4:$E$5</c:f>
              <c:strCache>
                <c:ptCount val="1"/>
                <c:pt idx="0">
                  <c:v>overall</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(2)'!$E$6:$E$9</c:f>
              <c:numCache>
                <c:formatCode>General</c:formatCode>
                <c:ptCount val="3"/>
                <c:pt idx="0">
                  <c:v>75.031300000000002</c:v>
                </c:pt>
                <c:pt idx="1">
                  <c:v>75.486500000000007</c:v>
                </c:pt>
                <c:pt idx="2">
                  <c:v>76.224999999999994</c:v>
                </c:pt>
              </c:numCache>
            </c:numRef>
          </c:val>
          <c:smooth val="0"/>
          <c:extLst>
            <c:ext xmlns:c16="http://schemas.microsoft.com/office/drawing/2014/chart" uri="{C3380CC4-5D6E-409C-BE32-E72D297353CC}">
              <c16:uniqueId val="{00000003-2D69-489F-96A4-93E0D968FE21}"/>
            </c:ext>
          </c:extLst>
        </c:ser>
        <c:dLbls>
          <c:showLegendKey val="0"/>
          <c:showVal val="0"/>
          <c:showCatName val="0"/>
          <c:showSerName val="0"/>
          <c:showPercent val="0"/>
          <c:showBubbleSize val="0"/>
        </c:dLbls>
        <c:smooth val="0"/>
        <c:axId val="730380472"/>
        <c:axId val="730381784"/>
      </c:lineChart>
      <c:catAx>
        <c:axId val="730380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p>
              <a:p>
                <a:pPr>
                  <a:defRPr/>
                </a:pPr>
                <a:r>
                  <a:rPr lang="en-US" altLang="zh-CN"/>
                  <a:t>POSITION</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1784"/>
        <c:crosses val="autoZero"/>
        <c:auto val="1"/>
        <c:lblAlgn val="ctr"/>
        <c:lblOffset val="100"/>
        <c:noMultiLvlLbl val="0"/>
      </c:catAx>
      <c:valAx>
        <c:axId val="7303817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baseline="0"/>
                  <a:t>rating</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0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14</cp:revision>
  <dcterms:created xsi:type="dcterms:W3CDTF">2021-04-22T10:52:00Z</dcterms:created>
  <dcterms:modified xsi:type="dcterms:W3CDTF">2021-04-22T15:28:00Z</dcterms:modified>
</cp:coreProperties>
</file>