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2F42" w:rsidRDefault="00000000">
      <w:pPr>
        <w:spacing w:before="240" w:after="240"/>
        <w:rPr>
          <w:sz w:val="24"/>
          <w:szCs w:val="24"/>
        </w:rPr>
      </w:pPr>
      <w:r>
        <w:rPr>
          <w:sz w:val="24"/>
          <w:szCs w:val="24"/>
        </w:rPr>
        <w:t xml:space="preserve">On présente ici les principaux points de l'implémentation et les choix techniques réalisés pour le projet de traduction de code d’un fichier C vers un fichier OCaml analogue. On a conçu ce projet de manière modulaire, pour nous faciliter la gestion et l'extension du code. </w:t>
      </w:r>
    </w:p>
    <w:p w14:paraId="00000002" w14:textId="77777777" w:rsidR="00382F42" w:rsidRDefault="00000000">
      <w:pPr>
        <w:spacing w:before="240" w:after="240"/>
        <w:rPr>
          <w:sz w:val="24"/>
          <w:szCs w:val="24"/>
        </w:rPr>
      </w:pPr>
      <w:r>
        <w:rPr>
          <w:sz w:val="24"/>
          <w:szCs w:val="24"/>
        </w:rPr>
        <w:t>Nous avons choisi de structurer notre projet en utilisant des fichiers "manager" pour chaque étape clé de la traduction. Cette approche nous permet de créer une sorte de "chemin à suivre" où chaque nouveau lexème trouvé dans le code source C déclenche l'entrée dans le fichier de gestion correspondant. Cette modularité rend le fichier principal de traduction très court et facile à maintenir, car il ne fait que lancer les processus définis dans les différents gestionnaires.</w:t>
      </w:r>
    </w:p>
    <w:p w14:paraId="00000003" w14:textId="77777777" w:rsidR="00382F42" w:rsidRDefault="00000000">
      <w:pPr>
        <w:spacing w:before="240" w:after="240"/>
        <w:rPr>
          <w:sz w:val="24"/>
          <w:szCs w:val="24"/>
        </w:rPr>
      </w:pPr>
      <w:r>
        <w:rPr>
          <w:sz w:val="24"/>
          <w:szCs w:val="24"/>
        </w:rPr>
        <w:t>Pour illustrer, à la première étape qui concerne les variables et leur définition, nous avons créé deux composants :</w:t>
      </w:r>
    </w:p>
    <w:p w14:paraId="00000004" w14:textId="77777777" w:rsidR="00382F42" w:rsidRDefault="00000000">
      <w:pPr>
        <w:numPr>
          <w:ilvl w:val="0"/>
          <w:numId w:val="2"/>
        </w:numPr>
        <w:spacing w:before="240"/>
        <w:rPr>
          <w:sz w:val="24"/>
          <w:szCs w:val="24"/>
        </w:rPr>
      </w:pPr>
      <w:r>
        <w:rPr>
          <w:sz w:val="24"/>
          <w:szCs w:val="24"/>
        </w:rPr>
        <w:t>Variable Manager : Lit et récupère le nom et la valeur des variables.</w:t>
      </w:r>
    </w:p>
    <w:p w14:paraId="00000005" w14:textId="77777777" w:rsidR="00382F42" w:rsidRDefault="00000000">
      <w:pPr>
        <w:numPr>
          <w:ilvl w:val="0"/>
          <w:numId w:val="2"/>
        </w:numPr>
        <w:spacing w:after="240"/>
        <w:rPr>
          <w:sz w:val="24"/>
          <w:szCs w:val="24"/>
        </w:rPr>
      </w:pPr>
      <w:r>
        <w:rPr>
          <w:sz w:val="24"/>
          <w:szCs w:val="24"/>
        </w:rPr>
        <w:t>Write Variable : Écrit la variable en OCaml, en utilisant des références appropriées.</w:t>
      </w:r>
    </w:p>
    <w:p w14:paraId="00000006" w14:textId="77777777" w:rsidR="00382F42" w:rsidRDefault="00000000">
      <w:pPr>
        <w:spacing w:before="240" w:after="240"/>
        <w:rPr>
          <w:sz w:val="24"/>
          <w:szCs w:val="24"/>
        </w:rPr>
      </w:pPr>
      <w:r>
        <w:rPr>
          <w:sz w:val="24"/>
          <w:szCs w:val="24"/>
        </w:rPr>
        <w:t>Pour les commentaires, nous avons modifié le lexer de manière à :</w:t>
      </w:r>
    </w:p>
    <w:p w14:paraId="00000007" w14:textId="77777777" w:rsidR="00382F42" w:rsidRDefault="00000000">
      <w:pPr>
        <w:numPr>
          <w:ilvl w:val="0"/>
          <w:numId w:val="1"/>
        </w:numPr>
        <w:spacing w:before="240"/>
        <w:rPr>
          <w:sz w:val="24"/>
          <w:szCs w:val="24"/>
        </w:rPr>
      </w:pPr>
      <w:r>
        <w:rPr>
          <w:sz w:val="24"/>
          <w:szCs w:val="24"/>
        </w:rPr>
        <w:t xml:space="preserve">Détecter les commentaires sur une seule ligne (//) et les lire jusqu'à la fin de la ligne. </w:t>
      </w:r>
    </w:p>
    <w:p w14:paraId="00000008" w14:textId="77777777" w:rsidR="00382F42" w:rsidRDefault="00000000">
      <w:pPr>
        <w:numPr>
          <w:ilvl w:val="0"/>
          <w:numId w:val="1"/>
        </w:numPr>
        <w:rPr>
          <w:sz w:val="24"/>
          <w:szCs w:val="24"/>
        </w:rPr>
      </w:pPr>
      <w:r>
        <w:rPr>
          <w:sz w:val="24"/>
          <w:szCs w:val="24"/>
        </w:rPr>
        <w:t>Pour les commentaires multilignes (/* ... */), nous les détectons naïvement jusqu'à la borne de fin.</w:t>
      </w:r>
    </w:p>
    <w:p w14:paraId="00000009" w14:textId="77777777" w:rsidR="00382F42" w:rsidRDefault="00000000">
      <w:pPr>
        <w:numPr>
          <w:ilvl w:val="0"/>
          <w:numId w:val="1"/>
        </w:numPr>
        <w:spacing w:after="240"/>
        <w:rPr>
          <w:sz w:val="24"/>
          <w:szCs w:val="24"/>
        </w:rPr>
      </w:pPr>
      <w:r>
        <w:rPr>
          <w:sz w:val="24"/>
          <w:szCs w:val="24"/>
        </w:rPr>
        <w:t>Dans le lexer, tout le commentaire est réuni avec le même lexème ‘C’</w:t>
      </w:r>
    </w:p>
    <w:p w14:paraId="0000000A" w14:textId="77777777" w:rsidR="00382F42" w:rsidRDefault="00000000">
      <w:pPr>
        <w:spacing w:before="240" w:after="240"/>
        <w:rPr>
          <w:sz w:val="24"/>
          <w:szCs w:val="24"/>
        </w:rPr>
      </w:pPr>
      <w:r>
        <w:rPr>
          <w:sz w:val="24"/>
          <w:szCs w:val="24"/>
        </w:rPr>
        <w:t xml:space="preserve">Les fonctions </w:t>
      </w:r>
      <w:r>
        <w:rPr>
          <w:i/>
          <w:sz w:val="24"/>
          <w:szCs w:val="24"/>
        </w:rPr>
        <w:t xml:space="preserve">printf </w:t>
      </w:r>
      <w:r>
        <w:rPr>
          <w:sz w:val="24"/>
          <w:szCs w:val="24"/>
        </w:rPr>
        <w:t>en C et en OCaml étant assez similaires, nous procédons à une lecture linéaire sans modifier la chaîne à afficher. Nous convertissons toutes les variables suivant le formatage OCaml et ignorons les parenthèses initiales et finales ainsi que les virgules.</w:t>
      </w:r>
    </w:p>
    <w:p w14:paraId="0000000B" w14:textId="77777777" w:rsidR="00382F42" w:rsidRDefault="00000000">
      <w:pPr>
        <w:spacing w:before="240" w:after="240"/>
        <w:rPr>
          <w:sz w:val="24"/>
          <w:szCs w:val="24"/>
        </w:rPr>
      </w:pPr>
      <w:r>
        <w:rPr>
          <w:sz w:val="24"/>
          <w:szCs w:val="24"/>
        </w:rPr>
        <w:t xml:space="preserve">Les boucles </w:t>
      </w:r>
      <w:r>
        <w:rPr>
          <w:i/>
          <w:sz w:val="24"/>
          <w:szCs w:val="24"/>
        </w:rPr>
        <w:t xml:space="preserve">while </w:t>
      </w:r>
      <w:r>
        <w:rPr>
          <w:sz w:val="24"/>
          <w:szCs w:val="24"/>
        </w:rPr>
        <w:t xml:space="preserve">en C et en OCaml sont très semblables. La principale difficulté réside dans la traduction de la condition. La méthode employée pour les boucles </w:t>
      </w:r>
      <w:r>
        <w:rPr>
          <w:i/>
          <w:sz w:val="24"/>
          <w:szCs w:val="24"/>
        </w:rPr>
        <w:t xml:space="preserve">while </w:t>
      </w:r>
      <w:r>
        <w:rPr>
          <w:sz w:val="24"/>
          <w:szCs w:val="24"/>
        </w:rPr>
        <w:t xml:space="preserve">est aussi appliquée pour les structures conditionnelles </w:t>
      </w:r>
      <w:r>
        <w:rPr>
          <w:i/>
          <w:sz w:val="24"/>
          <w:szCs w:val="24"/>
        </w:rPr>
        <w:t xml:space="preserve">if </w:t>
      </w:r>
      <w:r>
        <w:rPr>
          <w:sz w:val="24"/>
          <w:szCs w:val="24"/>
        </w:rPr>
        <w:t xml:space="preserve">et </w:t>
      </w:r>
      <w:r>
        <w:rPr>
          <w:i/>
          <w:sz w:val="24"/>
          <w:szCs w:val="24"/>
        </w:rPr>
        <w:t>else</w:t>
      </w:r>
      <w:r>
        <w:rPr>
          <w:sz w:val="24"/>
          <w:szCs w:val="24"/>
        </w:rPr>
        <w:t>. Nous parcourons la condition entre parenthèses, convertissons les opérateurs logiques de C en OCaml et les variables de manière assez identique que lors de l'étape des variables. Le reste du corps de la boucle est recopié sans modification.</w:t>
      </w:r>
    </w:p>
    <w:p w14:paraId="0000000C" w14:textId="77777777" w:rsidR="00382F42" w:rsidRDefault="00000000">
      <w:pPr>
        <w:spacing w:before="240" w:after="240"/>
        <w:rPr>
          <w:sz w:val="24"/>
          <w:szCs w:val="24"/>
        </w:rPr>
      </w:pPr>
      <w:r>
        <w:rPr>
          <w:sz w:val="24"/>
          <w:szCs w:val="24"/>
        </w:rPr>
        <w:t xml:space="preserve">La traduction des boucles </w:t>
      </w:r>
      <w:r>
        <w:rPr>
          <w:i/>
          <w:sz w:val="24"/>
          <w:szCs w:val="24"/>
        </w:rPr>
        <w:t xml:space="preserve">for </w:t>
      </w:r>
      <w:r>
        <w:rPr>
          <w:sz w:val="24"/>
          <w:szCs w:val="24"/>
        </w:rPr>
        <w:t xml:space="preserve">de C en OCaml est plus complexe en raison des différences de syntaxe. Nous avons donc choisi de ne pas les traduire directement, mais plutôt de les transformer une boucle </w:t>
      </w:r>
      <w:r>
        <w:rPr>
          <w:i/>
          <w:sz w:val="24"/>
          <w:szCs w:val="24"/>
        </w:rPr>
        <w:t xml:space="preserve">for </w:t>
      </w:r>
      <w:r>
        <w:rPr>
          <w:sz w:val="24"/>
          <w:szCs w:val="24"/>
        </w:rPr>
        <w:t xml:space="preserve">en boucle </w:t>
      </w:r>
      <w:r>
        <w:rPr>
          <w:i/>
          <w:sz w:val="24"/>
          <w:szCs w:val="24"/>
        </w:rPr>
        <w:t xml:space="preserve">while </w:t>
      </w:r>
      <w:r>
        <w:rPr>
          <w:sz w:val="24"/>
          <w:szCs w:val="24"/>
        </w:rPr>
        <w:t xml:space="preserve">en gardant la même. </w:t>
      </w:r>
      <w:r>
        <w:rPr>
          <w:sz w:val="24"/>
          <w:szCs w:val="24"/>
        </w:rPr>
        <w:lastRenderedPageBreak/>
        <w:t>condition d’arrêt, mais en déclarant la variable temporelle (souvent appelée i) avant la boucle while et en modifiant cette valeur à la fin de chaque implémentation de boucle.</w:t>
      </w:r>
    </w:p>
    <w:p w14:paraId="0000000D" w14:textId="77777777" w:rsidR="00382F42" w:rsidRDefault="00000000">
      <w:pPr>
        <w:spacing w:before="240" w:after="240"/>
        <w:rPr>
          <w:sz w:val="24"/>
          <w:szCs w:val="24"/>
        </w:rPr>
      </w:pPr>
      <w:r>
        <w:rPr>
          <w:sz w:val="24"/>
          <w:szCs w:val="24"/>
        </w:rPr>
        <w:t xml:space="preserve">Pour les fonctions, nous avons ajusté la syntaxe du début en ajoutant le mot-clé </w:t>
      </w:r>
      <w:r>
        <w:rPr>
          <w:i/>
          <w:sz w:val="24"/>
          <w:szCs w:val="24"/>
        </w:rPr>
        <w:t xml:space="preserve">let </w:t>
      </w:r>
      <w:r>
        <w:rPr>
          <w:sz w:val="24"/>
          <w:szCs w:val="24"/>
        </w:rPr>
        <w:t xml:space="preserve">et en retirant la déclaration </w:t>
      </w:r>
      <w:r>
        <w:rPr>
          <w:i/>
          <w:sz w:val="24"/>
          <w:szCs w:val="24"/>
        </w:rPr>
        <w:t>return</w:t>
      </w:r>
      <w:r>
        <w:rPr>
          <w:sz w:val="24"/>
          <w:szCs w:val="24"/>
        </w:rPr>
        <w:t>, laissant simplement la variable à renvoyer.</w:t>
      </w:r>
    </w:p>
    <w:p w14:paraId="0000000E" w14:textId="77777777" w:rsidR="00382F42" w:rsidRDefault="00000000">
      <w:pPr>
        <w:spacing w:before="240" w:after="240"/>
        <w:rPr>
          <w:sz w:val="24"/>
          <w:szCs w:val="24"/>
        </w:rPr>
      </w:pPr>
      <w:r>
        <w:rPr>
          <w:sz w:val="24"/>
          <w:szCs w:val="24"/>
        </w:rPr>
        <w:t xml:space="preserve">Certaines simplifications, comme la transformation des boucles </w:t>
      </w:r>
      <w:r>
        <w:rPr>
          <w:i/>
          <w:sz w:val="24"/>
          <w:szCs w:val="24"/>
        </w:rPr>
        <w:t>for</w:t>
      </w:r>
      <w:r>
        <w:rPr>
          <w:sz w:val="24"/>
          <w:szCs w:val="24"/>
        </w:rPr>
        <w:t>, peuvent ne pas couvrir tous les cas complexes et nécessitent une amélioration pour gérer les cas particuliers. La conversion des opérateurs logiques et arithmétiques est faite de manière basique. Il pourrait y avoir des cas non gérés correctement, nécessitant une approche plus approfondie.</w:t>
      </w:r>
    </w:p>
    <w:p w14:paraId="5F0C2CF4" w14:textId="77777777" w:rsidR="00307B2A" w:rsidRDefault="00307B2A">
      <w:pPr>
        <w:spacing w:before="240" w:after="240"/>
        <w:rPr>
          <w:sz w:val="24"/>
          <w:szCs w:val="24"/>
        </w:rPr>
      </w:pPr>
    </w:p>
    <w:p w14:paraId="7450E4E0" w14:textId="0764BBA2" w:rsidR="00307B2A" w:rsidRDefault="00307B2A">
      <w:pPr>
        <w:spacing w:before="240" w:after="240"/>
        <w:rPr>
          <w:sz w:val="24"/>
          <w:szCs w:val="24"/>
        </w:rPr>
      </w:pPr>
      <w:r>
        <w:rPr>
          <w:sz w:val="24"/>
          <w:szCs w:val="24"/>
        </w:rPr>
        <w:t xml:space="preserve">En ce qui concerne le traitement des déclarations comme les variables et les fonctions. C’est le fichier </w:t>
      </w:r>
      <w:r w:rsidRPr="00A9393C">
        <w:rPr>
          <w:i/>
          <w:iCs/>
          <w:sz w:val="24"/>
          <w:szCs w:val="24"/>
        </w:rPr>
        <w:t>Declaration_Manager.c</w:t>
      </w:r>
      <w:r>
        <w:rPr>
          <w:sz w:val="24"/>
          <w:szCs w:val="24"/>
        </w:rPr>
        <w:t xml:space="preserve"> qui s’occupe de traiter ces lignes. 3 structures ont été créée :</w:t>
      </w:r>
    </w:p>
    <w:p w14:paraId="0F0203EE" w14:textId="02175CB6" w:rsidR="00307B2A" w:rsidRDefault="00307B2A" w:rsidP="00307B2A">
      <w:pPr>
        <w:pStyle w:val="Paragraphedeliste"/>
        <w:numPr>
          <w:ilvl w:val="0"/>
          <w:numId w:val="3"/>
        </w:numPr>
        <w:spacing w:before="240" w:after="240"/>
        <w:rPr>
          <w:sz w:val="24"/>
          <w:szCs w:val="24"/>
        </w:rPr>
      </w:pPr>
      <w:r w:rsidRPr="00307B2A">
        <w:rPr>
          <w:i/>
          <w:iCs/>
          <w:sz w:val="24"/>
          <w:szCs w:val="24"/>
        </w:rPr>
        <w:t>DeclarationBuilder </w:t>
      </w:r>
      <w:r>
        <w:rPr>
          <w:sz w:val="24"/>
          <w:szCs w:val="24"/>
        </w:rPr>
        <w:t xml:space="preserve">: Il s’occupe de construire la première partie commune aux variable et aux fonctions, i.e. le nom, le type (au cas ou l’on en aurait besoin ultérieurement) et le mot clé </w:t>
      </w:r>
      <w:r>
        <w:rPr>
          <w:i/>
          <w:iCs/>
          <w:sz w:val="24"/>
          <w:szCs w:val="24"/>
        </w:rPr>
        <w:t>let</w:t>
      </w:r>
      <w:r>
        <w:rPr>
          <w:sz w:val="24"/>
          <w:szCs w:val="24"/>
        </w:rPr>
        <w:t>.</w:t>
      </w:r>
    </w:p>
    <w:p w14:paraId="69EA5173" w14:textId="29948FD3" w:rsidR="00307B2A" w:rsidRDefault="00307B2A" w:rsidP="00307B2A">
      <w:pPr>
        <w:pStyle w:val="Paragraphedeliste"/>
        <w:numPr>
          <w:ilvl w:val="0"/>
          <w:numId w:val="3"/>
        </w:numPr>
        <w:spacing w:before="240" w:after="240"/>
        <w:rPr>
          <w:sz w:val="24"/>
          <w:szCs w:val="24"/>
        </w:rPr>
      </w:pPr>
      <w:r w:rsidRPr="00307B2A">
        <w:rPr>
          <w:i/>
          <w:iCs/>
          <w:sz w:val="24"/>
          <w:szCs w:val="24"/>
        </w:rPr>
        <w:t>VariableBuilder </w:t>
      </w:r>
      <w:r>
        <w:rPr>
          <w:sz w:val="24"/>
          <w:szCs w:val="24"/>
        </w:rPr>
        <w:t xml:space="preserve">: Composé d’une instance de </w:t>
      </w:r>
      <w:r>
        <w:rPr>
          <w:i/>
          <w:iCs/>
          <w:sz w:val="24"/>
          <w:szCs w:val="24"/>
        </w:rPr>
        <w:t xml:space="preserve">DeclarationBuilder, </w:t>
      </w:r>
      <w:r>
        <w:rPr>
          <w:sz w:val="24"/>
          <w:szCs w:val="24"/>
        </w:rPr>
        <w:t xml:space="preserve">d’un tableau de caractère </w:t>
      </w:r>
      <w:r>
        <w:rPr>
          <w:i/>
          <w:iCs/>
          <w:sz w:val="24"/>
          <w:szCs w:val="24"/>
        </w:rPr>
        <w:t>value</w:t>
      </w:r>
      <w:r>
        <w:rPr>
          <w:sz w:val="24"/>
          <w:szCs w:val="24"/>
        </w:rPr>
        <w:t xml:space="preserve"> et de l’opérateur </w:t>
      </w:r>
      <w:r w:rsidR="00A9393C">
        <w:rPr>
          <w:i/>
          <w:iCs/>
          <w:sz w:val="24"/>
          <w:szCs w:val="24"/>
        </w:rPr>
        <w:t>=</w:t>
      </w:r>
      <w:r w:rsidR="00A9393C">
        <w:rPr>
          <w:sz w:val="24"/>
          <w:szCs w:val="24"/>
        </w:rPr>
        <w:t>.</w:t>
      </w:r>
    </w:p>
    <w:p w14:paraId="6903E970" w14:textId="00385DA8" w:rsidR="00A9393C" w:rsidRDefault="00A9393C" w:rsidP="00A9393C">
      <w:pPr>
        <w:pStyle w:val="Paragraphedeliste"/>
        <w:numPr>
          <w:ilvl w:val="0"/>
          <w:numId w:val="3"/>
        </w:numPr>
        <w:spacing w:before="240" w:after="240"/>
        <w:rPr>
          <w:sz w:val="24"/>
          <w:szCs w:val="24"/>
        </w:rPr>
      </w:pPr>
      <w:r>
        <w:rPr>
          <w:i/>
          <w:iCs/>
          <w:sz w:val="24"/>
          <w:szCs w:val="24"/>
        </w:rPr>
        <w:t>FunctionBuilder :</w:t>
      </w:r>
      <w:r>
        <w:rPr>
          <w:sz w:val="24"/>
          <w:szCs w:val="24"/>
        </w:rPr>
        <w:t xml:space="preserve"> Composé d’une instance de </w:t>
      </w:r>
      <w:r>
        <w:rPr>
          <w:i/>
          <w:iCs/>
          <w:sz w:val="24"/>
          <w:szCs w:val="24"/>
        </w:rPr>
        <w:t>DeclarationBuilder</w:t>
      </w:r>
      <w:r>
        <w:rPr>
          <w:sz w:val="24"/>
          <w:szCs w:val="24"/>
        </w:rPr>
        <w:t xml:space="preserve">, et d’un tableau de caractère </w:t>
      </w:r>
      <w:r>
        <w:rPr>
          <w:i/>
          <w:iCs/>
          <w:sz w:val="24"/>
          <w:szCs w:val="24"/>
        </w:rPr>
        <w:t>arg</w:t>
      </w:r>
      <w:r>
        <w:rPr>
          <w:sz w:val="24"/>
          <w:szCs w:val="24"/>
        </w:rPr>
        <w:t xml:space="preserve"> pour les arguments de la fonction.</w:t>
      </w:r>
    </w:p>
    <w:p w14:paraId="1DB6FE68" w14:textId="77777777" w:rsidR="00A9393C" w:rsidRDefault="00A9393C" w:rsidP="00A9393C">
      <w:pPr>
        <w:spacing w:before="240" w:after="240"/>
        <w:rPr>
          <w:sz w:val="24"/>
          <w:szCs w:val="24"/>
        </w:rPr>
      </w:pPr>
      <w:r>
        <w:rPr>
          <w:sz w:val="24"/>
          <w:szCs w:val="24"/>
        </w:rPr>
        <w:t xml:space="preserve">Le fichier est appelé via la fonction </w:t>
      </w:r>
      <w:r>
        <w:rPr>
          <w:i/>
          <w:iCs/>
          <w:sz w:val="24"/>
          <w:szCs w:val="24"/>
        </w:rPr>
        <w:t>AssignSymbolDeclaration</w:t>
      </w:r>
      <w:r>
        <w:rPr>
          <w:sz w:val="24"/>
          <w:szCs w:val="24"/>
        </w:rPr>
        <w:t xml:space="preserve"> qui vérifie la bonne concordance du maillon à savoir si c’est bien un type suivie d’une variable puis qui enlève les espaces non-nécessaire. C’est aussi dans cette fonction que l’on instancie un </w:t>
      </w:r>
      <w:r>
        <w:rPr>
          <w:i/>
          <w:iCs/>
          <w:sz w:val="24"/>
          <w:szCs w:val="24"/>
        </w:rPr>
        <w:t>DeclarationBuilder</w:t>
      </w:r>
      <w:r>
        <w:rPr>
          <w:sz w:val="24"/>
          <w:szCs w:val="24"/>
        </w:rPr>
        <w:t xml:space="preserve">. On appel ensuite la fonction </w:t>
      </w:r>
      <w:r w:rsidRPr="00A9393C">
        <w:rPr>
          <w:i/>
          <w:iCs/>
          <w:sz w:val="24"/>
          <w:szCs w:val="24"/>
        </w:rPr>
        <w:t>Declaration_Switch</w:t>
      </w:r>
      <w:r>
        <w:rPr>
          <w:i/>
          <w:iCs/>
          <w:sz w:val="24"/>
          <w:szCs w:val="24"/>
        </w:rPr>
        <w:t>er</w:t>
      </w:r>
      <w:r>
        <w:rPr>
          <w:sz w:val="24"/>
          <w:szCs w:val="24"/>
        </w:rPr>
        <w:t xml:space="preserve"> qui permet d’aiguillier la suite des opération suivant si le prochain caractère est un « = » ou « ( ». Dans le premier cas on identifie la suite comme une déclaration de variable et l’on appel </w:t>
      </w:r>
      <w:r>
        <w:rPr>
          <w:i/>
          <w:iCs/>
          <w:sz w:val="24"/>
          <w:szCs w:val="24"/>
        </w:rPr>
        <w:t>AsssignValue</w:t>
      </w:r>
      <w:r>
        <w:rPr>
          <w:sz w:val="24"/>
          <w:szCs w:val="24"/>
        </w:rPr>
        <w:t xml:space="preserve"> dans le second on identifie une fonction et on appel </w:t>
      </w:r>
      <w:r>
        <w:rPr>
          <w:i/>
          <w:iCs/>
          <w:sz w:val="24"/>
          <w:szCs w:val="24"/>
        </w:rPr>
        <w:t>AssignArg</w:t>
      </w:r>
      <w:r>
        <w:rPr>
          <w:sz w:val="24"/>
          <w:szCs w:val="24"/>
        </w:rPr>
        <w:t>.</w:t>
      </w:r>
    </w:p>
    <w:p w14:paraId="19B10E45" w14:textId="77777777" w:rsidR="00A9393C" w:rsidRDefault="00A9393C" w:rsidP="00A9393C">
      <w:pPr>
        <w:spacing w:before="240" w:after="240"/>
        <w:rPr>
          <w:sz w:val="24"/>
          <w:szCs w:val="24"/>
        </w:rPr>
      </w:pPr>
    </w:p>
    <w:p w14:paraId="0C1A0364" w14:textId="3F929A96" w:rsidR="00A9393C" w:rsidRDefault="00A9393C" w:rsidP="00A9393C">
      <w:pPr>
        <w:spacing w:before="240" w:after="240"/>
        <w:rPr>
          <w:sz w:val="24"/>
          <w:szCs w:val="24"/>
        </w:rPr>
      </w:pPr>
      <w:r>
        <w:rPr>
          <w:sz w:val="24"/>
          <w:szCs w:val="24"/>
        </w:rPr>
        <w:t xml:space="preserve">Au niveau de la fonction </w:t>
      </w:r>
      <w:r>
        <w:rPr>
          <w:i/>
          <w:iCs/>
          <w:sz w:val="24"/>
          <w:szCs w:val="24"/>
        </w:rPr>
        <w:t>AssignValue</w:t>
      </w:r>
      <w:r>
        <w:rPr>
          <w:sz w:val="24"/>
          <w:szCs w:val="24"/>
        </w:rPr>
        <w:t xml:space="preserve"> on construit un </w:t>
      </w:r>
      <w:r>
        <w:rPr>
          <w:i/>
          <w:iCs/>
          <w:sz w:val="24"/>
          <w:szCs w:val="24"/>
        </w:rPr>
        <w:t>VariableBuilder</w:t>
      </w:r>
      <w:r>
        <w:rPr>
          <w:sz w:val="24"/>
          <w:szCs w:val="24"/>
        </w:rPr>
        <w:t xml:space="preserve"> puis on appel enfin la fonction </w:t>
      </w:r>
      <w:r>
        <w:rPr>
          <w:i/>
          <w:iCs/>
          <w:sz w:val="24"/>
          <w:szCs w:val="24"/>
        </w:rPr>
        <w:t>BuildVariable</w:t>
      </w:r>
      <w:r>
        <w:rPr>
          <w:sz w:val="24"/>
          <w:szCs w:val="24"/>
        </w:rPr>
        <w:t xml:space="preserve"> qui s’occupe de construire puis d’écrire la ligne dans le fichier.</w:t>
      </w:r>
    </w:p>
    <w:p w14:paraId="44124622" w14:textId="64DEEAF0" w:rsidR="00A9393C" w:rsidRPr="00741385" w:rsidRDefault="00A9393C" w:rsidP="00A9393C">
      <w:pPr>
        <w:spacing w:before="240" w:after="240"/>
        <w:rPr>
          <w:sz w:val="24"/>
          <w:szCs w:val="24"/>
        </w:rPr>
      </w:pPr>
      <w:r>
        <w:rPr>
          <w:sz w:val="24"/>
          <w:szCs w:val="24"/>
        </w:rPr>
        <w:t xml:space="preserve">Au niveau de la fonction  </w:t>
      </w:r>
      <w:r>
        <w:rPr>
          <w:i/>
          <w:iCs/>
          <w:sz w:val="24"/>
          <w:szCs w:val="24"/>
        </w:rPr>
        <w:t>AssignArg</w:t>
      </w:r>
      <w:r>
        <w:rPr>
          <w:sz w:val="24"/>
          <w:szCs w:val="24"/>
        </w:rPr>
        <w:t xml:space="preserve"> on construit un </w:t>
      </w:r>
      <w:r>
        <w:rPr>
          <w:i/>
          <w:iCs/>
          <w:sz w:val="24"/>
          <w:szCs w:val="24"/>
        </w:rPr>
        <w:t>FunctionBuilder</w:t>
      </w:r>
      <w:r>
        <w:rPr>
          <w:sz w:val="24"/>
          <w:szCs w:val="24"/>
        </w:rPr>
        <w:t xml:space="preserve"> puis on appel enfin la fonction </w:t>
      </w:r>
      <w:r>
        <w:rPr>
          <w:i/>
          <w:iCs/>
          <w:sz w:val="24"/>
          <w:szCs w:val="24"/>
        </w:rPr>
        <w:t>BuildArg</w:t>
      </w:r>
      <w:r>
        <w:rPr>
          <w:sz w:val="24"/>
          <w:szCs w:val="24"/>
        </w:rPr>
        <w:t xml:space="preserve"> pour construire les arguments et les écrires. Enfin </w:t>
      </w:r>
      <w:r w:rsidR="00741385">
        <w:rPr>
          <w:sz w:val="24"/>
          <w:szCs w:val="24"/>
        </w:rPr>
        <w:t xml:space="preserve">la fonction </w:t>
      </w:r>
      <w:r w:rsidR="00741385">
        <w:rPr>
          <w:i/>
          <w:iCs/>
          <w:sz w:val="24"/>
          <w:szCs w:val="24"/>
        </w:rPr>
        <w:lastRenderedPageBreak/>
        <w:t>AssignBody</w:t>
      </w:r>
      <w:r w:rsidR="00741385">
        <w:rPr>
          <w:sz w:val="24"/>
          <w:szCs w:val="24"/>
        </w:rPr>
        <w:t xml:space="preserve"> s’occupe de faire la mise en forme pour le corps qui sera lu par la fonction </w:t>
      </w:r>
      <w:r w:rsidR="00741385" w:rsidRPr="00741385">
        <w:rPr>
          <w:i/>
          <w:iCs/>
          <w:sz w:val="24"/>
          <w:szCs w:val="24"/>
        </w:rPr>
        <w:t>Line_Analyse</w:t>
      </w:r>
      <w:r w:rsidR="00741385">
        <w:rPr>
          <w:sz w:val="24"/>
          <w:szCs w:val="24"/>
        </w:rPr>
        <w:t>.</w:t>
      </w:r>
    </w:p>
    <w:p w14:paraId="0227B8E8" w14:textId="48ED40D9" w:rsidR="00307B2A" w:rsidRDefault="00000000" w:rsidP="00307B2A">
      <w:pPr>
        <w:spacing w:before="240" w:after="240"/>
        <w:rPr>
          <w:sz w:val="24"/>
          <w:szCs w:val="24"/>
        </w:rPr>
      </w:pPr>
      <w:r>
        <w:rPr>
          <w:sz w:val="24"/>
          <w:szCs w:val="24"/>
        </w:rPr>
        <w:t>En conclusion, notre approche modulaire facilite la traduction de C vers OCaml. Chaque gestionnaire de fichier traite un aspect spécifique de la syntaxe, rendant le processus global plus clair et organisé. Les choix techniques, bien que parfois simplifiés, permettent une première version fonctionnelle, avec des pistes d'amélioration identifiées pour une couverture plus exhaustive des cas complexes.</w:t>
      </w:r>
    </w:p>
    <w:sectPr w:rsidR="00307B2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91CC7" w14:textId="77777777" w:rsidR="006F1671" w:rsidRDefault="006F1671">
      <w:pPr>
        <w:spacing w:line="240" w:lineRule="auto"/>
      </w:pPr>
      <w:r>
        <w:separator/>
      </w:r>
    </w:p>
  </w:endnote>
  <w:endnote w:type="continuationSeparator" w:id="0">
    <w:p w14:paraId="22F2BA31" w14:textId="77777777" w:rsidR="006F1671" w:rsidRDefault="006F16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382F42" w:rsidRDefault="00382F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57782" w14:textId="77777777" w:rsidR="006F1671" w:rsidRDefault="006F1671">
      <w:pPr>
        <w:spacing w:line="240" w:lineRule="auto"/>
      </w:pPr>
      <w:r>
        <w:separator/>
      </w:r>
    </w:p>
  </w:footnote>
  <w:footnote w:type="continuationSeparator" w:id="0">
    <w:p w14:paraId="1893D107" w14:textId="77777777" w:rsidR="006F1671" w:rsidRDefault="006F16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1E9B"/>
    <w:multiLevelType w:val="multilevel"/>
    <w:tmpl w:val="BAA6E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272F4D"/>
    <w:multiLevelType w:val="multilevel"/>
    <w:tmpl w:val="9E9AF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4742EA"/>
    <w:multiLevelType w:val="hybridMultilevel"/>
    <w:tmpl w:val="12BC1D08"/>
    <w:lvl w:ilvl="0" w:tplc="F9167710">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1973943">
    <w:abstractNumId w:val="1"/>
  </w:num>
  <w:num w:numId="2" w16cid:durableId="99686796">
    <w:abstractNumId w:val="0"/>
  </w:num>
  <w:num w:numId="3" w16cid:durableId="617873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F42"/>
    <w:rsid w:val="00307B2A"/>
    <w:rsid w:val="00382F42"/>
    <w:rsid w:val="0057780B"/>
    <w:rsid w:val="006F1671"/>
    <w:rsid w:val="00741385"/>
    <w:rsid w:val="00A93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DD514B7"/>
  <w15:docId w15:val="{78186900-49E5-2A4D-A299-0DCCCAA0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30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790</Words>
  <Characters>4351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PETIT Robin</cp:lastModifiedBy>
  <cp:revision>2</cp:revision>
  <dcterms:created xsi:type="dcterms:W3CDTF">2024-06-09T19:28:00Z</dcterms:created>
  <dcterms:modified xsi:type="dcterms:W3CDTF">2024-06-09T19:49:00Z</dcterms:modified>
</cp:coreProperties>
</file>