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313063" w14:textId="77777777" w:rsidR="007505C7" w:rsidRPr="007505C7" w:rsidRDefault="007505C7" w:rsidP="007505C7">
      <w:pPr>
        <w:spacing w:before="480" w:after="120" w:line="240" w:lineRule="auto"/>
        <w:outlineLvl w:val="0"/>
        <w:rPr>
          <w:rFonts w:ascii="Times New Roman" w:eastAsia="Times New Roman" w:hAnsi="Times New Roman" w:cs="Times New Roman"/>
          <w:b/>
          <w:bCs/>
          <w:kern w:val="36"/>
          <w:sz w:val="48"/>
          <w:szCs w:val="48"/>
          <w14:ligatures w14:val="none"/>
        </w:rPr>
      </w:pPr>
      <w:r w:rsidRPr="007505C7">
        <w:rPr>
          <w:rFonts w:ascii="Times New Roman" w:eastAsia="Times New Roman" w:hAnsi="Times New Roman" w:cs="Times New Roman"/>
          <w:b/>
          <w:bCs/>
          <w:color w:val="000000"/>
          <w:kern w:val="36"/>
          <w:sz w:val="46"/>
          <w:szCs w:val="46"/>
          <w14:ligatures w14:val="none"/>
        </w:rPr>
        <w:t>Evaluating the Impact of Mongolia’s 2019 Raw Coal Ban (RCB) on Air Pollution in Ulaanbaatar Using Machine Learning</w:t>
      </w:r>
    </w:p>
    <w:p w14:paraId="6119FCE3" w14:textId="77777777" w:rsidR="007505C7" w:rsidRPr="007505C7" w:rsidRDefault="007505C7" w:rsidP="007505C7">
      <w:pPr>
        <w:spacing w:before="240" w:after="240" w:line="240" w:lineRule="auto"/>
        <w:rPr>
          <w:rFonts w:ascii="Times New Roman" w:eastAsia="Times New Roman" w:hAnsi="Times New Roman" w:cs="Times New Roman"/>
          <w:kern w:val="0"/>
          <w14:ligatures w14:val="none"/>
        </w:rPr>
      </w:pPr>
      <w:r w:rsidRPr="007505C7">
        <w:rPr>
          <w:rFonts w:ascii="Times New Roman" w:eastAsia="Times New Roman" w:hAnsi="Times New Roman" w:cs="Times New Roman"/>
          <w:b/>
          <w:bCs/>
          <w:color w:val="000000"/>
          <w:kern w:val="0"/>
          <w:sz w:val="22"/>
          <w:szCs w:val="22"/>
          <w14:ligatures w14:val="none"/>
        </w:rPr>
        <w:t>Author:</w:t>
      </w:r>
      <w:r w:rsidRPr="007505C7">
        <w:rPr>
          <w:rFonts w:ascii="Times New Roman" w:eastAsia="Times New Roman" w:hAnsi="Times New Roman" w:cs="Times New Roman"/>
          <w:color w:val="000000"/>
          <w:kern w:val="0"/>
          <w:sz w:val="22"/>
          <w:szCs w:val="22"/>
          <w14:ligatures w14:val="none"/>
        </w:rPr>
        <w:t xml:space="preserve"> Undran Enkhbaatar</w:t>
      </w:r>
      <w:r w:rsidRPr="007505C7">
        <w:rPr>
          <w:rFonts w:ascii="Times New Roman" w:eastAsia="Times New Roman" w:hAnsi="Times New Roman" w:cs="Times New Roman"/>
          <w:color w:val="000000"/>
          <w:kern w:val="0"/>
          <w:sz w:val="22"/>
          <w:szCs w:val="22"/>
          <w14:ligatures w14:val="none"/>
        </w:rPr>
        <w:br/>
      </w:r>
      <w:r w:rsidRPr="007505C7">
        <w:rPr>
          <w:rFonts w:ascii="Times New Roman" w:eastAsia="Times New Roman" w:hAnsi="Times New Roman" w:cs="Times New Roman"/>
          <w:b/>
          <w:bCs/>
          <w:color w:val="000000"/>
          <w:kern w:val="0"/>
          <w:sz w:val="22"/>
          <w:szCs w:val="22"/>
          <w14:ligatures w14:val="none"/>
        </w:rPr>
        <w:t>Instructor:</w:t>
      </w:r>
      <w:r w:rsidRPr="007505C7">
        <w:rPr>
          <w:rFonts w:ascii="Times New Roman" w:eastAsia="Times New Roman" w:hAnsi="Times New Roman" w:cs="Times New Roman"/>
          <w:color w:val="000000"/>
          <w:kern w:val="0"/>
          <w:sz w:val="22"/>
          <w:szCs w:val="22"/>
          <w14:ligatures w14:val="none"/>
        </w:rPr>
        <w:t xml:space="preserve"> Professor Luyao Zhang</w:t>
      </w:r>
      <w:r w:rsidRPr="007505C7">
        <w:rPr>
          <w:rFonts w:ascii="Times New Roman" w:eastAsia="Times New Roman" w:hAnsi="Times New Roman" w:cs="Times New Roman"/>
          <w:color w:val="000000"/>
          <w:kern w:val="0"/>
          <w:sz w:val="22"/>
          <w:szCs w:val="22"/>
          <w14:ligatures w14:val="none"/>
        </w:rPr>
        <w:br/>
      </w:r>
      <w:r w:rsidRPr="007505C7">
        <w:rPr>
          <w:rFonts w:ascii="Times New Roman" w:eastAsia="Times New Roman" w:hAnsi="Times New Roman" w:cs="Times New Roman"/>
          <w:b/>
          <w:bCs/>
          <w:color w:val="000000"/>
          <w:kern w:val="0"/>
          <w:sz w:val="22"/>
          <w:szCs w:val="22"/>
          <w14:ligatures w14:val="none"/>
        </w:rPr>
        <w:t>Course:</w:t>
      </w:r>
      <w:r w:rsidRPr="007505C7">
        <w:rPr>
          <w:rFonts w:ascii="Times New Roman" w:eastAsia="Times New Roman" w:hAnsi="Times New Roman" w:cs="Times New Roman"/>
          <w:color w:val="000000"/>
          <w:kern w:val="0"/>
          <w:sz w:val="22"/>
          <w:szCs w:val="22"/>
          <w14:ligatures w14:val="none"/>
        </w:rPr>
        <w:t xml:space="preserve"> STATS 201 — Machine Learning for Social Science (Autumn 2025)</w:t>
      </w:r>
      <w:r w:rsidRPr="007505C7">
        <w:rPr>
          <w:rFonts w:ascii="Times New Roman" w:eastAsia="Times New Roman" w:hAnsi="Times New Roman" w:cs="Times New Roman"/>
          <w:color w:val="000000"/>
          <w:kern w:val="0"/>
          <w:sz w:val="22"/>
          <w:szCs w:val="22"/>
          <w14:ligatures w14:val="none"/>
        </w:rPr>
        <w:br/>
      </w:r>
      <w:r w:rsidRPr="007505C7">
        <w:rPr>
          <w:rFonts w:ascii="Times New Roman" w:eastAsia="Times New Roman" w:hAnsi="Times New Roman" w:cs="Times New Roman"/>
          <w:b/>
          <w:bCs/>
          <w:color w:val="000000"/>
          <w:kern w:val="0"/>
          <w:sz w:val="22"/>
          <w:szCs w:val="22"/>
          <w14:ligatures w14:val="none"/>
        </w:rPr>
        <w:t>GitHub Repository:</w:t>
      </w:r>
      <w:hyperlink r:id="rId8" w:history="1">
        <w:r w:rsidRPr="007505C7">
          <w:rPr>
            <w:rFonts w:ascii="Times New Roman" w:eastAsia="Times New Roman" w:hAnsi="Times New Roman" w:cs="Times New Roman"/>
            <w:color w:val="000000"/>
            <w:kern w:val="0"/>
            <w:sz w:val="22"/>
            <w:szCs w:val="22"/>
            <w:u w:val="single"/>
            <w14:ligatures w14:val="none"/>
          </w:rPr>
          <w:t xml:space="preserve"> </w:t>
        </w:r>
        <w:r w:rsidRPr="007505C7">
          <w:rPr>
            <w:rFonts w:ascii="Times New Roman" w:eastAsia="Times New Roman" w:hAnsi="Times New Roman" w:cs="Times New Roman"/>
            <w:color w:val="1155CC"/>
            <w:kern w:val="0"/>
            <w:sz w:val="22"/>
            <w:szCs w:val="22"/>
            <w:u w:val="single"/>
            <w14:ligatures w14:val="none"/>
          </w:rPr>
          <w:t>https://github.com/Undran/Mongolia-AirPollution</w:t>
        </w:r>
        <w:r w:rsidRPr="007505C7">
          <w:rPr>
            <w:rFonts w:ascii="Times New Roman" w:eastAsia="Times New Roman" w:hAnsi="Times New Roman" w:cs="Times New Roman"/>
            <w:color w:val="1155CC"/>
            <w:kern w:val="0"/>
            <w:sz w:val="22"/>
            <w:szCs w:val="22"/>
            <w:u w:val="single"/>
            <w14:ligatures w14:val="none"/>
          </w:rPr>
          <w:t>-</w:t>
        </w:r>
        <w:r w:rsidRPr="007505C7">
          <w:rPr>
            <w:rFonts w:ascii="Times New Roman" w:eastAsia="Times New Roman" w:hAnsi="Times New Roman" w:cs="Times New Roman"/>
            <w:color w:val="1155CC"/>
            <w:kern w:val="0"/>
            <w:sz w:val="22"/>
            <w:szCs w:val="22"/>
            <w:u w:val="single"/>
            <w14:ligatures w14:val="none"/>
          </w:rPr>
          <w:t>CoalBan</w:t>
        </w:r>
      </w:hyperlink>
    </w:p>
    <w:p w14:paraId="3D076FC6" w14:textId="77777777" w:rsidR="007505C7" w:rsidRPr="007505C7" w:rsidRDefault="007505C7" w:rsidP="007505C7">
      <w:pPr>
        <w:spacing w:after="0" w:line="240" w:lineRule="auto"/>
        <w:outlineLvl w:val="2"/>
        <w:rPr>
          <w:rFonts w:ascii="Times New Roman" w:eastAsia="Times New Roman" w:hAnsi="Times New Roman" w:cs="Times New Roman"/>
          <w:b/>
          <w:bCs/>
          <w:kern w:val="0"/>
          <w:sz w:val="27"/>
          <w:szCs w:val="27"/>
          <w14:ligatures w14:val="none"/>
        </w:rPr>
      </w:pPr>
      <w:r w:rsidRPr="007505C7">
        <w:rPr>
          <w:rFonts w:ascii="Times New Roman" w:eastAsia="Times New Roman" w:hAnsi="Times New Roman" w:cs="Times New Roman"/>
          <w:b/>
          <w:bCs/>
          <w:noProof/>
          <w:kern w:val="0"/>
          <w:sz w:val="27"/>
          <w:szCs w:val="27"/>
          <w14:ligatures w14:val="none"/>
        </w:rPr>
      </w:r>
      <w:r w:rsidR="007505C7" w:rsidRPr="007505C7">
        <w:rPr>
          <w:rFonts w:ascii="Times New Roman" w:eastAsia="Times New Roman" w:hAnsi="Times New Roman" w:cs="Times New Roman"/>
          <w:b/>
          <w:bCs/>
          <w:noProof/>
          <w:kern w:val="0"/>
          <w:sz w:val="27"/>
          <w:szCs w:val="27"/>
          <w14:ligatures w14:val="none"/>
        </w:rPr>
        <w:pict w14:anchorId="69400BA2">
          <v:rect id="_x0000_i1025" alt="" style="width:468pt;height:.05pt;mso-width-percent:0;mso-height-percent:0;mso-width-percent:0;mso-height-percent:0" o:hralign="center" o:hrstd="t" o:hr="t" fillcolor="#a0a0a0" stroked="f"/>
        </w:pict>
      </w:r>
    </w:p>
    <w:p w14:paraId="6157DA91" w14:textId="77777777" w:rsidR="007505C7" w:rsidRDefault="007505C7" w:rsidP="007505C7">
      <w:pPr>
        <w:spacing w:before="280" w:after="80" w:line="240" w:lineRule="auto"/>
        <w:outlineLvl w:val="2"/>
        <w:rPr>
          <w:rFonts w:ascii="Times New Roman" w:eastAsia="Times New Roman" w:hAnsi="Times New Roman" w:cs="Times New Roman"/>
          <w:b/>
          <w:bCs/>
          <w:color w:val="000000"/>
          <w:kern w:val="0"/>
          <w:sz w:val="26"/>
          <w:szCs w:val="26"/>
          <w14:ligatures w14:val="none"/>
        </w:rPr>
      </w:pPr>
      <w:r w:rsidRPr="007505C7">
        <w:rPr>
          <w:rFonts w:ascii="Times New Roman" w:eastAsia="Times New Roman" w:hAnsi="Times New Roman" w:cs="Times New Roman"/>
          <w:b/>
          <w:bCs/>
          <w:color w:val="000000"/>
          <w:kern w:val="0"/>
          <w:sz w:val="26"/>
          <w:szCs w:val="26"/>
          <w14:ligatures w14:val="none"/>
        </w:rPr>
        <w:t>Contribution to the United Nations Sustainable Development Goals (SDGs)</w:t>
      </w:r>
    </w:p>
    <w:p w14:paraId="324AA935" w14:textId="27EB9890" w:rsidR="0095191B" w:rsidRPr="007505C7" w:rsidRDefault="0095191B" w:rsidP="0095191B">
      <w:pPr>
        <w:spacing w:before="240" w:after="240" w:line="240" w:lineRule="auto"/>
        <w:rPr>
          <w:rFonts w:ascii="Times New Roman" w:eastAsia="Times New Roman" w:hAnsi="Times New Roman" w:cs="Times New Roman"/>
          <w:color w:val="000000"/>
          <w:kern w:val="0"/>
          <w:sz w:val="22"/>
          <w:szCs w:val="22"/>
          <w14:ligatures w14:val="none"/>
        </w:rPr>
      </w:pPr>
      <w:r w:rsidRPr="0095191B">
        <w:rPr>
          <w:rFonts w:ascii="Times New Roman" w:eastAsia="Times New Roman" w:hAnsi="Times New Roman" w:cs="Times New Roman"/>
          <w:color w:val="000000"/>
          <w:kern w:val="0"/>
          <w:sz w:val="22"/>
          <w:szCs w:val="22"/>
          <w14:ligatures w14:val="none"/>
        </w:rPr>
        <w:t xml:space="preserve">This research contributes to four key United Nations Sustainable Development Goals: </w:t>
      </w:r>
      <w:r w:rsidRPr="0095191B">
        <w:rPr>
          <w:rFonts w:ascii="Times New Roman" w:eastAsia="Times New Roman" w:hAnsi="Times New Roman" w:cs="Times New Roman"/>
          <w:b/>
          <w:bCs/>
          <w:color w:val="000000"/>
          <w:kern w:val="0"/>
          <w:sz w:val="22"/>
          <w:szCs w:val="22"/>
          <w14:ligatures w14:val="none"/>
        </w:rPr>
        <w:t>SDG 3 (Good Health and Well-Being), SDG 7 (Affordable and Clean Energy), SDG 11 (Sustainable Cities and Communities),</w:t>
      </w:r>
      <w:r w:rsidRPr="0095191B">
        <w:rPr>
          <w:rFonts w:ascii="Times New Roman" w:eastAsia="Times New Roman" w:hAnsi="Times New Roman" w:cs="Times New Roman"/>
          <w:color w:val="000000"/>
          <w:kern w:val="0"/>
          <w:sz w:val="22"/>
          <w:szCs w:val="22"/>
          <w14:ligatures w14:val="none"/>
        </w:rPr>
        <w:t xml:space="preserve"> and </w:t>
      </w:r>
      <w:r w:rsidRPr="0095191B">
        <w:rPr>
          <w:rFonts w:ascii="Times New Roman" w:eastAsia="Times New Roman" w:hAnsi="Times New Roman" w:cs="Times New Roman"/>
          <w:b/>
          <w:bCs/>
          <w:color w:val="000000"/>
          <w:kern w:val="0"/>
          <w:sz w:val="22"/>
          <w:szCs w:val="22"/>
          <w14:ligatures w14:val="none"/>
        </w:rPr>
        <w:t>SDG 13 (Climate Action)</w:t>
      </w:r>
      <w:r>
        <w:rPr>
          <w:rFonts w:ascii="Times New Roman" w:eastAsia="Times New Roman" w:hAnsi="Times New Roman" w:cs="Times New Roman"/>
          <w:color w:val="000000"/>
          <w:kern w:val="0"/>
          <w:sz w:val="22"/>
          <w:szCs w:val="22"/>
          <w14:ligatures w14:val="none"/>
        </w:rPr>
        <w:t xml:space="preserve"> </w:t>
      </w:r>
      <w:r w:rsidRPr="0095191B">
        <w:rPr>
          <w:rFonts w:ascii="Times New Roman" w:eastAsia="Times New Roman" w:hAnsi="Times New Roman" w:cs="Times New Roman"/>
          <w:color w:val="000000"/>
          <w:kern w:val="0"/>
          <w:sz w:val="22"/>
          <w:szCs w:val="22"/>
          <w14:ligatures w14:val="none"/>
        </w:rPr>
        <w:t>by evaluating how Mongolia’s 2019 Raw Coal Ban advances cleaner energy use, healthier air, and more sustainable urban living.</w:t>
      </w:r>
    </w:p>
    <w:p w14:paraId="25643E46" w14:textId="1299EC92" w:rsidR="00684DDB" w:rsidRPr="007505C7" w:rsidRDefault="000D0435" w:rsidP="007505C7">
      <w:pPr>
        <w:spacing w:before="240" w:after="240" w:line="240" w:lineRule="auto"/>
        <w:rPr>
          <w:rFonts w:ascii="Times New Roman" w:eastAsia="Times New Roman" w:hAnsi="Times New Roman" w:cs="Times New Roman"/>
          <w:color w:val="000000"/>
          <w:kern w:val="0"/>
          <w:sz w:val="22"/>
          <w:szCs w:val="22"/>
          <w14:ligatures w14:val="none"/>
        </w:rPr>
      </w:pPr>
      <w:r>
        <w:rPr>
          <w:noProof/>
        </w:rPr>
        <w:drawing>
          <wp:inline distT="0" distB="0" distL="0" distR="0" wp14:anchorId="36155A08" wp14:editId="6C2BB933">
            <wp:extent cx="1428750" cy="1428750"/>
            <wp:effectExtent l="0" t="0" r="6350" b="6350"/>
            <wp:docPr id="732863463" name="Picture 17" descr="Sustainable Development Goal 3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ustainable Development Goal 3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noProof/>
        </w:rPr>
        <w:drawing>
          <wp:inline distT="0" distB="0" distL="0" distR="0" wp14:anchorId="28B45CDA" wp14:editId="2A5AF1EF">
            <wp:extent cx="1428750" cy="1428750"/>
            <wp:effectExtent l="0" t="0" r="6350" b="6350"/>
            <wp:docPr id="60345743" name="Picture 18" descr="Sustainable Development Goal 7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ustainable Development Goal 7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00684DDB">
        <w:rPr>
          <w:noProof/>
        </w:rPr>
        <w:drawing>
          <wp:inline distT="0" distB="0" distL="0" distR="0" wp14:anchorId="3B42E63A" wp14:editId="68BE5B37">
            <wp:extent cx="1428750" cy="1428750"/>
            <wp:effectExtent l="0" t="0" r="6350" b="6350"/>
            <wp:docPr id="1476873530" name="Picture 15" descr="Sustainable Development Goals - A1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ustainable Development Goals - A1 Gro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00684DDB" w:rsidRPr="00684DDB">
        <w:t xml:space="preserve"> </w:t>
      </w:r>
      <w:r w:rsidR="00684DDB">
        <w:rPr>
          <w:noProof/>
        </w:rPr>
        <w:drawing>
          <wp:inline distT="0" distB="0" distL="0" distR="0" wp14:anchorId="7C17D66E" wp14:editId="386D683B">
            <wp:extent cx="1428750" cy="1428750"/>
            <wp:effectExtent l="0" t="0" r="6350" b="6350"/>
            <wp:docPr id="2014329904" name="Picture 16" descr="SDG 13: Climate Action – UN-Habitat Lao P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DG 13: Climate Action – UN-Habitat Lao PD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00684DDB" w:rsidRPr="00684DDB">
        <w:t xml:space="preserve">  </w:t>
      </w:r>
    </w:p>
    <w:p w14:paraId="096C1DEE" w14:textId="77777777" w:rsidR="007505C7" w:rsidRPr="007505C7" w:rsidRDefault="007505C7" w:rsidP="007505C7">
      <w:pPr>
        <w:spacing w:before="280" w:after="80" w:line="240" w:lineRule="auto"/>
        <w:outlineLvl w:val="2"/>
        <w:rPr>
          <w:rFonts w:ascii="Times New Roman" w:eastAsia="Times New Roman" w:hAnsi="Times New Roman" w:cs="Times New Roman"/>
          <w:b/>
          <w:bCs/>
          <w:kern w:val="0"/>
          <w:sz w:val="27"/>
          <w:szCs w:val="27"/>
          <w14:ligatures w14:val="none"/>
        </w:rPr>
      </w:pPr>
      <w:r w:rsidRPr="007505C7">
        <w:rPr>
          <w:rFonts w:ascii="Times New Roman" w:eastAsia="Times New Roman" w:hAnsi="Times New Roman" w:cs="Times New Roman"/>
          <w:b/>
          <w:bCs/>
          <w:color w:val="000000"/>
          <w:kern w:val="0"/>
          <w:sz w:val="26"/>
          <w:szCs w:val="26"/>
          <w14:ligatures w14:val="none"/>
        </w:rPr>
        <w:t>Acknowledgments</w:t>
      </w:r>
    </w:p>
    <w:p w14:paraId="33BEDD17" w14:textId="11EB05A7" w:rsidR="000A1678" w:rsidRPr="007505C7" w:rsidRDefault="007505C7" w:rsidP="007505C7">
      <w:pPr>
        <w:spacing w:before="240" w:after="240" w:line="240" w:lineRule="auto"/>
        <w:rPr>
          <w:rFonts w:ascii="Times New Roman" w:eastAsia="Times New Roman" w:hAnsi="Times New Roman" w:cs="Times New Roman"/>
          <w:color w:val="000000"/>
          <w:kern w:val="0"/>
          <w:sz w:val="22"/>
          <w:szCs w:val="22"/>
          <w14:ligatures w14:val="none"/>
        </w:rPr>
      </w:pPr>
      <w:r w:rsidRPr="007505C7">
        <w:rPr>
          <w:rFonts w:ascii="Times New Roman" w:eastAsia="Times New Roman" w:hAnsi="Times New Roman" w:cs="Times New Roman"/>
          <w:color w:val="000000"/>
          <w:kern w:val="0"/>
          <w:sz w:val="22"/>
          <w:szCs w:val="22"/>
          <w14:ligatures w14:val="none"/>
        </w:rPr>
        <w:t>I would like to thank Professor Luyao Zhang and Enkhjin Purevsukh for their invaluable feedback and guidance. Their insights strengthened the study’s data sourcing, methodological clarity, and ethical framing, helping transform the initial idea into a feasible and analytically rigorous project.</w:t>
      </w:r>
    </w:p>
    <w:p w14:paraId="4F05C0C2" w14:textId="2C4CD661" w:rsidR="000A1678" w:rsidRPr="007505C7" w:rsidRDefault="007505C7" w:rsidP="007505C7">
      <w:pPr>
        <w:spacing w:before="280" w:after="80" w:line="240" w:lineRule="auto"/>
        <w:outlineLvl w:val="2"/>
        <w:rPr>
          <w:rFonts w:ascii="Times New Roman" w:eastAsia="Times New Roman" w:hAnsi="Times New Roman" w:cs="Times New Roman"/>
          <w:b/>
          <w:bCs/>
          <w:color w:val="000000"/>
          <w:kern w:val="0"/>
          <w:sz w:val="26"/>
          <w:szCs w:val="26"/>
          <w14:ligatures w14:val="none"/>
        </w:rPr>
      </w:pPr>
      <w:r w:rsidRPr="007505C7">
        <w:rPr>
          <w:rFonts w:ascii="Times New Roman" w:eastAsia="Times New Roman" w:hAnsi="Times New Roman" w:cs="Times New Roman"/>
          <w:b/>
          <w:bCs/>
          <w:color w:val="000000"/>
          <w:kern w:val="0"/>
          <w:sz w:val="26"/>
          <w:szCs w:val="26"/>
          <w14:ligatures w14:val="none"/>
        </w:rPr>
        <w:t>Disclaimer</w:t>
      </w:r>
    </w:p>
    <w:p w14:paraId="0593C8F8" w14:textId="5E46BA92" w:rsidR="000A1678" w:rsidRPr="007505C7" w:rsidRDefault="007505C7" w:rsidP="007505C7">
      <w:pPr>
        <w:spacing w:after="0" w:line="240" w:lineRule="auto"/>
        <w:rPr>
          <w:rFonts w:ascii="Times New Roman" w:eastAsia="Times New Roman" w:hAnsi="Times New Roman" w:cs="Times New Roman"/>
          <w:i/>
          <w:iCs/>
          <w:color w:val="000000"/>
          <w:kern w:val="0"/>
          <w:sz w:val="22"/>
          <w:szCs w:val="22"/>
          <w14:ligatures w14:val="none"/>
        </w:rPr>
      </w:pPr>
      <w:r w:rsidRPr="007505C7">
        <w:rPr>
          <w:rFonts w:ascii="Times New Roman" w:eastAsia="Times New Roman" w:hAnsi="Times New Roman" w:cs="Times New Roman"/>
          <w:i/>
          <w:iCs/>
          <w:color w:val="000000"/>
          <w:kern w:val="0"/>
          <w:sz w:val="22"/>
          <w:szCs w:val="22"/>
          <w14:ligatures w14:val="none"/>
        </w:rPr>
        <w:t>This project is the final research proposal submitted to STATS 201: Machine Learning for Social Science, instructed by Prof. Luyao Zhang at Duke Kunshan University in Autumn 2025.</w:t>
      </w:r>
    </w:p>
    <w:p w14:paraId="627AD25F" w14:textId="77777777" w:rsidR="007505C7" w:rsidRPr="007505C7" w:rsidRDefault="007505C7" w:rsidP="007505C7">
      <w:pPr>
        <w:spacing w:before="280" w:after="80" w:line="240" w:lineRule="auto"/>
        <w:outlineLvl w:val="2"/>
        <w:rPr>
          <w:rFonts w:ascii="Times New Roman" w:eastAsia="Times New Roman" w:hAnsi="Times New Roman" w:cs="Times New Roman"/>
          <w:b/>
          <w:bCs/>
          <w:kern w:val="0"/>
          <w:sz w:val="27"/>
          <w:szCs w:val="27"/>
          <w14:ligatures w14:val="none"/>
        </w:rPr>
      </w:pPr>
      <w:r w:rsidRPr="007505C7">
        <w:rPr>
          <w:rFonts w:ascii="Times New Roman" w:eastAsia="Times New Roman" w:hAnsi="Times New Roman" w:cs="Times New Roman"/>
          <w:b/>
          <w:bCs/>
          <w:color w:val="000000"/>
          <w:kern w:val="0"/>
          <w:sz w:val="26"/>
          <w:szCs w:val="26"/>
          <w14:ligatures w14:val="none"/>
        </w:rPr>
        <w:t>Statement of Intellectual and Professional Growth</w:t>
      </w:r>
    </w:p>
    <w:p w14:paraId="747FA9B6" w14:textId="7C13114D" w:rsidR="00684DDB" w:rsidRPr="007505C7" w:rsidRDefault="007505C7" w:rsidP="00684DDB">
      <w:pPr>
        <w:spacing w:before="240" w:after="240" w:line="240" w:lineRule="auto"/>
        <w:rPr>
          <w:rFonts w:ascii="Times New Roman" w:eastAsia="Times New Roman" w:hAnsi="Times New Roman" w:cs="Times New Roman"/>
          <w:kern w:val="0"/>
          <w14:ligatures w14:val="none"/>
        </w:rPr>
      </w:pPr>
      <w:r w:rsidRPr="007505C7">
        <w:rPr>
          <w:rFonts w:ascii="Times New Roman" w:eastAsia="Times New Roman" w:hAnsi="Times New Roman" w:cs="Times New Roman"/>
          <w:color w:val="000000"/>
          <w:kern w:val="0"/>
          <w:sz w:val="22"/>
          <w:szCs w:val="22"/>
          <w14:ligatures w14:val="none"/>
        </w:rPr>
        <w:t>This project deepened my understanding of how computational modeling can illuminate complex social and environmental phenomena. I strengthened my skills in reproducible data science, causal reasoning, and ethical reflection while learning to integrate interdisciplinary perspectives from environmental studies and policy analysis into machine learning workflows.</w:t>
      </w:r>
    </w:p>
    <w:p w14:paraId="06F54F0D" w14:textId="77777777" w:rsidR="007505C7" w:rsidRPr="007505C7" w:rsidRDefault="007505C7" w:rsidP="007505C7">
      <w:pPr>
        <w:pStyle w:val="Heading2"/>
        <w:rPr>
          <w:sz w:val="36"/>
          <w:szCs w:val="36"/>
        </w:rPr>
      </w:pPr>
      <w:r w:rsidRPr="007505C7">
        <w:lastRenderedPageBreak/>
        <w:t>1. Background and Motivation</w:t>
      </w:r>
    </w:p>
    <w:p w14:paraId="45CF0AB1" w14:textId="73315056" w:rsidR="00F52438" w:rsidRDefault="00F52438" w:rsidP="007505C7">
      <w:pPr>
        <w:spacing w:before="240" w:after="240" w:line="240" w:lineRule="auto"/>
        <w:rPr>
          <w:rFonts w:ascii="Times New Roman" w:eastAsia="Times New Roman" w:hAnsi="Times New Roman" w:cs="Times New Roman"/>
          <w:color w:val="000000"/>
          <w:kern w:val="0"/>
          <w:sz w:val="22"/>
          <w:szCs w:val="22"/>
          <w14:ligatures w14:val="none"/>
        </w:rPr>
      </w:pPr>
      <w:r w:rsidRPr="00F52438">
        <w:rPr>
          <w:rFonts w:ascii="Times New Roman" w:eastAsia="Times New Roman" w:hAnsi="Times New Roman" w:cs="Times New Roman"/>
          <w:color w:val="000000"/>
          <w:kern w:val="0"/>
          <w:sz w:val="22"/>
          <w:szCs w:val="22"/>
          <w14:ligatures w14:val="none"/>
        </w:rPr>
        <w:t xml:space="preserve">Ulaanbaatar, Mongolia, experiences some of the world’s most severe winter air pollution, primarily caused by the combustion of raw coal in informal </w:t>
      </w:r>
      <w:r w:rsidRPr="00F52438">
        <w:rPr>
          <w:rFonts w:ascii="Times New Roman" w:eastAsia="Times New Roman" w:hAnsi="Times New Roman" w:cs="Times New Roman"/>
          <w:i/>
          <w:iCs/>
          <w:color w:val="000000"/>
          <w:kern w:val="0"/>
          <w:sz w:val="22"/>
          <w:szCs w:val="22"/>
          <w14:ligatures w14:val="none"/>
        </w:rPr>
        <w:t>Ger</w:t>
      </w:r>
      <w:r w:rsidRPr="00F52438">
        <w:rPr>
          <w:rFonts w:ascii="Times New Roman" w:eastAsia="Times New Roman" w:hAnsi="Times New Roman" w:cs="Times New Roman"/>
          <w:color w:val="000000"/>
          <w:kern w:val="0"/>
          <w:sz w:val="22"/>
          <w:szCs w:val="22"/>
          <w14:ligatures w14:val="none"/>
        </w:rPr>
        <w:t xml:space="preserve"> districts for heating and cooking. Exposure to fine particulate matter (PM₂.₅) has been strongly linked to increased risks of respiratory and cardiovascular diseases, reduced life expectancy, and adverse birth outcomes (WHO, 2019; Dickinson-Craig et al., 2023; Enkhjargal et al., 2022). In response to these growing health and environmental concerns, the Mongolian government implemented a nationwide </w:t>
      </w:r>
      <w:r w:rsidRPr="00F52438">
        <w:rPr>
          <w:rFonts w:ascii="Times New Roman" w:eastAsia="Times New Roman" w:hAnsi="Times New Roman" w:cs="Times New Roman"/>
          <w:b/>
          <w:bCs/>
          <w:color w:val="000000"/>
          <w:kern w:val="0"/>
          <w:sz w:val="22"/>
          <w:szCs w:val="22"/>
          <w14:ligatures w14:val="none"/>
        </w:rPr>
        <w:t>Raw Coal Ban (RCB)</w:t>
      </w:r>
      <w:r w:rsidRPr="00F52438">
        <w:rPr>
          <w:rFonts w:ascii="Times New Roman" w:eastAsia="Times New Roman" w:hAnsi="Times New Roman" w:cs="Times New Roman"/>
          <w:color w:val="000000"/>
          <w:kern w:val="0"/>
          <w:sz w:val="22"/>
          <w:szCs w:val="22"/>
          <w14:ligatures w14:val="none"/>
        </w:rPr>
        <w:t xml:space="preserve"> in May 2019, restricting the use of unprocessed coal and promoting cleaner alternatives such as semi-coke briquettes and electric heating.</w:t>
      </w:r>
    </w:p>
    <w:p w14:paraId="793EBF15" w14:textId="71A301E5" w:rsidR="0095191B" w:rsidRDefault="00374843" w:rsidP="007505C7">
      <w:pPr>
        <w:spacing w:before="240" w:after="240" w:line="240" w:lineRule="auto"/>
        <w:rPr>
          <w:rFonts w:ascii="Times New Roman" w:eastAsia="Times New Roman" w:hAnsi="Times New Roman" w:cs="Times New Roman"/>
          <w:color w:val="000000"/>
          <w:kern w:val="0"/>
          <w:sz w:val="22"/>
          <w:szCs w:val="22"/>
          <w14:ligatures w14:val="none"/>
        </w:rPr>
      </w:pPr>
      <w:r w:rsidRPr="00374843">
        <w:rPr>
          <w:rFonts w:ascii="Times New Roman" w:eastAsia="Times New Roman" w:hAnsi="Times New Roman" w:cs="Times New Roman"/>
          <w:color w:val="000000"/>
          <w:kern w:val="0"/>
          <w:sz w:val="22"/>
          <w:szCs w:val="22"/>
          <w14:ligatures w14:val="none"/>
        </w:rPr>
        <w:t xml:space="preserve">While the health and environmental implications of Ulaanbaatar’s air pollution have been widely documented, causal evaluations of the RCB’s effectiveness remain limited. </w:t>
      </w:r>
      <w:r w:rsidR="00B0460A" w:rsidRPr="00B0460A">
        <w:rPr>
          <w:rFonts w:ascii="Times New Roman" w:eastAsia="Times New Roman" w:hAnsi="Times New Roman" w:cs="Times New Roman"/>
          <w:color w:val="000000"/>
          <w:kern w:val="0"/>
          <w:sz w:val="22"/>
          <w:szCs w:val="22"/>
          <w14:ligatures w14:val="none"/>
        </w:rPr>
        <w:t>Previous analyses have characterized emission sources, seasonal variations, and long-term pollution persistence (Ariunsaikhan et al., 2025; Koo et al., 2020), identifying household coal use as the dominant contributor to wintertime PM₂.₅ (Batmunkh et al., 2021; Guttikunda et al., 2013; Allen et al., 2013). However, these works largely predate the 2019 policy and therefore cannot evaluate its post-implementation outcomes. Moreover, few have employed modern data-science approaches capable of distinguishing the policy’s causal effects from confounding meteorological or socioeconomic factors.</w:t>
      </w:r>
    </w:p>
    <w:p w14:paraId="47821261" w14:textId="634493EF" w:rsidR="00B0460A" w:rsidRDefault="00B0460A" w:rsidP="007505C7">
      <w:pPr>
        <w:spacing w:before="240" w:after="240" w:line="240" w:lineRule="auto"/>
        <w:rPr>
          <w:rFonts w:ascii="Times New Roman" w:eastAsia="Times New Roman" w:hAnsi="Times New Roman" w:cs="Times New Roman"/>
          <w:color w:val="000000"/>
          <w:kern w:val="0"/>
          <w:sz w:val="22"/>
          <w:szCs w:val="22"/>
          <w14:ligatures w14:val="none"/>
        </w:rPr>
      </w:pPr>
      <w:r w:rsidRPr="00B0460A">
        <w:rPr>
          <w:rFonts w:ascii="Times New Roman" w:eastAsia="Times New Roman" w:hAnsi="Times New Roman" w:cs="Times New Roman"/>
          <w:color w:val="000000"/>
          <w:kern w:val="0"/>
          <w:sz w:val="22"/>
          <w:szCs w:val="22"/>
          <w14:ligatures w14:val="none"/>
        </w:rPr>
        <w:t>This study addresses that gap by integrating machine-learning analysis with counterfactual modeling, while also complementing this quantitative design with a machine-learning-enabled literature review using natural-language processing. In doing so, it bridges causal inference and computational text analysis to provide both empirical estimates of the coal ban’s effectiveness and conceptual insight into how environmental policy has been studied across the scholarly landscape.</w:t>
      </w:r>
    </w:p>
    <w:p w14:paraId="385199B2" w14:textId="30C525C5" w:rsidR="00B0460A" w:rsidRPr="0095191B" w:rsidRDefault="00B0460A" w:rsidP="007505C7">
      <w:pPr>
        <w:spacing w:before="240" w:after="240" w:line="240" w:lineRule="auto"/>
        <w:rPr>
          <w:rFonts w:ascii="Times New Roman" w:eastAsia="Times New Roman" w:hAnsi="Times New Roman" w:cs="Times New Roman"/>
          <w:color w:val="000000"/>
          <w:kern w:val="0"/>
          <w:sz w:val="22"/>
          <w:szCs w:val="22"/>
          <w14:ligatures w14:val="none"/>
        </w:rPr>
      </w:pPr>
      <w:r w:rsidRPr="00B0460A">
        <w:rPr>
          <w:rFonts w:ascii="Times New Roman" w:eastAsia="Times New Roman" w:hAnsi="Times New Roman" w:cs="Times New Roman"/>
          <w:color w:val="000000"/>
          <w:kern w:val="0"/>
          <w:sz w:val="22"/>
          <w:szCs w:val="22"/>
          <w14:ligatures w14:val="none"/>
        </w:rPr>
        <w:t xml:space="preserve">By quantifying pollution reductions and identifying their broader implications, this study advances </w:t>
      </w:r>
      <w:r w:rsidRPr="00B0460A">
        <w:rPr>
          <w:rFonts w:ascii="Times New Roman" w:eastAsia="Times New Roman" w:hAnsi="Times New Roman" w:cs="Times New Roman"/>
          <w:b/>
          <w:bCs/>
          <w:color w:val="000000"/>
          <w:kern w:val="0"/>
          <w:sz w:val="22"/>
          <w:szCs w:val="22"/>
          <w14:ligatures w14:val="none"/>
        </w:rPr>
        <w:t>SDG 3 (Good Health and Well-Being)</w:t>
      </w:r>
      <w:r w:rsidRPr="00B0460A">
        <w:rPr>
          <w:rFonts w:ascii="Times New Roman" w:eastAsia="Times New Roman" w:hAnsi="Times New Roman" w:cs="Times New Roman"/>
          <w:color w:val="000000"/>
          <w:kern w:val="0"/>
          <w:sz w:val="22"/>
          <w:szCs w:val="22"/>
          <w14:ligatures w14:val="none"/>
        </w:rPr>
        <w:t xml:space="preserve">, </w:t>
      </w:r>
      <w:r w:rsidRPr="00B0460A">
        <w:rPr>
          <w:rFonts w:ascii="Times New Roman" w:eastAsia="Times New Roman" w:hAnsi="Times New Roman" w:cs="Times New Roman"/>
          <w:b/>
          <w:bCs/>
          <w:color w:val="000000"/>
          <w:kern w:val="0"/>
          <w:sz w:val="22"/>
          <w:szCs w:val="22"/>
          <w14:ligatures w14:val="none"/>
        </w:rPr>
        <w:t>SDG 7 (Affordable and Clean Energy)</w:t>
      </w:r>
      <w:r w:rsidRPr="00B0460A">
        <w:rPr>
          <w:rFonts w:ascii="Times New Roman" w:eastAsia="Times New Roman" w:hAnsi="Times New Roman" w:cs="Times New Roman"/>
          <w:color w:val="000000"/>
          <w:kern w:val="0"/>
          <w:sz w:val="22"/>
          <w:szCs w:val="22"/>
          <w14:ligatures w14:val="none"/>
        </w:rPr>
        <w:t xml:space="preserve">, </w:t>
      </w:r>
      <w:r w:rsidRPr="00B0460A">
        <w:rPr>
          <w:rFonts w:ascii="Times New Roman" w:eastAsia="Times New Roman" w:hAnsi="Times New Roman" w:cs="Times New Roman"/>
          <w:b/>
          <w:bCs/>
          <w:color w:val="000000"/>
          <w:kern w:val="0"/>
          <w:sz w:val="22"/>
          <w:szCs w:val="22"/>
          <w14:ligatures w14:val="none"/>
        </w:rPr>
        <w:t>SDG 11 (Sustainable Cities and Communities)</w:t>
      </w:r>
      <w:r w:rsidRPr="00B0460A">
        <w:rPr>
          <w:rFonts w:ascii="Times New Roman" w:eastAsia="Times New Roman" w:hAnsi="Times New Roman" w:cs="Times New Roman"/>
          <w:color w:val="000000"/>
          <w:kern w:val="0"/>
          <w:sz w:val="22"/>
          <w:szCs w:val="22"/>
          <w14:ligatures w14:val="none"/>
        </w:rPr>
        <w:t xml:space="preserve">, and </w:t>
      </w:r>
      <w:r w:rsidRPr="00B0460A">
        <w:rPr>
          <w:rFonts w:ascii="Times New Roman" w:eastAsia="Times New Roman" w:hAnsi="Times New Roman" w:cs="Times New Roman"/>
          <w:b/>
          <w:bCs/>
          <w:color w:val="000000"/>
          <w:kern w:val="0"/>
          <w:sz w:val="22"/>
          <w:szCs w:val="22"/>
          <w14:ligatures w14:val="none"/>
        </w:rPr>
        <w:t>SDG 13 (Climate Action)</w:t>
      </w:r>
      <w:r w:rsidRPr="00B0460A">
        <w:rPr>
          <w:rFonts w:ascii="Times New Roman" w:eastAsia="Times New Roman" w:hAnsi="Times New Roman" w:cs="Times New Roman"/>
          <w:color w:val="000000"/>
          <w:kern w:val="0"/>
          <w:sz w:val="22"/>
          <w:szCs w:val="22"/>
          <w14:ligatures w14:val="none"/>
        </w:rPr>
        <w:t>. It highlights how combining machine learning and social-science methods can guide cleaner, fairer, and more sustainable energy transitions—both in Mongolia and in other urban contexts facing similar challenges.</w:t>
      </w:r>
    </w:p>
    <w:p w14:paraId="057022A2" w14:textId="77777777" w:rsidR="007505C7" w:rsidRPr="007505C7" w:rsidRDefault="007505C7" w:rsidP="007505C7">
      <w:pPr>
        <w:pStyle w:val="Heading2"/>
        <w:rPr>
          <w:sz w:val="36"/>
          <w:szCs w:val="36"/>
        </w:rPr>
      </w:pPr>
      <w:r w:rsidRPr="007505C7">
        <w:t>2. Research Questions</w:t>
      </w:r>
    </w:p>
    <w:p w14:paraId="1D1E4284" w14:textId="0FAA79D5" w:rsidR="007505C7" w:rsidRPr="007505C7" w:rsidRDefault="007505C7" w:rsidP="007505C7">
      <w:pPr>
        <w:pStyle w:val="NormalWeb"/>
        <w:rPr>
          <w:sz w:val="22"/>
          <w:szCs w:val="22"/>
        </w:rPr>
      </w:pPr>
      <w:r w:rsidRPr="00CB27A1">
        <w:rPr>
          <w:sz w:val="22"/>
          <w:szCs w:val="22"/>
        </w:rPr>
        <w:t xml:space="preserve">This study is guided by a central question and two subsidiary inquiries that together frame both the explanatory and predictive dimensions of the analysis. The </w:t>
      </w:r>
      <w:r w:rsidRPr="00CB27A1">
        <w:rPr>
          <w:rStyle w:val="Strong"/>
          <w:rFonts w:eastAsiaTheme="majorEastAsia"/>
          <w:sz w:val="22"/>
          <w:szCs w:val="22"/>
        </w:rPr>
        <w:t>gross research question</w:t>
      </w:r>
      <w:r w:rsidRPr="00CB27A1">
        <w:rPr>
          <w:sz w:val="22"/>
          <w:szCs w:val="22"/>
        </w:rPr>
        <w:t xml:space="preserve"> asks: </w:t>
      </w:r>
      <w:r w:rsidRPr="00CB27A1">
        <w:rPr>
          <w:rStyle w:val="Emphasis"/>
          <w:rFonts w:eastAsiaTheme="majorEastAsia"/>
          <w:sz w:val="22"/>
          <w:szCs w:val="22"/>
        </w:rPr>
        <w:t>Did the 2019 raw coal ban in Ulaanbaatar effectively reduce PM₂.₅ air pollution levels?</w:t>
      </w:r>
      <w:r w:rsidRPr="00CB27A1">
        <w:rPr>
          <w:sz w:val="22"/>
          <w:szCs w:val="22"/>
        </w:rPr>
        <w:t xml:space="preserve"> This overarching inquiry directs the empirical evaluation of the policy’s environmental outcomes, linking observed changes in air quality to governmental intervention. To support a comprehensive understanding, two sub-questions further structure the research design. The first sub-question, focused on explanation, investigates what patterns and research themes characterize the existing academic literature on coal-related air-pollution policies in Mongolia and how these trends inform the conceptual framing of this study. The second sub-question, oriented toward prediction, examines whether machine-learning models can accurately forecast PM₂.₅ concentrations in Ulaanbaatar before and after the 2019 ban and what counterfactual predictions reveal about the policy’s true impact. Together, these questions integrate interpretive and computational perspectives, ensuring that the study not only measures environmental change but also situates its findings within the evolving landscape of interdisciplinary air-pollution research.</w:t>
      </w:r>
    </w:p>
    <w:p w14:paraId="2CEA7E46" w14:textId="2864B8A6" w:rsidR="007505C7" w:rsidRDefault="007505C7" w:rsidP="007505C7">
      <w:pPr>
        <w:pStyle w:val="Heading2"/>
      </w:pPr>
      <w:r w:rsidRPr="007505C7">
        <w:lastRenderedPageBreak/>
        <w:t>3. Methodologies</w:t>
      </w:r>
    </w:p>
    <w:p w14:paraId="5B3E3E57" w14:textId="6E2A96B1" w:rsidR="00CB27A1" w:rsidRDefault="00CB27A1" w:rsidP="00CB27A1">
      <w:pPr>
        <w:pStyle w:val="Heading3"/>
      </w:pPr>
      <w:r>
        <w:rPr>
          <w:rStyle w:val="Strong"/>
          <w:b w:val="0"/>
          <w:bCs w:val="0"/>
        </w:rPr>
        <w:t>3.</w:t>
      </w:r>
      <w:r>
        <w:rPr>
          <w:rStyle w:val="Strong"/>
          <w:b w:val="0"/>
          <w:bCs w:val="0"/>
        </w:rPr>
        <w:t>1</w:t>
      </w:r>
      <w:r>
        <w:rPr>
          <w:rStyle w:val="Strong"/>
          <w:b w:val="0"/>
          <w:bCs w:val="0"/>
        </w:rPr>
        <w:t xml:space="preserve"> Exploratory Data Analysis (EDA)</w:t>
      </w:r>
    </w:p>
    <w:p w14:paraId="7DEA640C" w14:textId="6F040E05" w:rsidR="00CB27A1" w:rsidRDefault="00D26C51" w:rsidP="00CB27A1">
      <w:pPr>
        <w:pStyle w:val="NormalWeb"/>
        <w:rPr>
          <w:sz w:val="22"/>
          <w:szCs w:val="22"/>
        </w:rPr>
      </w:pPr>
      <w:r>
        <w:rPr>
          <w:noProof/>
        </w:rPr>
        <mc:AlternateContent>
          <mc:Choice Requires="wps">
            <w:drawing>
              <wp:anchor distT="0" distB="0" distL="114300" distR="114300" simplePos="0" relativeHeight="251698176" behindDoc="0" locked="0" layoutInCell="1" allowOverlap="1" wp14:anchorId="099AC0BE" wp14:editId="68746192">
                <wp:simplePos x="0" y="0"/>
                <wp:positionH relativeFrom="column">
                  <wp:posOffset>-19685</wp:posOffset>
                </wp:positionH>
                <wp:positionV relativeFrom="paragraph">
                  <wp:posOffset>3942715</wp:posOffset>
                </wp:positionV>
                <wp:extent cx="3138805" cy="635"/>
                <wp:effectExtent l="0" t="0" r="0" b="12065"/>
                <wp:wrapSquare wrapText="bothSides"/>
                <wp:docPr id="1881357896" name="Text Box 1"/>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wps:spPr>
                      <wps:txbx>
                        <w:txbxContent>
                          <w:p w14:paraId="1034CA62" w14:textId="3FE69439" w:rsidR="00D26C51" w:rsidRPr="00D94880" w:rsidRDefault="00D26C51" w:rsidP="00D26C51">
                            <w:pPr>
                              <w:pStyle w:val="Caption"/>
                              <w:jc w:val="center"/>
                              <w:rPr>
                                <w:rFonts w:ascii="Times New Roman" w:eastAsia="Times New Roman" w:hAnsi="Times New Roman" w:cs="Times New Roman"/>
                                <w:noProof/>
                                <w:kern w:val="0"/>
                                <w14:ligatures w14:val="none"/>
                              </w:rPr>
                            </w:pPr>
                            <w:r>
                              <w:t>F</w:t>
                            </w:r>
                            <w:r w:rsidRPr="005D5A64">
                              <w:t>igure 1. Boxplot comparison showing PM2.5 Levels in Ulaanbaatar (Pre vs Post 2019 Coal 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9AC0BE" id="_x0000_t202" coordsize="21600,21600" o:spt="202" path="m,l,21600r21600,l21600,xe">
                <v:stroke joinstyle="miter"/>
                <v:path gradientshapeok="t" o:connecttype="rect"/>
              </v:shapetype>
              <v:shape id="Text Box 1" o:spid="_x0000_s1026" type="#_x0000_t202" style="position:absolute;margin-left:-1.55pt;margin-top:310.45pt;width:247.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rdOFgIAADgEAAAOAAAAZHJzL2Uyb0RvYy54bWysU8Fu2zAMvQ/YPwi6L04atAiMOEWWIsOA&#13;&#10;oC3QDj0rshQbkEWNUmJnXz9KtpOt22nYRaZF6lF872l53zWGnRT6GmzBZ5MpZ8pKKGt7KPi31+2n&#13;&#10;BWc+CFsKA1YV/Kw8v199/LBsXa5uoAJTKmQEYn3euoJXIbg8y7ysVCP8BJyylNSAjQj0i4esRNES&#13;&#10;emOym+n0LmsBS4cglfe0+9An+Srha61keNLaq8BMweluIa2Y1n1cs9VS5AcUrqrlcA3xD7doRG2p&#13;&#10;6QXqQQTBjlj/AdXUEsGDDhMJTQZa11KlGWia2fTdNC+VcCrNQuR4d6HJ/z9Y+Xh6cc/IQvcZOhIw&#13;&#10;EtI6n3vajPN0Gpv4pZsyyhOF5wttqgtM0uZ8Nl8sprecScrdzW8jRnY96tCHLwoaFoOCI2mSqBKn&#13;&#10;nQ996VgSO3kwdbmtjYk/MbExyE6C9GurOqgB/LcqY2OthXiqB4w72XWOGIVu3w3D7aE808wIvR28&#13;&#10;k9uaGu2ED88CSX8akzwdnmjRBtqCwxBxVgH++Nt+rCdZKMtZS34quP9+FKg4M18tCRbNNwY4Bvsx&#13;&#10;sMdmAzTijF6LkymkAxjMGGqE5o2svo5dKCWspF4FD2O4Cb2r6alItV6nIrKYE2FnX5yM0COhr92b&#13;&#10;QDfIEUjFRxidJvJ3qvS1SRe3PgaiOEkWCe1ZHHgmeybRh6cU/f/rf6q6PvjVTwAAAP//AwBQSwME&#13;&#10;FAAGAAgAAAAhAKK8I+TlAAAADwEAAA8AAABkcnMvZG93bnJldi54bWxMTz1PwzAQ3ZH4D9YhdUGt&#13;&#10;nTSKaBqnqloYYKkIXdjc+BoHYjuynTb8e9wJlpPu3rv3UW4m3ZMLOt9ZwyFZMCBoGis703I4frzM&#13;&#10;n4D4IIwUvTXI4Qc9bKr7u1IU0l7NO17q0JIoYnwhOKgQhoJS3yjUwi/sgCZiZ+u0CHF1LZVOXKO4&#13;&#10;7mnKWE616Ex0UGLAncLmux41h0P2eVCP4/n5bZst3etx3OVfbc357GHar+PYroEEnMLfB9w6xPxQ&#13;&#10;xWAnOxrpSc9hvkwik0OeshWQSMhWSQrkdLskDGhV0v89ql8AAAD//wMAUEsBAi0AFAAGAAgAAAAh&#13;&#10;ALaDOJL+AAAA4QEAABMAAAAAAAAAAAAAAAAAAAAAAFtDb250ZW50X1R5cGVzXS54bWxQSwECLQAU&#13;&#10;AAYACAAAACEAOP0h/9YAAACUAQAACwAAAAAAAAAAAAAAAAAvAQAAX3JlbHMvLnJlbHNQSwECLQAU&#13;&#10;AAYACAAAACEA2cq3ThYCAAA4BAAADgAAAAAAAAAAAAAAAAAuAgAAZHJzL2Uyb0RvYy54bWxQSwEC&#13;&#10;LQAUAAYACAAAACEAorwj5OUAAAAPAQAADwAAAAAAAAAAAAAAAABwBAAAZHJzL2Rvd25yZXYueG1s&#13;&#10;UEsFBgAAAAAEAAQA8wAAAIIFAAAAAA==&#13;&#10;" stroked="f">
                <v:textbox style="mso-fit-shape-to-text:t" inset="0,0,0,0">
                  <w:txbxContent>
                    <w:p w14:paraId="1034CA62" w14:textId="3FE69439" w:rsidR="00D26C51" w:rsidRPr="00D94880" w:rsidRDefault="00D26C51" w:rsidP="00D26C51">
                      <w:pPr>
                        <w:pStyle w:val="Caption"/>
                        <w:jc w:val="center"/>
                        <w:rPr>
                          <w:rFonts w:ascii="Times New Roman" w:eastAsia="Times New Roman" w:hAnsi="Times New Roman" w:cs="Times New Roman"/>
                          <w:noProof/>
                          <w:kern w:val="0"/>
                          <w14:ligatures w14:val="none"/>
                        </w:rPr>
                      </w:pPr>
                      <w:r>
                        <w:t>F</w:t>
                      </w:r>
                      <w:r w:rsidRPr="005D5A64">
                        <w:t>igure 1. Boxplot comparison showing PM2.5 Levels in Ulaanbaatar (Pre vs Post 2019 Coal Ban)</w:t>
                      </w:r>
                    </w:p>
                  </w:txbxContent>
                </v:textbox>
                <w10:wrap type="square"/>
              </v:shape>
            </w:pict>
          </mc:Fallback>
        </mc:AlternateContent>
      </w:r>
      <w:r w:rsidR="00B0460A">
        <w:rPr>
          <w:noProof/>
        </w:rPr>
        <w:drawing>
          <wp:anchor distT="0" distB="0" distL="114300" distR="114300" simplePos="0" relativeHeight="251668480" behindDoc="0" locked="0" layoutInCell="1" allowOverlap="1" wp14:anchorId="7BDA925E" wp14:editId="57A61460">
            <wp:simplePos x="0" y="0"/>
            <wp:positionH relativeFrom="margin">
              <wp:posOffset>-19685</wp:posOffset>
            </wp:positionH>
            <wp:positionV relativeFrom="margin">
              <wp:posOffset>2478959</wp:posOffset>
            </wp:positionV>
            <wp:extent cx="3138805" cy="2098040"/>
            <wp:effectExtent l="0" t="0" r="0" b="0"/>
            <wp:wrapSquare wrapText="bothSides"/>
            <wp:docPr id="15174332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8805" cy="2098040"/>
                    </a:xfrm>
                    <a:prstGeom prst="rect">
                      <a:avLst/>
                    </a:prstGeom>
                    <a:noFill/>
                    <a:ln>
                      <a:noFill/>
                    </a:ln>
                  </pic:spPr>
                </pic:pic>
              </a:graphicData>
            </a:graphic>
          </wp:anchor>
        </w:drawing>
      </w:r>
      <w:r w:rsidR="00CB27A1" w:rsidRPr="00CB27A1">
        <w:rPr>
          <w:sz w:val="22"/>
          <w:szCs w:val="22"/>
        </w:rPr>
        <w:t>To establish a baseline understanding of air-quality patterns, I performed an exploratory data analysis on two OpenAQ datasets covering pre-ban (2015–2018) and post-ban (2020–2024) periods. Using Python libraries (</w:t>
      </w:r>
      <w:r w:rsidR="00CB27A1" w:rsidRPr="00CB27A1">
        <w:rPr>
          <w:rStyle w:val="HTMLCode"/>
          <w:rFonts w:ascii="Times New Roman" w:eastAsiaTheme="majorEastAsia" w:hAnsi="Times New Roman" w:cs="Times New Roman"/>
          <w:sz w:val="22"/>
          <w:szCs w:val="22"/>
        </w:rPr>
        <w:t>pandas</w:t>
      </w:r>
      <w:r w:rsidR="00CB27A1" w:rsidRPr="00CB27A1">
        <w:rPr>
          <w:sz w:val="22"/>
          <w:szCs w:val="22"/>
        </w:rPr>
        <w:t xml:space="preserve">, </w:t>
      </w:r>
      <w:r w:rsidR="00CB27A1" w:rsidRPr="00CB27A1">
        <w:rPr>
          <w:rStyle w:val="HTMLCode"/>
          <w:rFonts w:ascii="Times New Roman" w:eastAsiaTheme="majorEastAsia" w:hAnsi="Times New Roman" w:cs="Times New Roman"/>
          <w:sz w:val="22"/>
          <w:szCs w:val="22"/>
        </w:rPr>
        <w:t>matplotlib</w:t>
      </w:r>
      <w:r w:rsidR="00CB27A1" w:rsidRPr="00CB27A1">
        <w:rPr>
          <w:sz w:val="22"/>
          <w:szCs w:val="22"/>
        </w:rPr>
        <w:t xml:space="preserve">, </w:t>
      </w:r>
      <w:r w:rsidR="00CB27A1" w:rsidRPr="00CB27A1">
        <w:rPr>
          <w:rStyle w:val="HTMLCode"/>
          <w:rFonts w:ascii="Times New Roman" w:eastAsiaTheme="majorEastAsia" w:hAnsi="Times New Roman" w:cs="Times New Roman"/>
          <w:sz w:val="22"/>
          <w:szCs w:val="22"/>
        </w:rPr>
        <w:t>seaborn</w:t>
      </w:r>
      <w:r w:rsidR="00CB27A1" w:rsidRPr="00CB27A1">
        <w:rPr>
          <w:sz w:val="22"/>
          <w:szCs w:val="22"/>
        </w:rPr>
        <w:t xml:space="preserve">, </w:t>
      </w:r>
      <w:r w:rsidR="00CB27A1" w:rsidRPr="00CB27A1">
        <w:rPr>
          <w:rStyle w:val="HTMLCode"/>
          <w:rFonts w:ascii="Times New Roman" w:eastAsiaTheme="majorEastAsia" w:hAnsi="Times New Roman" w:cs="Times New Roman"/>
          <w:sz w:val="22"/>
          <w:szCs w:val="22"/>
        </w:rPr>
        <w:t>scipy.stats</w:t>
      </w:r>
      <w:r w:rsidR="00CB27A1" w:rsidRPr="00CB27A1">
        <w:rPr>
          <w:sz w:val="22"/>
          <w:szCs w:val="22"/>
        </w:rPr>
        <w:t xml:space="preserve">), I cleaned missing and invalid entries, standardized timestamps, and filtered for PM₂.₅ data. Descriptive statistics showed a decline in mean PM₂.₅ from </w:t>
      </w:r>
      <w:r w:rsidR="00CB27A1" w:rsidRPr="00CB27A1">
        <w:rPr>
          <w:rStyle w:val="Strong"/>
          <w:rFonts w:eastAsiaTheme="majorEastAsia"/>
          <w:b w:val="0"/>
          <w:bCs w:val="0"/>
          <w:sz w:val="22"/>
          <w:szCs w:val="22"/>
        </w:rPr>
        <w:t>171.88 µg/m³</w:t>
      </w:r>
      <w:r w:rsidR="00CB27A1" w:rsidRPr="00CB27A1">
        <w:rPr>
          <w:b/>
          <w:bCs/>
          <w:sz w:val="22"/>
          <w:szCs w:val="22"/>
        </w:rPr>
        <w:t xml:space="preserve"> </w:t>
      </w:r>
      <w:r w:rsidR="00CB27A1" w:rsidRPr="00CB27A1">
        <w:rPr>
          <w:sz w:val="22"/>
          <w:szCs w:val="22"/>
        </w:rPr>
        <w:t xml:space="preserve">to </w:t>
      </w:r>
      <w:r w:rsidR="00CB27A1" w:rsidRPr="00CB27A1">
        <w:rPr>
          <w:rStyle w:val="Strong"/>
          <w:rFonts w:eastAsiaTheme="majorEastAsia"/>
          <w:b w:val="0"/>
          <w:bCs w:val="0"/>
          <w:sz w:val="22"/>
          <w:szCs w:val="22"/>
        </w:rPr>
        <w:t>130.09 µg/m³</w:t>
      </w:r>
      <w:r w:rsidR="00CB27A1" w:rsidRPr="00CB27A1">
        <w:rPr>
          <w:sz w:val="22"/>
          <w:szCs w:val="22"/>
        </w:rPr>
        <w:t xml:space="preserve"> after 2019. A two-sample Welch’s t-test confirmed this difference was statistically significant (</w:t>
      </w:r>
      <w:r w:rsidR="00CB27A1" w:rsidRPr="00CB27A1">
        <w:rPr>
          <w:rStyle w:val="Strong"/>
          <w:rFonts w:eastAsiaTheme="majorEastAsia"/>
          <w:sz w:val="22"/>
          <w:szCs w:val="22"/>
        </w:rPr>
        <w:t>t = 5.74, p ≈ 1.1 × 10⁻⁸</w:t>
      </w:r>
      <w:r w:rsidR="00CB27A1" w:rsidRPr="00CB27A1">
        <w:rPr>
          <w:sz w:val="22"/>
          <w:szCs w:val="22"/>
        </w:rPr>
        <w:t>). Visualizations—including boxplots, distribution plots, and monthly time-series</w:t>
      </w:r>
      <w:r w:rsidR="001D0F2A">
        <w:rPr>
          <w:sz w:val="22"/>
          <w:szCs w:val="22"/>
        </w:rPr>
        <w:t>, and counterfactual modeling</w:t>
      </w:r>
      <w:r w:rsidR="00CB27A1" w:rsidRPr="00CB27A1">
        <w:rPr>
          <w:sz w:val="22"/>
          <w:szCs w:val="22"/>
        </w:rPr>
        <w:t>—revealed</w:t>
      </w:r>
      <w:r>
        <w:rPr>
          <w:sz w:val="22"/>
          <w:szCs w:val="22"/>
        </w:rPr>
        <w:t xml:space="preserve"> </w:t>
      </w:r>
      <w:r w:rsidR="00CB27A1" w:rsidRPr="00CB27A1">
        <w:rPr>
          <w:sz w:val="22"/>
          <w:szCs w:val="22"/>
        </w:rPr>
        <w:t>reduced pollution levels following the ban. These findings provide initial evidence that the 2019 coal ban corresponded with measurable air-quality improvements, forming a solid foundation for subsequent counterfactual modeling.</w:t>
      </w:r>
    </w:p>
    <w:p w14:paraId="3EE97AE4" w14:textId="1058FDEB" w:rsidR="0063431B" w:rsidRDefault="00B0460A" w:rsidP="00CB27A1">
      <w:pPr>
        <w:pStyle w:val="NormalWeb"/>
        <w:rPr>
          <w:sz w:val="22"/>
          <w:szCs w:val="22"/>
        </w:rPr>
      </w:pPr>
      <w:r>
        <w:rPr>
          <w:noProof/>
        </w:rPr>
        <w:drawing>
          <wp:anchor distT="0" distB="0" distL="114300" distR="114300" simplePos="0" relativeHeight="251667456" behindDoc="0" locked="0" layoutInCell="1" allowOverlap="1" wp14:anchorId="0F70471A" wp14:editId="243ABE3D">
            <wp:simplePos x="0" y="0"/>
            <wp:positionH relativeFrom="margin">
              <wp:posOffset>3307080</wp:posOffset>
            </wp:positionH>
            <wp:positionV relativeFrom="margin">
              <wp:posOffset>2635885</wp:posOffset>
            </wp:positionV>
            <wp:extent cx="3132455" cy="1741170"/>
            <wp:effectExtent l="0" t="0" r="4445" b="0"/>
            <wp:wrapSquare wrapText="bothSides"/>
            <wp:docPr id="19539407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2455"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C59A1" w14:textId="390F170E" w:rsidR="0063431B" w:rsidRDefault="00D26C51" w:rsidP="0063431B">
      <w:pPr>
        <w:tabs>
          <w:tab w:val="left" w:pos="6455"/>
        </w:tabs>
        <w:spacing w:before="240" w:after="240" w:line="240" w:lineRule="auto"/>
        <w:rPr>
          <w:rFonts w:ascii="Times New Roman" w:eastAsia="Times New Roman" w:hAnsi="Times New Roman" w:cs="Times New Roman"/>
          <w:color w:val="000000"/>
          <w:kern w:val="0"/>
          <w:sz w:val="13"/>
          <w:szCs w:val="13"/>
          <w:shd w:val="clear" w:color="auto" w:fill="FFFFFF"/>
          <w14:ligatures w14:val="none"/>
        </w:rPr>
      </w:pPr>
      <w:r>
        <w:rPr>
          <w:noProof/>
        </w:rPr>
        <mc:AlternateContent>
          <mc:Choice Requires="wps">
            <w:drawing>
              <wp:anchor distT="0" distB="0" distL="114300" distR="114300" simplePos="0" relativeHeight="251700224" behindDoc="0" locked="0" layoutInCell="1" allowOverlap="1" wp14:anchorId="1FD4B1B4" wp14:editId="74776099">
                <wp:simplePos x="0" y="0"/>
                <wp:positionH relativeFrom="column">
                  <wp:posOffset>3307080</wp:posOffset>
                </wp:positionH>
                <wp:positionV relativeFrom="paragraph">
                  <wp:posOffset>1849384</wp:posOffset>
                </wp:positionV>
                <wp:extent cx="3132455" cy="635"/>
                <wp:effectExtent l="0" t="0" r="4445" b="12065"/>
                <wp:wrapSquare wrapText="bothSides"/>
                <wp:docPr id="1529687072" name="Text Box 1"/>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1711223" w14:textId="00BE647B" w:rsidR="00D26C51" w:rsidRPr="005839F8" w:rsidRDefault="00D26C51" w:rsidP="00D26C51">
                            <w:pPr>
                              <w:pStyle w:val="Caption"/>
                              <w:jc w:val="center"/>
                              <w:rPr>
                                <w:rFonts w:ascii="Times New Roman" w:eastAsia="Times New Roman" w:hAnsi="Times New Roman" w:cs="Times New Roman"/>
                                <w:noProof/>
                                <w:kern w:val="0"/>
                                <w14:ligatures w14:val="none"/>
                              </w:rPr>
                            </w:pPr>
                            <w:r w:rsidRPr="00734AF1">
                              <w:t>Figure 2. Distribution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4B1B4" id="_x0000_s1027" type="#_x0000_t202" style="position:absolute;margin-left:260.4pt;margin-top:145.6pt;width:246.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xRHGQIAAD8EAAAOAAAAZHJzL2Uyb0RvYy54bWysU01v2zAMvQ/YfxB0X5yPpRiCOEWWIsOA&#13;&#10;oC2QFj0rshwLkEWNUmJ3v36UbCddt9Owi0yTFCm+97i8bWvDzgq9BpvzyWjMmbISCm2POX9+2n76&#13;&#10;wpkPwhbCgFU5f1We364+flg2bqGmUIEpFDIqYv2icTmvQnCLLPOyUrXwI3DKUrAErEWgXzxmBYqG&#13;&#10;qtcmm47HN1kDWDgEqbwn710X5KtUvyyVDA9l6VVgJuf0tpBOTOchntlqKRZHFK7Ssn+G+IdX1EJb&#13;&#10;anopdSeCYCfUf5SqtUTwUIaRhDqDstRSpRlomsn43TT7SjiVZiFwvLvA5P9fWXl/3rtHZKH9Ci0R&#13;&#10;GAFpnF94csZ52hLr+KWXMooThK8X2FQbmCTnbDKbfp7POZMUu5nNY43setWhD98U1CwaOUfiJEEl&#13;&#10;zjsfutQhJXbyYHSx1cbEnxjYGGRnQfw1lQ6qL/5blrEx10K81RWMnuw6R7RCe2iZLt7MeIDilUZH&#13;&#10;6FThndxq6rcTPjwKJBnQtCTt8EBHaaDJOfQWZxXgz7/5Yz6xQ1HOGpJVzv2Pk0DFmfluibeowcHA&#13;&#10;wTgMhj3VG6BJJ7Q0TiaTLmAwg1ki1C+k+HXsQiFhJfXKeRjMTejETRsj1XqdkkhpToSd3TsZSw+4&#13;&#10;PrUvAl3PSiAy72EQnFi8I6fLTfS49SkQ0om5iGuHYg83qTRx329UXIO3/ynruverXwAAAP//AwBQ&#13;&#10;SwMEFAAGAAgAAAAhADPzfWjmAAAAEQEAAA8AAABkcnMvZG93bnJldi54bWxMjz9PwzAQxXckvoN1&#13;&#10;SCyI2klDBWmcqiowwFIRurC58TUOxOcodtrw7XFZYDnp/r33e8Vqsh074uBbRxKSmQCGVDvdUiNh&#13;&#10;9/58ew/MB0VadY5Qwjd6WJWXF4XKtTvRGx6r0LAoQj5XEkwIfc65rw1a5WeuR4q7gxusCrEdGq4H&#13;&#10;dYrituOpEAtuVUvRwageNwbrr2q0ErbZx9bcjIen13U2H15242bx2VRSXl9Nj8tY1ktgAafw9wHn&#13;&#10;DJEfygi2dyNpzzoJd6mI/EFC+pCkwM4XIskSYPvf0Rx4WfD/ScofAAAA//8DAFBLAQItABQABgAI&#13;&#10;AAAAIQC2gziS/gAAAOEBAAATAAAAAAAAAAAAAAAAAAAAAABbQ29udGVudF9UeXBlc10ueG1sUEsB&#13;&#10;Ai0AFAAGAAgAAAAhADj9If/WAAAAlAEAAAsAAAAAAAAAAAAAAAAALwEAAF9yZWxzLy5yZWxzUEsB&#13;&#10;Ai0AFAAGAAgAAAAhACKvFEcZAgAAPwQAAA4AAAAAAAAAAAAAAAAALgIAAGRycy9lMm9Eb2MueG1s&#13;&#10;UEsBAi0AFAAGAAgAAAAhADPzfWjmAAAAEQEAAA8AAAAAAAAAAAAAAAAAcwQAAGRycy9kb3ducmV2&#13;&#10;LnhtbFBLBQYAAAAABAAEAPMAAACGBQAAAAA=&#13;&#10;" stroked="f">
                <v:textbox style="mso-fit-shape-to-text:t" inset="0,0,0,0">
                  <w:txbxContent>
                    <w:p w14:paraId="01711223" w14:textId="00BE647B" w:rsidR="00D26C51" w:rsidRPr="005839F8" w:rsidRDefault="00D26C51" w:rsidP="00D26C51">
                      <w:pPr>
                        <w:pStyle w:val="Caption"/>
                        <w:jc w:val="center"/>
                        <w:rPr>
                          <w:rFonts w:ascii="Times New Roman" w:eastAsia="Times New Roman" w:hAnsi="Times New Roman" w:cs="Times New Roman"/>
                          <w:noProof/>
                          <w:kern w:val="0"/>
                          <w14:ligatures w14:val="none"/>
                        </w:rPr>
                      </w:pPr>
                      <w:r w:rsidRPr="00734AF1">
                        <w:t>Figure 2. Distribution Plot</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094E43FF" wp14:editId="28A5CD5F">
                <wp:simplePos x="0" y="0"/>
                <wp:positionH relativeFrom="column">
                  <wp:posOffset>3419475</wp:posOffset>
                </wp:positionH>
                <wp:positionV relativeFrom="paragraph">
                  <wp:posOffset>3932555</wp:posOffset>
                </wp:positionV>
                <wp:extent cx="2898140" cy="635"/>
                <wp:effectExtent l="0" t="0" r="0" b="12065"/>
                <wp:wrapSquare wrapText="bothSides"/>
                <wp:docPr id="682573775" name="Text Box 1"/>
                <wp:cNvGraphicFramePr/>
                <a:graphic xmlns:a="http://schemas.openxmlformats.org/drawingml/2006/main">
                  <a:graphicData uri="http://schemas.microsoft.com/office/word/2010/wordprocessingShape">
                    <wps:wsp>
                      <wps:cNvSpPr txBox="1"/>
                      <wps:spPr>
                        <a:xfrm>
                          <a:off x="0" y="0"/>
                          <a:ext cx="2898140" cy="635"/>
                        </a:xfrm>
                        <a:prstGeom prst="rect">
                          <a:avLst/>
                        </a:prstGeom>
                        <a:solidFill>
                          <a:prstClr val="white"/>
                        </a:solidFill>
                        <a:ln>
                          <a:noFill/>
                        </a:ln>
                      </wps:spPr>
                      <wps:txbx>
                        <w:txbxContent>
                          <w:p w14:paraId="771D47B1" w14:textId="381DD661" w:rsidR="00D26C51" w:rsidRPr="007225E0" w:rsidRDefault="00D26C51" w:rsidP="00D26C51">
                            <w:pPr>
                              <w:pStyle w:val="Caption"/>
                              <w:jc w:val="center"/>
                              <w:rPr>
                                <w:b/>
                                <w:bCs/>
                                <w:noProof/>
                              </w:rPr>
                            </w:pPr>
                            <w:r w:rsidRPr="00A53CCC">
                              <w:t>Figure 4. Counterfactual Modeling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E43FF" id="_x0000_s1028" type="#_x0000_t202" style="position:absolute;margin-left:269.25pt;margin-top:309.65pt;width:228.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9BjGQIAAD8EAAAOAAAAZHJzL2Uyb0RvYy54bWysU02P0zAQvSPxHyzfadoCqyVquipdFSFV&#13;&#10;uyt10Z5dx2ksOR4zdpuUX8/YSVpYOCEuzsQzno/33izuusawk0KvwRZ8NplypqyEUttDwb89b97d&#13;&#10;cuaDsKUwYFXBz8rzu+XbN4vW5WoONZhSIaMk1uetK3gdgsuzzMtaNcJPwClLzgqwEYF+8ZCVKFrK&#13;&#10;3phsPp3eZC1g6RCk8p5u73snX6b8VaVkeKwqrwIzBafeQjoxnft4ZsuFyA8oXK3l0Ib4hy4aoS0V&#13;&#10;vaS6F0GwI+o/UjVaIniowkRCk0FVaanSDDTNbPpqml0tnEqzEDjeXWDy/y+tfDjt3BOy0H2GjgiM&#13;&#10;gLTO554u4zxdhU38UqeM/ATh+QKb6gKTdDm//XQ7+0AuSb6b9x9jjuz61KEPXxQ0LBoFR+IkQSVO&#13;&#10;Wx/60DEkVvJgdLnRxsSf6FgbZCdB/LW1DmpI/luUsTHWQnzVJ4w32XWOaIVu3zFdUrvjjHsozzQ6&#13;&#10;Qq8K7+RGU72t8OFJIMmARiJph0c6KgNtwWGwOKsBf/ztPsYTO+TlrCVZFdx/PwpUnJmvlniLGhwN&#13;&#10;HI39aNhjswaadEZL42Qy6QEGM5oVQvNCil/FKuQSVlKtgofRXIde3LQxUq1WKYiU5kTY2p2TMfWI&#13;&#10;63P3ItANrAQi8wFGwYn8FTl9bKLHrY6BkE7MRVx7FAe4SaWJ+2Gj4hr8+p+irnu//AkAAP//AwBQ&#13;&#10;SwMEFAAGAAgAAAAhAH0WbWzlAAAAEAEAAA8AAABkcnMvZG93bnJldi54bWxMTz1PwzAQ3ZH4D9Yh&#13;&#10;sSDqlKRRk8apqgIDXSpCFzY3vsaB+BzFThv+PYYFlpPu3rv3Uawn07EzDq61JGA+i4Ah1Va11Ag4&#13;&#10;vD3fL4E5L0nJzhIK+EIH6/L6qpC5shd6xXPlGxZEyOVSgPa+zzl3tUYj3cz2SAE72cFIH9ah4WqQ&#13;&#10;lyBuOv4QRSk3sqXgoGWPW431ZzUaAfvkfa/vxtPTbpPEw8th3KYfTSXE7c30uApjswLmcfJ/H/DT&#13;&#10;IeSHMgQ72pGUY52ARbxcBKqAdJ7FwAIjy5IM2PH3kgAvC/6/SPkNAAD//wMAUEsBAi0AFAAGAAgA&#13;&#10;AAAhALaDOJL+AAAA4QEAABMAAAAAAAAAAAAAAAAAAAAAAFtDb250ZW50X1R5cGVzXS54bWxQSwEC&#13;&#10;LQAUAAYACAAAACEAOP0h/9YAAACUAQAACwAAAAAAAAAAAAAAAAAvAQAAX3JlbHMvLnJlbHNQSwEC&#13;&#10;LQAUAAYACAAAACEACFPQYxkCAAA/BAAADgAAAAAAAAAAAAAAAAAuAgAAZHJzL2Uyb0RvYy54bWxQ&#13;&#10;SwECLQAUAAYACAAAACEAfRZtbOUAAAAQAQAADwAAAAAAAAAAAAAAAABzBAAAZHJzL2Rvd25yZXYu&#13;&#10;eG1sUEsFBgAAAAAEAAQA8wAAAIUFAAAAAA==&#13;&#10;" stroked="f">
                <v:textbox style="mso-fit-shape-to-text:t" inset="0,0,0,0">
                  <w:txbxContent>
                    <w:p w14:paraId="771D47B1" w14:textId="381DD661" w:rsidR="00D26C51" w:rsidRPr="007225E0" w:rsidRDefault="00D26C51" w:rsidP="00D26C51">
                      <w:pPr>
                        <w:pStyle w:val="Caption"/>
                        <w:jc w:val="center"/>
                        <w:rPr>
                          <w:b/>
                          <w:bCs/>
                          <w:noProof/>
                        </w:rPr>
                      </w:pPr>
                      <w:r w:rsidRPr="00A53CCC">
                        <w:t>Figure 4. Counterfactual Modeling</w:t>
                      </w:r>
                    </w:p>
                  </w:txbxContent>
                </v:textbox>
                <w10:wrap type="square"/>
              </v:shape>
            </w:pict>
          </mc:Fallback>
        </mc:AlternateContent>
      </w:r>
    </w:p>
    <w:p w14:paraId="54395A64" w14:textId="12F438E0" w:rsidR="0063431B" w:rsidRDefault="00D26C51" w:rsidP="0063431B">
      <w:pPr>
        <w:tabs>
          <w:tab w:val="left" w:pos="6455"/>
        </w:tabs>
        <w:spacing w:before="240" w:after="240" w:line="240" w:lineRule="auto"/>
        <w:rPr>
          <w:rFonts w:ascii="Times New Roman" w:eastAsia="Times New Roman" w:hAnsi="Times New Roman" w:cs="Times New Roman"/>
          <w:color w:val="000000"/>
          <w:kern w:val="0"/>
          <w:sz w:val="13"/>
          <w:szCs w:val="13"/>
          <w:shd w:val="clear" w:color="auto" w:fill="FFFFFF"/>
          <w14:ligatures w14:val="none"/>
        </w:rPr>
      </w:pPr>
      <w:r w:rsidRPr="00F04B84">
        <w:rPr>
          <w:b/>
          <w:bCs/>
          <w:noProof/>
        </w:rPr>
        <w:drawing>
          <wp:anchor distT="0" distB="0" distL="114300" distR="114300" simplePos="0" relativeHeight="251670528" behindDoc="0" locked="0" layoutInCell="1" allowOverlap="1" wp14:anchorId="6F620D1D" wp14:editId="1FA3D4A3">
            <wp:simplePos x="0" y="0"/>
            <wp:positionH relativeFrom="margin">
              <wp:posOffset>3419475</wp:posOffset>
            </wp:positionH>
            <wp:positionV relativeFrom="margin">
              <wp:posOffset>5115082</wp:posOffset>
            </wp:positionV>
            <wp:extent cx="2898140" cy="1520190"/>
            <wp:effectExtent l="0" t="0" r="0" b="3810"/>
            <wp:wrapSquare wrapText="bothSides"/>
            <wp:docPr id="606860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8140" cy="1520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24585643" wp14:editId="797EF31B">
                <wp:simplePos x="0" y="0"/>
                <wp:positionH relativeFrom="column">
                  <wp:posOffset>35560</wp:posOffset>
                </wp:positionH>
                <wp:positionV relativeFrom="paragraph">
                  <wp:posOffset>2012330</wp:posOffset>
                </wp:positionV>
                <wp:extent cx="3175000" cy="635"/>
                <wp:effectExtent l="0" t="0" r="0" b="12065"/>
                <wp:wrapSquare wrapText="bothSides"/>
                <wp:docPr id="1068990331" name="Text Box 1"/>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39DEEB92" w14:textId="447937E6" w:rsidR="00D26C51" w:rsidRPr="002A752D" w:rsidRDefault="00D26C51" w:rsidP="00D26C51">
                            <w:pPr>
                              <w:pStyle w:val="Caption"/>
                              <w:jc w:val="center"/>
                              <w:rPr>
                                <w:b/>
                                <w:bCs/>
                                <w:noProof/>
                              </w:rPr>
                            </w:pPr>
                            <w:r w:rsidRPr="00DE74D3">
                              <w:t>Figure 3. Time series (monthly average PM2.5)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85643" id="_x0000_s1029" type="#_x0000_t202" style="position:absolute;margin-left:2.8pt;margin-top:158.45pt;width:2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WVfGQIAAD8EAAAOAAAAZHJzL2Uyb0RvYy54bWysU01v2zAMvQ/YfxB0X+y0aDcYcYosRYYB&#13;&#10;QVsgHXpWZDkWIIsapcTufv0o2U62bqdhF5kWKX6897i461vDTgq9Blvy+SznTFkJlbaHkn973nz4&#13;&#10;xJkPwlbCgFUlf1We3y3fv1t0rlBX0ICpFDJKYn3RuZI3Ibgiy7xsVCv8DJyy5KwBWxHoFw9ZhaKj&#13;&#10;7K3JrvL8NusAK4cglfd0ez84+TLlr2slw2NdexWYKTn1FtKJ6dzHM1suRHFA4RotxzbEP3TRCm2p&#13;&#10;6DnVvQiCHVH/karVEsFDHWYS2gzqWkuVZqBp5vmbaXaNcCrNQuB4d4bJ/7+08uG0c0/IQv8ZeiIw&#13;&#10;AtI5X3i6jPP0NbbxS50y8hOEr2fYVB+YpMvr+cebPCeXJN/t9U3MkV2eOvThi4KWRaPkSJwkqMRp&#13;&#10;68MQOoXESh6MrjbamPgTHWuD7CSIv67RQY3Jf4syNsZaiK+GhPEmu8wRrdDve6YraneacQ/VK42O&#13;&#10;MKjCO7nRVG8rfHgSSDKgkUja4ZGO2kBXchgtzhrAH3+7j/HEDnk560hWJfffjwIVZ+arJd6iBicD&#13;&#10;J2M/GfbYroEmndPSOJlMeoDBTGaN0L6Q4lexCrmElVSr5GEy12EQN22MVKtVCiKlORG2dudkTD3h&#13;&#10;+ty/CHQjK4HIfIBJcKJ4Q84Qm+hxq2MgpBNzEdcBxRFuUmniftyouAa//qeoy94vfwIAAP//AwBQ&#13;&#10;SwMEFAAGAAgAAAAhAOfPUczjAAAADgEAAA8AAABkcnMvZG93bnJldi54bWxMTz1PwzAQ3ZH4D9Yh&#13;&#10;sSBql7YppHGqqsAAS0Xahc2N3TgQn6PYacO/5zLBctK9d/c+svXgGnY2Xag9SphOBDCDpdc1VhIO&#13;&#10;+9f7R2AhKtSq8Wgk/JgA6/z6KlOp9hf8MOciVoxEMKRKgo2xTTkPpTVOhYlvDRJ38p1Tkdau4rpT&#13;&#10;FxJ3DX8QIuFO1UgOVrVma035XfROwm7+ubN3/enlfTOfdW+Hfpt8VYWUtzfD84rGZgUsmiH+fcDY&#13;&#10;gfJDTsGOvkcdWCNhkdChhNk0eQJG/EKMyHFElgJ4nvH/NfJfAAAA//8DAFBLAQItABQABgAIAAAA&#13;&#10;IQC2gziS/gAAAOEBAAATAAAAAAAAAAAAAAAAAAAAAABbQ29udGVudF9UeXBlc10ueG1sUEsBAi0A&#13;&#10;FAAGAAgAAAAhADj9If/WAAAAlAEAAAsAAAAAAAAAAAAAAAAALwEAAF9yZWxzLy5yZWxzUEsBAi0A&#13;&#10;FAAGAAgAAAAhACENZV8ZAgAAPwQAAA4AAAAAAAAAAAAAAAAALgIAAGRycy9lMm9Eb2MueG1sUEsB&#13;&#10;Ai0AFAAGAAgAAAAhAOfPUczjAAAADgEAAA8AAAAAAAAAAAAAAAAAcwQAAGRycy9kb3ducmV2Lnht&#13;&#10;bFBLBQYAAAAABAAEAPMAAACDBQAAAAA=&#13;&#10;" stroked="f">
                <v:textbox style="mso-fit-shape-to-text:t" inset="0,0,0,0">
                  <w:txbxContent>
                    <w:p w14:paraId="39DEEB92" w14:textId="447937E6" w:rsidR="00D26C51" w:rsidRPr="002A752D" w:rsidRDefault="00D26C51" w:rsidP="00D26C51">
                      <w:pPr>
                        <w:pStyle w:val="Caption"/>
                        <w:jc w:val="center"/>
                        <w:rPr>
                          <w:b/>
                          <w:bCs/>
                          <w:noProof/>
                        </w:rPr>
                      </w:pPr>
                      <w:r w:rsidRPr="00DE74D3">
                        <w:t>Figure 3. Time series (monthly average PM2.5)</w:t>
                      </w:r>
                    </w:p>
                  </w:txbxContent>
                </v:textbox>
                <w10:wrap type="square"/>
              </v:shape>
            </w:pict>
          </mc:Fallback>
        </mc:AlternateContent>
      </w:r>
      <w:r w:rsidRPr="00F04B84">
        <w:rPr>
          <w:b/>
          <w:bCs/>
          <w:noProof/>
        </w:rPr>
        <w:drawing>
          <wp:anchor distT="0" distB="0" distL="114300" distR="114300" simplePos="0" relativeHeight="251669504" behindDoc="0" locked="0" layoutInCell="1" allowOverlap="1" wp14:anchorId="04FC392E" wp14:editId="429802CC">
            <wp:simplePos x="0" y="0"/>
            <wp:positionH relativeFrom="margin">
              <wp:posOffset>35560</wp:posOffset>
            </wp:positionH>
            <wp:positionV relativeFrom="margin">
              <wp:posOffset>5034894</wp:posOffset>
            </wp:positionV>
            <wp:extent cx="3175000" cy="1845310"/>
            <wp:effectExtent l="0" t="0" r="0" b="0"/>
            <wp:wrapSquare wrapText="bothSides"/>
            <wp:docPr id="17131437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5000" cy="1845310"/>
                    </a:xfrm>
                    <a:prstGeom prst="rect">
                      <a:avLst/>
                    </a:prstGeom>
                    <a:noFill/>
                    <a:ln>
                      <a:noFill/>
                    </a:ln>
                  </pic:spPr>
                </pic:pic>
              </a:graphicData>
            </a:graphic>
          </wp:anchor>
        </w:drawing>
      </w:r>
      <w:r w:rsidR="0063431B">
        <w:rPr>
          <w:rFonts w:ascii="Times New Roman" w:eastAsia="Times New Roman" w:hAnsi="Times New Roman" w:cs="Times New Roman"/>
          <w:color w:val="000000"/>
          <w:kern w:val="0"/>
          <w:sz w:val="13"/>
          <w:szCs w:val="13"/>
          <w:shd w:val="clear" w:color="auto" w:fill="FFFFFF"/>
          <w14:ligatures w14:val="none"/>
        </w:rPr>
        <w:tab/>
      </w:r>
    </w:p>
    <w:p w14:paraId="2203CE8D" w14:textId="6BB61529" w:rsidR="00371AD6" w:rsidRDefault="00371AD6" w:rsidP="00371AD6">
      <w:pPr>
        <w:tabs>
          <w:tab w:val="left" w:pos="6455"/>
        </w:tabs>
        <w:spacing w:before="240" w:after="240" w:line="240" w:lineRule="auto"/>
        <w:rPr>
          <w:rFonts w:ascii="Times New Roman" w:eastAsia="Times New Roman" w:hAnsi="Times New Roman" w:cs="Times New Roman"/>
          <w:color w:val="000000"/>
          <w:kern w:val="0"/>
          <w:sz w:val="13"/>
          <w:szCs w:val="13"/>
          <w:shd w:val="clear" w:color="auto" w:fill="FFFFFF"/>
          <w14:ligatures w14:val="none"/>
        </w:rPr>
      </w:pPr>
      <w:r>
        <w:rPr>
          <w:rFonts w:ascii="Times New Roman" w:eastAsia="Times New Roman" w:hAnsi="Times New Roman" w:cs="Times New Roman"/>
          <w:color w:val="000000"/>
          <w:kern w:val="0"/>
          <w:sz w:val="13"/>
          <w:szCs w:val="13"/>
          <w:shd w:val="clear" w:color="auto" w:fill="FFFFFF"/>
          <w14:ligatures w14:val="none"/>
        </w:rPr>
        <w:t xml:space="preserve">                            </w:t>
      </w:r>
    </w:p>
    <w:p w14:paraId="7B30F74A" w14:textId="77777777" w:rsidR="00371AD6" w:rsidRDefault="00371AD6" w:rsidP="00371AD6">
      <w:pPr>
        <w:tabs>
          <w:tab w:val="left" w:pos="6455"/>
        </w:tabs>
        <w:spacing w:before="240" w:after="240" w:line="240" w:lineRule="auto"/>
        <w:rPr>
          <w:rFonts w:ascii="Times New Roman" w:eastAsia="Times New Roman" w:hAnsi="Times New Roman" w:cs="Times New Roman"/>
          <w:color w:val="000000"/>
          <w:kern w:val="0"/>
          <w:sz w:val="13"/>
          <w:szCs w:val="13"/>
          <w:shd w:val="clear" w:color="auto" w:fill="FFFFFF"/>
          <w14:ligatures w14:val="none"/>
        </w:rPr>
      </w:pPr>
    </w:p>
    <w:p w14:paraId="2CA60328" w14:textId="77777777" w:rsidR="00371AD6" w:rsidRPr="00371AD6" w:rsidRDefault="00371AD6" w:rsidP="00371AD6">
      <w:pPr>
        <w:tabs>
          <w:tab w:val="left" w:pos="6455"/>
        </w:tabs>
        <w:spacing w:before="240" w:after="240" w:line="240" w:lineRule="auto"/>
        <w:rPr>
          <w:rFonts w:ascii="Times New Roman" w:eastAsia="Times New Roman" w:hAnsi="Times New Roman" w:cs="Times New Roman"/>
          <w:color w:val="000000"/>
          <w:kern w:val="0"/>
          <w:sz w:val="13"/>
          <w:szCs w:val="13"/>
          <w:shd w:val="clear" w:color="auto" w:fill="FFFFFF"/>
          <w14:ligatures w14:val="none"/>
        </w:rPr>
      </w:pPr>
    </w:p>
    <w:p w14:paraId="3AFAFF5F" w14:textId="3DC3F7BC" w:rsidR="007505C7" w:rsidRPr="007505C7" w:rsidRDefault="007505C7" w:rsidP="000B16E3">
      <w:pPr>
        <w:pStyle w:val="Heading3"/>
        <w:rPr>
          <w:sz w:val="27"/>
          <w:szCs w:val="27"/>
        </w:rPr>
      </w:pPr>
      <w:r w:rsidRPr="007505C7">
        <w:lastRenderedPageBreak/>
        <w:t>3.</w:t>
      </w:r>
      <w:r w:rsidR="000B16E3">
        <w:t>2</w:t>
      </w:r>
      <w:r w:rsidRPr="007505C7">
        <w:t xml:space="preserve"> Methodology 1 – Machine Learning for Explanation</w:t>
      </w:r>
    </w:p>
    <w:p w14:paraId="3D7A7E12" w14:textId="77777777" w:rsidR="00A908F5" w:rsidRDefault="007505C7" w:rsidP="00A908F5">
      <w:pPr>
        <w:spacing w:before="240" w:after="240" w:line="240" w:lineRule="auto"/>
        <w:rPr>
          <w:rFonts w:ascii="Times New Roman" w:eastAsia="Times New Roman" w:hAnsi="Times New Roman" w:cs="Times New Roman"/>
          <w:color w:val="000000"/>
          <w:kern w:val="0"/>
          <w:sz w:val="22"/>
          <w:szCs w:val="22"/>
          <w14:ligatures w14:val="none"/>
        </w:rPr>
      </w:pPr>
      <w:r w:rsidRPr="007505C7">
        <w:rPr>
          <w:rFonts w:ascii="Times New Roman" w:eastAsia="Times New Roman" w:hAnsi="Times New Roman" w:cs="Times New Roman"/>
          <w:color w:val="000000"/>
          <w:kern w:val="0"/>
          <w:sz w:val="22"/>
          <w:szCs w:val="22"/>
          <w14:ligatures w14:val="none"/>
        </w:rPr>
        <w:t>To contextualize the project within the broader field of air-pollution research, Natural Language Processing (NLP) and network-based literature mapping were employed to analyze scholarly abstracts concerning air pollution and energy policy in Mongolia. A corpus of peer-reviewed articles published between 20</w:t>
      </w:r>
      <w:r w:rsidR="00A908F5">
        <w:rPr>
          <w:rFonts w:ascii="Times New Roman" w:eastAsia="Times New Roman" w:hAnsi="Times New Roman" w:cs="Times New Roman"/>
          <w:color w:val="000000"/>
          <w:kern w:val="0"/>
          <w:sz w:val="22"/>
          <w:szCs w:val="22"/>
          <w14:ligatures w14:val="none"/>
        </w:rPr>
        <w:t>07</w:t>
      </w:r>
      <w:r w:rsidRPr="007505C7">
        <w:rPr>
          <w:rFonts w:ascii="Times New Roman" w:eastAsia="Times New Roman" w:hAnsi="Times New Roman" w:cs="Times New Roman"/>
          <w:color w:val="000000"/>
          <w:kern w:val="0"/>
          <w:sz w:val="22"/>
          <w:szCs w:val="22"/>
          <w14:ligatures w14:val="none"/>
        </w:rPr>
        <w:t xml:space="preserve"> and 2025 was compiled, cleaned for duplicates, and processed through tokenization and lemmatization to ensure textual consistency. Using this prepared dataset, several interpretive techniques were applied.</w:t>
      </w:r>
    </w:p>
    <w:p w14:paraId="75713CC2" w14:textId="77777777" w:rsidR="00A908F5" w:rsidRDefault="007505C7" w:rsidP="00A908F5">
      <w:pPr>
        <w:spacing w:before="240" w:after="240" w:line="240" w:lineRule="auto"/>
        <w:rPr>
          <w:rFonts w:ascii="Times New Roman" w:eastAsia="Times New Roman" w:hAnsi="Times New Roman" w:cs="Times New Roman"/>
          <w:color w:val="000000"/>
          <w:kern w:val="0"/>
          <w:sz w:val="22"/>
          <w:szCs w:val="22"/>
          <w14:ligatures w14:val="none"/>
        </w:rPr>
      </w:pPr>
      <w:r w:rsidRPr="007505C7">
        <w:rPr>
          <w:rFonts w:ascii="Times New Roman" w:eastAsia="Times New Roman" w:hAnsi="Times New Roman" w:cs="Times New Roman"/>
          <w:color w:val="000000"/>
          <w:kern w:val="0"/>
          <w:sz w:val="22"/>
          <w:szCs w:val="22"/>
          <w14:ligatures w14:val="none"/>
        </w:rPr>
        <w:br/>
        <w:t xml:space="preserve">Word-cloud generation identified the most frequent and semantically connected terms—such as </w:t>
      </w:r>
      <w:r w:rsidRPr="007505C7">
        <w:rPr>
          <w:rFonts w:ascii="Times New Roman" w:eastAsia="Times New Roman" w:hAnsi="Times New Roman" w:cs="Times New Roman"/>
          <w:i/>
          <w:iCs/>
          <w:color w:val="000000"/>
          <w:kern w:val="0"/>
          <w:sz w:val="22"/>
          <w:szCs w:val="22"/>
          <w14:ligatures w14:val="none"/>
        </w:rPr>
        <w:t>PM₂.₅</w:t>
      </w:r>
      <w:r w:rsidRPr="007505C7">
        <w:rPr>
          <w:rFonts w:ascii="Times New Roman" w:eastAsia="Times New Roman" w:hAnsi="Times New Roman" w:cs="Times New Roman"/>
          <w:color w:val="000000"/>
          <w:kern w:val="0"/>
          <w:sz w:val="22"/>
          <w:szCs w:val="22"/>
          <w14:ligatures w14:val="none"/>
        </w:rPr>
        <w:t xml:space="preserve">, </w:t>
      </w:r>
      <w:r w:rsidRPr="007505C7">
        <w:rPr>
          <w:rFonts w:ascii="Times New Roman" w:eastAsia="Times New Roman" w:hAnsi="Times New Roman" w:cs="Times New Roman"/>
          <w:i/>
          <w:iCs/>
          <w:color w:val="000000"/>
          <w:kern w:val="0"/>
          <w:sz w:val="22"/>
          <w:szCs w:val="22"/>
          <w14:ligatures w14:val="none"/>
        </w:rPr>
        <w:t>coal ban</w:t>
      </w:r>
      <w:r w:rsidRPr="007505C7">
        <w:rPr>
          <w:rFonts w:ascii="Times New Roman" w:eastAsia="Times New Roman" w:hAnsi="Times New Roman" w:cs="Times New Roman"/>
          <w:color w:val="000000"/>
          <w:kern w:val="0"/>
          <w:sz w:val="22"/>
          <w:szCs w:val="22"/>
          <w14:ligatures w14:val="none"/>
        </w:rPr>
        <w:t xml:space="preserve">, </w:t>
      </w:r>
      <w:r w:rsidRPr="007505C7">
        <w:rPr>
          <w:rFonts w:ascii="Times New Roman" w:eastAsia="Times New Roman" w:hAnsi="Times New Roman" w:cs="Times New Roman"/>
          <w:i/>
          <w:iCs/>
          <w:color w:val="000000"/>
          <w:kern w:val="0"/>
          <w:sz w:val="22"/>
          <w:szCs w:val="22"/>
          <w14:ligatures w14:val="none"/>
        </w:rPr>
        <w:t>policy</w:t>
      </w:r>
      <w:r w:rsidRPr="007505C7">
        <w:rPr>
          <w:rFonts w:ascii="Times New Roman" w:eastAsia="Times New Roman" w:hAnsi="Times New Roman" w:cs="Times New Roman"/>
          <w:color w:val="000000"/>
          <w:kern w:val="0"/>
          <w:sz w:val="22"/>
          <w:szCs w:val="22"/>
          <w14:ligatures w14:val="none"/>
        </w:rPr>
        <w:t xml:space="preserve">, and </w:t>
      </w:r>
      <w:r w:rsidRPr="007505C7">
        <w:rPr>
          <w:rFonts w:ascii="Times New Roman" w:eastAsia="Times New Roman" w:hAnsi="Times New Roman" w:cs="Times New Roman"/>
          <w:i/>
          <w:iCs/>
          <w:color w:val="000000"/>
          <w:kern w:val="0"/>
          <w:sz w:val="22"/>
          <w:szCs w:val="22"/>
          <w14:ligatures w14:val="none"/>
        </w:rPr>
        <w:t>health impact</w:t>
      </w:r>
      <w:r w:rsidRPr="007505C7">
        <w:rPr>
          <w:rFonts w:ascii="Times New Roman" w:eastAsia="Times New Roman" w:hAnsi="Times New Roman" w:cs="Times New Roman"/>
          <w:color w:val="000000"/>
          <w:kern w:val="0"/>
          <w:sz w:val="22"/>
          <w:szCs w:val="22"/>
          <w14:ligatures w14:val="none"/>
        </w:rPr>
        <w:t>—revealing dominant themes across the literature. Sentiment analysis, conducted with the TextBlob library, indicated an overall neutral-to-negative polarity, reflecting the persistent concern over pollution and health risks in Ulaanbaatar. To move beyond simple frequency analysis, transformer-based semantic embeddings were generated to cluster conceptually similar studies and to uncover latent structures within the discourse. These embeddings were then visualized through a network analysis using the NetworkX library, mapping co-occurrence relationships among keywords to highlight influential concepts and research intersections.</w:t>
      </w:r>
    </w:p>
    <w:p w14:paraId="51B5A43E" w14:textId="034DE662" w:rsidR="007505C7" w:rsidRPr="00A908F5" w:rsidRDefault="007505C7" w:rsidP="00A908F5">
      <w:pPr>
        <w:spacing w:before="240" w:after="240" w:line="240" w:lineRule="auto"/>
        <w:rPr>
          <w:rFonts w:eastAsiaTheme="majorEastAsia" w:cstheme="majorBidi"/>
          <w:color w:val="0F4761" w:themeColor="accent1" w:themeShade="BF"/>
          <w:sz w:val="28"/>
          <w:szCs w:val="28"/>
        </w:rPr>
      </w:pPr>
      <w:r w:rsidRPr="007505C7">
        <w:rPr>
          <w:rFonts w:ascii="Times New Roman" w:eastAsia="Times New Roman" w:hAnsi="Times New Roman" w:cs="Times New Roman"/>
          <w:color w:val="000000"/>
          <w:kern w:val="0"/>
          <w:sz w:val="22"/>
          <w:szCs w:val="22"/>
          <w14:ligatures w14:val="none"/>
        </w:rPr>
        <w:br/>
        <w:t>Together, these techniques illuminate the intellectual landscape of air-pollution research in Mongolia, exposing both its central debates and its conceptual gaps. The patterns revealed through NLP and network analysis inform the empirical modeling stage by identifying under-explored relationships between environmental policy, technological intervention, and social outcomes.</w:t>
      </w:r>
      <w:r w:rsidRPr="007505C7">
        <w:rPr>
          <w:rFonts w:ascii="Times New Roman" w:eastAsia="Times New Roman" w:hAnsi="Times New Roman" w:cs="Times New Roman"/>
          <w:color w:val="000000"/>
          <w:kern w:val="0"/>
          <w:sz w:val="22"/>
          <w:szCs w:val="22"/>
          <w14:ligatures w14:val="none"/>
        </w:rPr>
        <w:br/>
      </w:r>
      <w:r w:rsidRPr="007505C7">
        <w:br/>
      </w:r>
      <w:r w:rsidRPr="00A908F5">
        <w:rPr>
          <w:rFonts w:eastAsiaTheme="majorEastAsia" w:cstheme="majorBidi"/>
          <w:color w:val="0F4761" w:themeColor="accent1" w:themeShade="BF"/>
          <w:sz w:val="28"/>
          <w:szCs w:val="28"/>
        </w:rPr>
        <w:t>3.</w:t>
      </w:r>
      <w:r w:rsidR="000B16E3" w:rsidRPr="00A908F5">
        <w:rPr>
          <w:rFonts w:eastAsiaTheme="majorEastAsia" w:cstheme="majorBidi"/>
          <w:color w:val="0F4761" w:themeColor="accent1" w:themeShade="BF"/>
          <w:sz w:val="28"/>
          <w:szCs w:val="28"/>
        </w:rPr>
        <w:t>3</w:t>
      </w:r>
      <w:r w:rsidRPr="00A908F5">
        <w:rPr>
          <w:rFonts w:eastAsiaTheme="majorEastAsia" w:cstheme="majorBidi"/>
          <w:color w:val="0F4761" w:themeColor="accent1" w:themeShade="BF"/>
          <w:sz w:val="28"/>
          <w:szCs w:val="28"/>
        </w:rPr>
        <w:t xml:space="preserve"> Methodology 2 – Machine Learning for Prediction</w:t>
      </w:r>
    </w:p>
    <w:p w14:paraId="650B56EB" w14:textId="77777777" w:rsidR="00D26C51" w:rsidRPr="00D26C51" w:rsidRDefault="00D26C51" w:rsidP="00D26C51">
      <w:pPr>
        <w:spacing w:before="240" w:after="240" w:line="240" w:lineRule="auto"/>
        <w:rPr>
          <w:rFonts w:ascii="Times New Roman" w:eastAsia="Times New Roman" w:hAnsi="Times New Roman" w:cs="Times New Roman"/>
          <w:color w:val="000000"/>
          <w:kern w:val="0"/>
          <w:sz w:val="22"/>
          <w:szCs w:val="22"/>
          <w14:ligatures w14:val="none"/>
        </w:rPr>
      </w:pPr>
      <w:r w:rsidRPr="00D26C51">
        <w:rPr>
          <w:rFonts w:ascii="Times New Roman" w:eastAsia="Times New Roman" w:hAnsi="Times New Roman" w:cs="Times New Roman"/>
          <w:color w:val="000000"/>
          <w:kern w:val="0"/>
          <w:sz w:val="22"/>
          <w:szCs w:val="22"/>
          <w14:ligatures w14:val="none"/>
        </w:rPr>
        <w:t>To evaluate the impact of Mongolia’s 2019 Raw Coal Ban (RCB) on PM₂.₅ concentrations, machine-learning models were developed to predict air pollution trends before and after the policy. Data were sourced from OpenAQ, covering pre-ban (2015–2018) and post-ban (2020–2024) periods. After filtering for PM₂.₅, removing invalid entries (e.g., −999), and converting timestamps to UTC, the cleaned dataset contained 1,682 hourly observations across Ulaanbaatar monitoring stations.</w:t>
      </w:r>
    </w:p>
    <w:p w14:paraId="7F1264B6" w14:textId="77777777" w:rsidR="00D26C51" w:rsidRPr="00D26C51" w:rsidRDefault="00D26C51" w:rsidP="00D26C51">
      <w:pPr>
        <w:spacing w:before="240" w:after="240" w:line="240" w:lineRule="auto"/>
        <w:rPr>
          <w:rFonts w:ascii="Times New Roman" w:eastAsia="Times New Roman" w:hAnsi="Times New Roman" w:cs="Times New Roman"/>
          <w:color w:val="000000"/>
          <w:kern w:val="0"/>
          <w:sz w:val="22"/>
          <w:szCs w:val="22"/>
          <w14:ligatures w14:val="none"/>
        </w:rPr>
      </w:pPr>
      <w:r w:rsidRPr="00D26C51">
        <w:rPr>
          <w:rFonts w:ascii="Times New Roman" w:eastAsia="Times New Roman" w:hAnsi="Times New Roman" w:cs="Times New Roman"/>
          <w:color w:val="000000"/>
          <w:kern w:val="0"/>
          <w:sz w:val="22"/>
          <w:szCs w:val="22"/>
          <w14:ligatures w14:val="none"/>
        </w:rPr>
        <w:t>Feature engineering captured temporal and spatial dynamics using cyclical month encodings, day-of-year indices, encoded station identifiers, and lag-based variables (lag1, lag7, and a seven-day rolling mean). The dataset was divided into training (pre-ban) and testing (post-ban) sets to evaluate the models’ ability to generalize across policy phases.</w:t>
      </w:r>
    </w:p>
    <w:p w14:paraId="2A22E705" w14:textId="3FCD54AC" w:rsidR="00B043A5" w:rsidRPr="00F221C5" w:rsidRDefault="00D26C51" w:rsidP="00F221C5">
      <w:pPr>
        <w:spacing w:before="240" w:after="240" w:line="240" w:lineRule="auto"/>
        <w:rPr>
          <w:rFonts w:ascii="Times New Roman" w:eastAsia="Times New Roman" w:hAnsi="Times New Roman" w:cs="Times New Roman"/>
          <w:color w:val="000000"/>
          <w:kern w:val="0"/>
          <w:sz w:val="22"/>
          <w:szCs w:val="22"/>
          <w14:ligatures w14:val="none"/>
        </w:rPr>
      </w:pPr>
      <w:r w:rsidRPr="00F221C5">
        <w:rPr>
          <w:rFonts w:ascii="Times New Roman" w:eastAsia="Times New Roman" w:hAnsi="Times New Roman" w:cs="Times New Roman"/>
          <w:color w:val="000000"/>
          <w:kern w:val="0"/>
          <w:sz w:val="22"/>
          <w:szCs w:val="22"/>
          <w14:ligatures w14:val="none"/>
        </w:rPr>
        <w:t>Four algorithms were implemented: Linear Regression (baseline), Random Forest, Gradient Boosting, and XGBoost. Time-aware cross-validation (TimeSeriesSplit) preserved chronological order, while performance was evaluated with RMSE, MAE, R², and MAPE metrics</w:t>
      </w:r>
      <w:r w:rsidRPr="00F221C5">
        <w:rPr>
          <w:rFonts w:ascii="Times New Roman" w:eastAsia="Times New Roman" w:hAnsi="Times New Roman" w:cs="Times New Roman"/>
          <w:color w:val="000000"/>
          <w:kern w:val="0"/>
          <w:sz w:val="22"/>
          <w:szCs w:val="22"/>
          <w14:ligatures w14:val="none"/>
        </w:rPr>
        <w:t xml:space="preserve">. </w:t>
      </w:r>
      <w:r w:rsidR="007505C7" w:rsidRPr="007505C7">
        <w:rPr>
          <w:rFonts w:ascii="Times New Roman" w:eastAsia="Times New Roman" w:hAnsi="Times New Roman" w:cs="Times New Roman"/>
          <w:kern w:val="0"/>
          <w:sz w:val="22"/>
          <w:szCs w:val="22"/>
          <w14:ligatures w14:val="none"/>
        </w:rPr>
        <w:t>These models allow for a counterfactual simulation of pollution levels in the absence of the 2019 policy, thereby isolating the magnitude of the intervention’s impact. Tree-based ensemble methods, in particular, proved adept at capturing nonlinear temporal and spatial patterns that simpler models failed to represent, offering a robust and interpretable framework for understanding air-quality dynamics in Ulaanbaatar.</w:t>
      </w:r>
    </w:p>
    <w:p w14:paraId="1F9C9EB3" w14:textId="72551BAC" w:rsidR="00A908F5" w:rsidRPr="00A908F5" w:rsidRDefault="00A908F5" w:rsidP="00A908F5">
      <w:pPr>
        <w:pStyle w:val="Heading2"/>
      </w:pPr>
      <w:r w:rsidRPr="00A908F5">
        <w:lastRenderedPageBreak/>
        <w:t>4. Preliminary Results</w:t>
      </w:r>
    </w:p>
    <w:p w14:paraId="5680FF16" w14:textId="4E1B070D" w:rsidR="00A908F5" w:rsidRPr="00A908F5" w:rsidRDefault="00A908F5" w:rsidP="00A908F5">
      <w:pPr>
        <w:pStyle w:val="Heading3"/>
      </w:pPr>
      <w:r w:rsidRPr="00A908F5">
        <w:t>4.1 Result 1 – Explanation</w:t>
      </w:r>
    </w:p>
    <w:p w14:paraId="6CB8FC2A" w14:textId="6AC3612C" w:rsidR="00371AD6" w:rsidRPr="00684DDB" w:rsidRDefault="00371AD6" w:rsidP="000A046E">
      <w:pPr>
        <w:pStyle w:val="NormalWeb"/>
        <w:rPr>
          <w:sz w:val="22"/>
          <w:szCs w:val="22"/>
        </w:rPr>
      </w:pPr>
      <w:r>
        <w:rPr>
          <w:noProof/>
        </w:rPr>
        <mc:AlternateContent>
          <mc:Choice Requires="wps">
            <w:drawing>
              <wp:anchor distT="0" distB="0" distL="114300" distR="114300" simplePos="0" relativeHeight="251685888" behindDoc="0" locked="0" layoutInCell="1" allowOverlap="1" wp14:anchorId="46BE99D3" wp14:editId="4AC85F18">
                <wp:simplePos x="0" y="0"/>
                <wp:positionH relativeFrom="column">
                  <wp:posOffset>3344545</wp:posOffset>
                </wp:positionH>
                <wp:positionV relativeFrom="paragraph">
                  <wp:posOffset>3340735</wp:posOffset>
                </wp:positionV>
                <wp:extent cx="2602230" cy="635"/>
                <wp:effectExtent l="0" t="0" r="1270" b="12065"/>
                <wp:wrapSquare wrapText="bothSides"/>
                <wp:docPr id="688359259" name="Text Box 1"/>
                <wp:cNvGraphicFramePr/>
                <a:graphic xmlns:a="http://schemas.openxmlformats.org/drawingml/2006/main">
                  <a:graphicData uri="http://schemas.microsoft.com/office/word/2010/wordprocessingShape">
                    <wps:wsp>
                      <wps:cNvSpPr txBox="1"/>
                      <wps:spPr>
                        <a:xfrm>
                          <a:off x="0" y="0"/>
                          <a:ext cx="2602230" cy="635"/>
                        </a:xfrm>
                        <a:prstGeom prst="rect">
                          <a:avLst/>
                        </a:prstGeom>
                        <a:solidFill>
                          <a:prstClr val="white"/>
                        </a:solidFill>
                        <a:ln>
                          <a:noFill/>
                        </a:ln>
                      </wps:spPr>
                      <wps:txbx>
                        <w:txbxContent>
                          <w:p w14:paraId="4AF5AF1B" w14:textId="79870A50" w:rsidR="00371AD6" w:rsidRPr="00AC6489" w:rsidRDefault="00371AD6" w:rsidP="00371AD6">
                            <w:pPr>
                              <w:pStyle w:val="Caption"/>
                              <w:jc w:val="center"/>
                              <w:rPr>
                                <w:rFonts w:ascii="Times New Roman" w:eastAsia="Times New Roman" w:hAnsi="Times New Roman" w:cs="Times New Roman"/>
                                <w:noProof/>
                                <w:kern w:val="0"/>
                                <w:sz w:val="22"/>
                                <w:szCs w:val="22"/>
                                <w:bdr w:val="none" w:sz="0" w:space="0" w:color="auto" w:frame="1"/>
                                <w14:ligatures w14:val="none"/>
                              </w:rPr>
                            </w:pPr>
                            <w:r>
                              <w:t>Figure 2 . Sentiment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E99D3" id="_x0000_s1030" type="#_x0000_t202" style="position:absolute;margin-left:263.35pt;margin-top:263.05pt;width:204.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GP3GQIAAD8EAAAOAAAAZHJzL2Uyb0RvYy54bWysU8Fu2zAMvQ/YPwi6L07SrRiMOEWWIsOA&#13;&#10;oC2QDj0rshwLkEWNUmJnXz9KtpOu22nYRaZJihTfe1zcdY1hJ4Vegy34bDLlTFkJpbaHgn9/3nz4&#13;&#10;zJkPwpbCgFUFPyvP75bv3y1al6s51GBKhYyKWJ+3ruB1CC7PMi9r1Qg/AacsBSvARgT6xUNWomip&#13;&#10;emOy+XR6m7WApUOQynvy3vdBvkz1q0rJ8FhVXgVmCk5vC+nEdO7jmS0XIj+gcLWWwzPEP7yiEdpS&#13;&#10;00upexEEO6L+o1SjJYKHKkwkNBlUlZYqzUDTzKZvptnVwqk0C4Hj3QUm///KyofTzj0hC90X6IjA&#13;&#10;CEjrfO7JGefpKmzil17KKE4Qni+wqS4wSc757XQ+v6GQpNjtzadYI7tedejDVwUNi0bBkThJUInT&#13;&#10;1oc+dUyJnTwYXW60MfEnBtYG2UkQf22tgxqK/5ZlbMy1EG/1BaMnu84RrdDtO6bLgn8cZ9xDeabR&#13;&#10;EXpVeCc3mvpthQ9PAkkGNBJJOzzSURloCw6DxVkN+PNv/phP7FCUs5ZkVXD/4yhQcWa+WeItanA0&#13;&#10;cDT2o2GPzRpo0hktjZPJpAsYzGhWCM0LKX4Vu1BIWEm9Ch5Gcx16cdPGSLVapSRSmhNha3dOxtIj&#13;&#10;rs/di0A3sBKIzAcYBSfyN+T0uYketzoGQjoxF3HtURzgJpUm7oeNimvw+j9lXfd++QsAAP//AwBQ&#13;&#10;SwMEFAAGAAgAAAAhANAGaFPjAAAAEAEAAA8AAABkcnMvZG93bnJldi54bWxMTztPwzAQ3pH4D9Yh&#13;&#10;sSDqNG0DpHGqqsAAS0XowubG1zgQnyPbacO/x3SB5XSP775HsRpNx47ofGtJwHSSAEOqrWqpEbB7&#13;&#10;f769B+aDJCU7SyjgGz2sysuLQubKnugNj1VoWCQhn0sBOoQ+59zXGo30E9sjxdvBOiNDHF3DlZOn&#13;&#10;SG46niZJxo1sKSpo2eNGY/1VDUbAdv6x1TfD4el1PZ+5l92wyT6bSojrq/FxGct6CSzgGP4+4DdD&#13;&#10;9A9lNLa3AynPOgGLNLuL0HMzBRYRD7NsAWx/3qTAy4L/D1L+AAAA//8DAFBLAQItABQABgAIAAAA&#13;&#10;IQC2gziS/gAAAOEBAAATAAAAAAAAAAAAAAAAAAAAAABbQ29udGVudF9UeXBlc10ueG1sUEsBAi0A&#13;&#10;FAAGAAgAAAAhADj9If/WAAAAlAEAAAsAAAAAAAAAAAAAAAAALwEAAF9yZWxzLy5yZWxzUEsBAi0A&#13;&#10;FAAGAAgAAAAhAOSMY/cZAgAAPwQAAA4AAAAAAAAAAAAAAAAALgIAAGRycy9lMm9Eb2MueG1sUEsB&#13;&#10;Ai0AFAAGAAgAAAAhANAGaFPjAAAAEAEAAA8AAAAAAAAAAAAAAAAAcwQAAGRycy9kb3ducmV2Lnht&#13;&#10;bFBLBQYAAAAABAAEAPMAAACDBQAAAAA=&#13;&#10;" stroked="f">
                <v:textbox style="mso-fit-shape-to-text:t" inset="0,0,0,0">
                  <w:txbxContent>
                    <w:p w14:paraId="4AF5AF1B" w14:textId="79870A50" w:rsidR="00371AD6" w:rsidRPr="00AC6489" w:rsidRDefault="00371AD6" w:rsidP="00371AD6">
                      <w:pPr>
                        <w:pStyle w:val="Caption"/>
                        <w:jc w:val="center"/>
                        <w:rPr>
                          <w:rFonts w:ascii="Times New Roman" w:eastAsia="Times New Roman" w:hAnsi="Times New Roman" w:cs="Times New Roman"/>
                          <w:noProof/>
                          <w:kern w:val="0"/>
                          <w:sz w:val="22"/>
                          <w:szCs w:val="22"/>
                          <w:bdr w:val="none" w:sz="0" w:space="0" w:color="auto" w:frame="1"/>
                          <w14:ligatures w14:val="none"/>
                        </w:rPr>
                      </w:pPr>
                      <w:r>
                        <w:t>Figure 2 . Sentiment Analysis</w:t>
                      </w:r>
                    </w:p>
                  </w:txbxContent>
                </v:textbox>
                <w10:wrap type="square"/>
              </v:shape>
            </w:pict>
          </mc:Fallback>
        </mc:AlternateContent>
      </w:r>
      <w:r w:rsidRPr="00684DDB">
        <w:rPr>
          <w:noProof/>
          <w:sz w:val="22"/>
          <w:szCs w:val="22"/>
          <w:bdr w:val="none" w:sz="0" w:space="0" w:color="auto" w:frame="1"/>
        </w:rPr>
        <w:drawing>
          <wp:anchor distT="0" distB="0" distL="114300" distR="114300" simplePos="0" relativeHeight="251672576" behindDoc="0" locked="0" layoutInCell="1" allowOverlap="1" wp14:anchorId="5A097F7C" wp14:editId="2AC8D456">
            <wp:simplePos x="0" y="0"/>
            <wp:positionH relativeFrom="margin">
              <wp:posOffset>3344587</wp:posOffset>
            </wp:positionH>
            <wp:positionV relativeFrom="margin">
              <wp:posOffset>2019719</wp:posOffset>
            </wp:positionV>
            <wp:extent cx="2602230" cy="1955165"/>
            <wp:effectExtent l="0" t="0" r="1270" b="635"/>
            <wp:wrapSquare wrapText="bothSides"/>
            <wp:docPr id="1131566812" name="Picture 4" descr="Figure 2. Sentiment Analysis&#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66812" name="Picture 4" descr="Figure 2. Sentiment Analysis&#10;">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2230"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4DDB" w:rsidRPr="00684DDB">
        <w:rPr>
          <w:noProof/>
          <w:sz w:val="22"/>
          <w:szCs w:val="22"/>
          <w:bdr w:val="none" w:sz="0" w:space="0" w:color="auto" w:frame="1"/>
        </w:rPr>
        <w:drawing>
          <wp:anchor distT="0" distB="0" distL="114300" distR="114300" simplePos="0" relativeHeight="251681792" behindDoc="0" locked="0" layoutInCell="1" allowOverlap="1" wp14:anchorId="18B1DA46" wp14:editId="64171369">
            <wp:simplePos x="0" y="0"/>
            <wp:positionH relativeFrom="margin">
              <wp:posOffset>-1270</wp:posOffset>
            </wp:positionH>
            <wp:positionV relativeFrom="margin">
              <wp:posOffset>2022112</wp:posOffset>
            </wp:positionV>
            <wp:extent cx="3273425" cy="1889125"/>
            <wp:effectExtent l="0" t="0" r="3175" b="3175"/>
            <wp:wrapSquare wrapText="bothSides"/>
            <wp:docPr id="314009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3425" cy="1889125"/>
                    </a:xfrm>
                    <a:prstGeom prst="rect">
                      <a:avLst/>
                    </a:prstGeom>
                    <a:noFill/>
                    <a:ln>
                      <a:noFill/>
                    </a:ln>
                  </pic:spPr>
                </pic:pic>
              </a:graphicData>
            </a:graphic>
          </wp:anchor>
        </w:drawing>
      </w:r>
      <w:r w:rsidR="00A908F5" w:rsidRPr="00684DDB">
        <w:rPr>
          <w:sz w:val="22"/>
          <w:szCs w:val="22"/>
        </w:rPr>
        <w:t xml:space="preserve">The NLP and network analyses revealed that </w:t>
      </w:r>
      <w:r w:rsidR="00A908F5" w:rsidRPr="00684DDB">
        <w:rPr>
          <w:rStyle w:val="Emphasis"/>
          <w:rFonts w:eastAsiaTheme="majorEastAsia"/>
          <w:sz w:val="22"/>
          <w:szCs w:val="22"/>
        </w:rPr>
        <w:t>PM₂.₅</w:t>
      </w:r>
      <w:r w:rsidR="00A908F5" w:rsidRPr="00684DDB">
        <w:rPr>
          <w:sz w:val="22"/>
          <w:szCs w:val="22"/>
        </w:rPr>
        <w:t xml:space="preserve">, </w:t>
      </w:r>
      <w:r w:rsidR="00A908F5" w:rsidRPr="00684DDB">
        <w:rPr>
          <w:rStyle w:val="Emphasis"/>
          <w:rFonts w:eastAsiaTheme="majorEastAsia"/>
          <w:sz w:val="22"/>
          <w:szCs w:val="22"/>
        </w:rPr>
        <w:t>air pollution</w:t>
      </w:r>
      <w:r w:rsidR="00A908F5" w:rsidRPr="00684DDB">
        <w:rPr>
          <w:sz w:val="22"/>
          <w:szCs w:val="22"/>
        </w:rPr>
        <w:t>,</w:t>
      </w:r>
      <w:r w:rsidR="00F221C5">
        <w:rPr>
          <w:sz w:val="22"/>
          <w:szCs w:val="22"/>
        </w:rPr>
        <w:t xml:space="preserve"> model, air quality,</w:t>
      </w:r>
      <w:r w:rsidR="00A908F5" w:rsidRPr="00684DDB">
        <w:rPr>
          <w:sz w:val="22"/>
          <w:szCs w:val="22"/>
        </w:rPr>
        <w:t xml:space="preserve"> and </w:t>
      </w:r>
      <w:r w:rsidR="00F221C5">
        <w:rPr>
          <w:rStyle w:val="Emphasis"/>
          <w:rFonts w:eastAsiaTheme="majorEastAsia"/>
          <w:sz w:val="22"/>
          <w:szCs w:val="22"/>
        </w:rPr>
        <w:t>data</w:t>
      </w:r>
      <w:r w:rsidR="00A908F5" w:rsidRPr="00684DDB">
        <w:rPr>
          <w:sz w:val="22"/>
          <w:szCs w:val="22"/>
        </w:rPr>
        <w:t xml:space="preserve"> were the most frequently co-occurring terms, forming tightly connected clusters in the research network. Sentiment analysis </w:t>
      </w:r>
      <w:r w:rsidR="00F221C5">
        <w:rPr>
          <w:sz w:val="22"/>
          <w:szCs w:val="22"/>
        </w:rPr>
        <w:t>revealed</w:t>
      </w:r>
      <w:r w:rsidR="00A908F5" w:rsidRPr="00684DDB">
        <w:rPr>
          <w:sz w:val="22"/>
          <w:szCs w:val="22"/>
        </w:rPr>
        <w:t xml:space="preserve"> an overall </w:t>
      </w:r>
      <w:r w:rsidR="00F221C5">
        <w:rPr>
          <w:sz w:val="22"/>
          <w:szCs w:val="22"/>
        </w:rPr>
        <w:t>positive</w:t>
      </w:r>
      <w:r w:rsidR="00A908F5" w:rsidRPr="00684DDB">
        <w:rPr>
          <w:sz w:val="22"/>
          <w:szCs w:val="22"/>
        </w:rPr>
        <w:t>-to-</w:t>
      </w:r>
      <w:r w:rsidR="00F221C5">
        <w:rPr>
          <w:sz w:val="22"/>
          <w:szCs w:val="22"/>
        </w:rPr>
        <w:t>neutral</w:t>
      </w:r>
      <w:r w:rsidR="00A908F5" w:rsidRPr="00684DDB">
        <w:rPr>
          <w:sz w:val="22"/>
          <w:szCs w:val="22"/>
        </w:rPr>
        <w:t xml:space="preserve"> tone, suggesting that most studies </w:t>
      </w:r>
      <w:r w:rsidR="00F221C5">
        <w:rPr>
          <w:sz w:val="22"/>
          <w:szCs w:val="22"/>
        </w:rPr>
        <w:t xml:space="preserve">express optimism about </w:t>
      </w:r>
      <w:r w:rsidR="00A908F5" w:rsidRPr="00684DDB">
        <w:rPr>
          <w:sz w:val="22"/>
          <w:szCs w:val="22"/>
        </w:rPr>
        <w:t xml:space="preserve">Mongolia’s air-quality challenges rather than </w:t>
      </w:r>
      <w:r w:rsidR="00F221C5">
        <w:rPr>
          <w:sz w:val="22"/>
          <w:szCs w:val="22"/>
        </w:rPr>
        <w:t xml:space="preserve">emphasizing pessimism </w:t>
      </w:r>
      <w:r w:rsidR="00A908F5" w:rsidRPr="00684DDB">
        <w:rPr>
          <w:sz w:val="22"/>
          <w:szCs w:val="22"/>
        </w:rPr>
        <w:t>about rapid improvement. Thematic clustering also highlighted emerging intersections among health, renewable energy, and governance. These insights answer Sub-Question 1 by mapping how scholarly attention has evolved and by situating the present study within a broader discourse on environmental justice and policy efficacy.</w:t>
      </w:r>
    </w:p>
    <w:p w14:paraId="3FF79411" w14:textId="6A73BE6D" w:rsidR="00684DDB" w:rsidRDefault="00371AD6" w:rsidP="00684DDB">
      <w:pPr>
        <w:spacing w:before="240" w:after="240" w:line="240" w:lineRule="auto"/>
        <w:rPr>
          <w:rFonts w:ascii="Times New Roman" w:eastAsia="Times New Roman" w:hAnsi="Times New Roman" w:cs="Times New Roman"/>
          <w:color w:val="000000" w:themeColor="text1"/>
          <w:kern w:val="0"/>
          <w:sz w:val="13"/>
          <w:szCs w:val="13"/>
          <w:shd w:val="clear" w:color="auto" w:fill="FFFFFF"/>
          <w14:ligatures w14:val="none"/>
        </w:rPr>
      </w:pPr>
      <w:r>
        <w:rPr>
          <w:noProof/>
        </w:rPr>
        <mc:AlternateContent>
          <mc:Choice Requires="wps">
            <w:drawing>
              <wp:anchor distT="0" distB="0" distL="114300" distR="114300" simplePos="0" relativeHeight="251683840" behindDoc="0" locked="0" layoutInCell="1" allowOverlap="1" wp14:anchorId="1B427ADA" wp14:editId="1B614F38">
                <wp:simplePos x="0" y="0"/>
                <wp:positionH relativeFrom="column">
                  <wp:posOffset>-1270</wp:posOffset>
                </wp:positionH>
                <wp:positionV relativeFrom="paragraph">
                  <wp:posOffset>1919850</wp:posOffset>
                </wp:positionV>
                <wp:extent cx="3273425" cy="635"/>
                <wp:effectExtent l="0" t="0" r="3175" b="12065"/>
                <wp:wrapSquare wrapText="bothSides"/>
                <wp:docPr id="79049536" name="Text Box 1"/>
                <wp:cNvGraphicFramePr/>
                <a:graphic xmlns:a="http://schemas.openxmlformats.org/drawingml/2006/main">
                  <a:graphicData uri="http://schemas.microsoft.com/office/word/2010/wordprocessingShape">
                    <wps:wsp>
                      <wps:cNvSpPr txBox="1"/>
                      <wps:spPr>
                        <a:xfrm>
                          <a:off x="0" y="0"/>
                          <a:ext cx="3273425" cy="635"/>
                        </a:xfrm>
                        <a:prstGeom prst="rect">
                          <a:avLst/>
                        </a:prstGeom>
                        <a:solidFill>
                          <a:prstClr val="white"/>
                        </a:solidFill>
                        <a:ln>
                          <a:noFill/>
                        </a:ln>
                      </wps:spPr>
                      <wps:txbx>
                        <w:txbxContent>
                          <w:p w14:paraId="234ABDF8" w14:textId="39B20170" w:rsidR="00371AD6" w:rsidRPr="0005499E" w:rsidRDefault="00371AD6" w:rsidP="00371AD6">
                            <w:pPr>
                              <w:pStyle w:val="Caption"/>
                              <w:jc w:val="center"/>
                              <w:rPr>
                                <w:rFonts w:ascii="Times New Roman" w:eastAsia="Times New Roman" w:hAnsi="Times New Roman" w:cs="Times New Roman"/>
                                <w:noProof/>
                                <w:kern w:val="0"/>
                                <w:sz w:val="22"/>
                                <w:szCs w:val="22"/>
                                <w:bdr w:val="none" w:sz="0" w:space="0" w:color="auto" w:frame="1"/>
                                <w14:ligatures w14:val="none"/>
                              </w:rPr>
                            </w:pPr>
                            <w:r>
                              <w:t>Figure 1. Word Cloud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27ADA" id="_x0000_s1031" type="#_x0000_t202" style="position:absolute;margin-left:-.1pt;margin-top:151.15pt;width:257.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SiPGgIAAD8EAAAOAAAAZHJzL2Uyb0RvYy54bWysU01v2zAMvQ/YfxB0X5yPtSuMOEWWIsOA&#13;&#10;oC2QDj0rshwLkEWNUmJnv36UYidbt9Owi0yT1KPI9zi/7xrDjgq9BlvwyWjMmbISSm33Bf/2sv5w&#13;&#10;x5kPwpbCgFUFPynP7xfv381bl6sp1GBKhYxArM9bV/A6BJdnmZe1aoQfgVOWghVgIwL94j4rUbSE&#13;&#10;3phsOh7fZi1g6RCk8p68D+cgXyT8qlIyPFWVV4GZgtPbQjoxnbt4Zou5yPcoXK1l/wzxD69ohLZU&#13;&#10;9AL1IIJgB9R/QDVaIniowkhCk0FVaalSD9TNZPymm20tnEq90HC8u4zJ/z9Y+XjcumdkofsMHREY&#13;&#10;B9I6n3tyxn66Cpv4pZcyitMIT5exqS4wSc7Z9NPs4/SGM0mx29lNxMiuVx368EVBw6JRcCRO0qjE&#13;&#10;cePDOXVIiZU8GF2utTHxJwZWBtlREH9trYPqwX/LMjbmWoi3zoDRk137iFbodh3TZcHT+6JnB+WJ&#13;&#10;Wkc4q8I7udZUbyN8eBZIMqBuSdrhiY7KQFtw6C3OasAff/PHfGKHopy1JKuC++8HgYoz89USb1GD&#13;&#10;g4GDsRsMe2hWQJ1OaGmcTCZdwGAGs0JoXknxy1iFQsJKqlXwMJircBY3bYxUy2VKIqU5ETZ262SE&#13;&#10;Hub60r0KdD0rgch8hEFwIn9Dzjk30eOWh0CTTsxdp9iPm1SauO83Kq7Br/8p67r3i58AAAD//wMA&#13;&#10;UEsDBBQABgAIAAAAIQC0nj1B4wAAAA4BAAAPAAAAZHJzL2Rvd25yZXYueG1sTE9NT8MwDL0j8R8i&#13;&#10;I3FBW7q2m1DXdJoGHOAyUXbhljVZU2icKkm38u8xXOBi2X72+yg3k+3ZWfvQORSwmCfANDZOddgK&#13;&#10;OLw9ze6BhShRyd6hFvClA2yq66tSFspd8FWf69gyIsFQSAEmxqHgPDRGWxnmbtBI2Ml5KyONvuXK&#13;&#10;ywuR256nSbLiVnZICkYOemd081mPVsA+f9+bu/H0+LLNM/98GHerj7YW4vZmelhT2a6BRT3Fvw/4&#13;&#10;yUD+oSJjRzeiCqwXMEvpUECWpBkwwpeLJTXH300OvCr5/xjVNwAAAP//AwBQSwECLQAUAAYACAAA&#13;&#10;ACEAtoM4kv4AAADhAQAAEwAAAAAAAAAAAAAAAAAAAAAAW0NvbnRlbnRfVHlwZXNdLnhtbFBLAQIt&#13;&#10;ABQABgAIAAAAIQA4/SH/1gAAAJQBAAALAAAAAAAAAAAAAAAAAC8BAABfcmVscy8ucmVsc1BLAQIt&#13;&#10;ABQABgAIAAAAIQDx1SiPGgIAAD8EAAAOAAAAAAAAAAAAAAAAAC4CAABkcnMvZTJvRG9jLnhtbFBL&#13;&#10;AQItABQABgAIAAAAIQC0nj1B4wAAAA4BAAAPAAAAAAAAAAAAAAAAAHQEAABkcnMvZG93bnJldi54&#13;&#10;bWxQSwUGAAAAAAQABADzAAAAhAUAAAAA&#13;&#10;" stroked="f">
                <v:textbox style="mso-fit-shape-to-text:t" inset="0,0,0,0">
                  <w:txbxContent>
                    <w:p w14:paraId="234ABDF8" w14:textId="39B20170" w:rsidR="00371AD6" w:rsidRPr="0005499E" w:rsidRDefault="00371AD6" w:rsidP="00371AD6">
                      <w:pPr>
                        <w:pStyle w:val="Caption"/>
                        <w:jc w:val="center"/>
                        <w:rPr>
                          <w:rFonts w:ascii="Times New Roman" w:eastAsia="Times New Roman" w:hAnsi="Times New Roman" w:cs="Times New Roman"/>
                          <w:noProof/>
                          <w:kern w:val="0"/>
                          <w:sz w:val="22"/>
                          <w:szCs w:val="22"/>
                          <w:bdr w:val="none" w:sz="0" w:space="0" w:color="auto" w:frame="1"/>
                          <w14:ligatures w14:val="none"/>
                        </w:rPr>
                      </w:pPr>
                      <w:r>
                        <w:t>Figure 1. Word Cloud Generation</w:t>
                      </w:r>
                    </w:p>
                  </w:txbxContent>
                </v:textbox>
                <w10:wrap type="square"/>
              </v:shape>
            </w:pict>
          </mc:Fallback>
        </mc:AlternateContent>
      </w:r>
      <w:r w:rsidR="00A908F5" w:rsidRPr="00F04B84">
        <w:rPr>
          <w:rFonts w:ascii="Times New Roman" w:eastAsia="Times New Roman" w:hAnsi="Times New Roman" w:cs="Times New Roman"/>
          <w:b/>
          <w:bCs/>
          <w:color w:val="000000" w:themeColor="text1"/>
          <w:kern w:val="0"/>
          <w:sz w:val="14"/>
          <w:szCs w:val="14"/>
          <w14:ligatures w14:val="none"/>
        </w:rPr>
        <w:t xml:space="preserve">      </w:t>
      </w:r>
      <w:r w:rsidR="000A046E" w:rsidRPr="00F04B84">
        <w:rPr>
          <w:rFonts w:ascii="Times New Roman" w:eastAsia="Times New Roman" w:hAnsi="Times New Roman" w:cs="Times New Roman"/>
          <w:b/>
          <w:bCs/>
          <w:color w:val="000000" w:themeColor="text1"/>
          <w:kern w:val="0"/>
          <w:sz w:val="14"/>
          <w:szCs w:val="14"/>
          <w14:ligatures w14:val="none"/>
        </w:rPr>
        <w:t xml:space="preserve"> </w:t>
      </w:r>
    </w:p>
    <w:p w14:paraId="6FC77825" w14:textId="1AEB1C2D" w:rsidR="00684DDB" w:rsidRPr="00371AD6" w:rsidRDefault="00371AD6" w:rsidP="00684DDB">
      <w:pPr>
        <w:spacing w:before="240" w:after="240" w:line="240" w:lineRule="auto"/>
        <w:rPr>
          <w:rFonts w:ascii="Times New Roman" w:eastAsia="Times New Roman" w:hAnsi="Times New Roman" w:cs="Times New Roman"/>
          <w:color w:val="000000" w:themeColor="text1"/>
          <w:kern w:val="0"/>
          <w:sz w:val="13"/>
          <w:szCs w:val="13"/>
          <w:shd w:val="clear" w:color="auto" w:fill="FFFFFF"/>
          <w14:ligatures w14:val="none"/>
        </w:rPr>
      </w:pPr>
      <w:r>
        <w:rPr>
          <w:noProof/>
        </w:rPr>
        <mc:AlternateContent>
          <mc:Choice Requires="wps">
            <w:drawing>
              <wp:anchor distT="0" distB="0" distL="114300" distR="114300" simplePos="0" relativeHeight="251689984" behindDoc="0" locked="0" layoutInCell="1" allowOverlap="1" wp14:anchorId="05117976" wp14:editId="3C57D170">
                <wp:simplePos x="0" y="0"/>
                <wp:positionH relativeFrom="column">
                  <wp:posOffset>3272790</wp:posOffset>
                </wp:positionH>
                <wp:positionV relativeFrom="paragraph">
                  <wp:posOffset>3573145</wp:posOffset>
                </wp:positionV>
                <wp:extent cx="3326130" cy="635"/>
                <wp:effectExtent l="0" t="0" r="1270" b="12065"/>
                <wp:wrapSquare wrapText="bothSides"/>
                <wp:docPr id="7559855" name="Text Box 1"/>
                <wp:cNvGraphicFramePr/>
                <a:graphic xmlns:a="http://schemas.openxmlformats.org/drawingml/2006/main">
                  <a:graphicData uri="http://schemas.microsoft.com/office/word/2010/wordprocessingShape">
                    <wps:wsp>
                      <wps:cNvSpPr txBox="1"/>
                      <wps:spPr>
                        <a:xfrm>
                          <a:off x="0" y="0"/>
                          <a:ext cx="3326130" cy="635"/>
                        </a:xfrm>
                        <a:prstGeom prst="rect">
                          <a:avLst/>
                        </a:prstGeom>
                        <a:solidFill>
                          <a:prstClr val="white"/>
                        </a:solidFill>
                        <a:ln>
                          <a:noFill/>
                        </a:ln>
                      </wps:spPr>
                      <wps:txbx>
                        <w:txbxContent>
                          <w:p w14:paraId="32C3FD5C" w14:textId="582DCB6D" w:rsidR="00371AD6" w:rsidRPr="00D47260" w:rsidRDefault="00371AD6" w:rsidP="00371AD6">
                            <w:pPr>
                              <w:pStyle w:val="Caption"/>
                              <w:rPr>
                                <w:rFonts w:ascii="Times New Roman" w:eastAsia="Times New Roman" w:hAnsi="Times New Roman" w:cs="Times New Roman"/>
                                <w:b/>
                                <w:bCs/>
                                <w:noProof/>
                                <w:kern w:val="0"/>
                                <w:bdr w:val="none" w:sz="0" w:space="0" w:color="auto" w:frame="1"/>
                                <w14:ligatures w14:val="none"/>
                              </w:rPr>
                            </w:pPr>
                            <w:r>
                              <w:t>Figure 4</w:t>
                            </w:r>
                            <w:r w:rsidRPr="00F2377A">
                              <w:t xml:space="preserve">. Network Visualization </w:t>
                            </w:r>
                            <w:r w:rsidR="00F221C5">
                              <w:t>(</w:t>
                            </w:r>
                            <w:r w:rsidRPr="00F2377A">
                              <w:t xml:space="preserve"> Clustering Coefficient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17976" id="_x0000_s1032" type="#_x0000_t202" style="position:absolute;margin-left:257.7pt;margin-top:281.35pt;width:261.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5/GAIAAD8EAAAOAAAAZHJzL2Uyb0RvYy54bWysU02L2zAQvRf6H4TujfNBQzFxljRLSiHs&#13;&#10;LuyWPSuyHAtkjTpSYqe/viPZTtptT6UXeawZzcd7b1Z3XWPYWaHXYAs+m0w5U1ZCqe2x4N9edh8+&#13;&#10;ceaDsKUwYFXBL8rzu/X7d6vW5WoONZhSIaMk1uetK3gdgsuzzMtaNcJPwClLzgqwEYF+8ZiVKFrK&#13;&#10;3phsPp0usxawdAhSeU+3972Tr1P+qlIyPFaVV4GZglNvIZ2YzkM8s/VK5EcUrtZyaEP8QxeN0JaK&#13;&#10;XlPdiyDYCfUfqRotETxUYSKhyaCqtFRpBppmNn0zzXMtnEqzEDjeXWHy/y+tfDg/uydkofsMHREY&#13;&#10;AWmdzz1dxnm6Cpv4pU4Z+QnCyxU21QUm6XKxmC9nC3JJ8i0XH2OO7PbUoQ9fFDQsGgVH4iRBJc57&#13;&#10;H/rQMSRW8mB0udPGxJ/o2BpkZ0H8tbUOakj+W5SxMdZCfNUnjDfZbY5ohe7QMV1Sh+OMBygvNDpC&#13;&#10;rwrv5E5Tvb3w4UkgyYBGImmHRzoqA23BYbA4qwF//O0+xhM75OWsJVkV3H8/CVScma+WeIsaHA0c&#13;&#10;jcNo2FOzBZp0RkvjZDLpAQYzmhVC80qK38Qq5BJWUq2Ch9Hchl7ctDFSbTYpiJTmRNjbZydj6hHX&#13;&#10;l+5VoBtYCUTmA4yCE/kbcvrYRI/bnAIhnZiLuPYoDnCTShP3w0bFNfj1P0Xd9n79EwAA//8DAFBL&#13;&#10;AwQUAAYACAAAACEAIugN1uUAAAARAQAADwAAAGRycy9kb3ducmV2LnhtbExPO0/DMBDekfgP1iGx&#13;&#10;IOo0TUNJ41RVgaEsFaELm5u4cSA+R7bThn/PlQWW0z2++x75ajQdOynnW4sCppMImMLK1i02Avbv&#13;&#10;L/cLYD5IrGVnUQn4Vh5WxfVVLrPanvFNncrQMCJBn0kBOoQ+49xXWhnpJ7ZXSLejdUYGGl3DayfP&#13;&#10;RG46HkdRyo1skRS07NVGq+qrHIyAXfKx03fD8fl1nczcdj9s0s+mFOL2ZnxaUlkvgQU1hr8PuGQg&#13;&#10;/1CQsYMdsPasEzCfzhOCUpPGD8AuiGj2GAM7/K4WwIuc/09S/AAAAP//AwBQSwECLQAUAAYACAAA&#13;&#10;ACEAtoM4kv4AAADhAQAAEwAAAAAAAAAAAAAAAAAAAAAAW0NvbnRlbnRfVHlwZXNdLnhtbFBLAQIt&#13;&#10;ABQABgAIAAAAIQA4/SH/1gAAAJQBAAALAAAAAAAAAAAAAAAAAC8BAABfcmVscy8ucmVsc1BLAQIt&#13;&#10;ABQABgAIAAAAIQBP/c5/GAIAAD8EAAAOAAAAAAAAAAAAAAAAAC4CAABkcnMvZTJvRG9jLnhtbFBL&#13;&#10;AQItABQABgAIAAAAIQAi6A3W5QAAABEBAAAPAAAAAAAAAAAAAAAAAHIEAABkcnMvZG93bnJldi54&#13;&#10;bWxQSwUGAAAAAAQABADzAAAAhAUAAAAA&#13;&#10;" stroked="f">
                <v:textbox style="mso-fit-shape-to-text:t" inset="0,0,0,0">
                  <w:txbxContent>
                    <w:p w14:paraId="32C3FD5C" w14:textId="582DCB6D" w:rsidR="00371AD6" w:rsidRPr="00D47260" w:rsidRDefault="00371AD6" w:rsidP="00371AD6">
                      <w:pPr>
                        <w:pStyle w:val="Caption"/>
                        <w:rPr>
                          <w:rFonts w:ascii="Times New Roman" w:eastAsia="Times New Roman" w:hAnsi="Times New Roman" w:cs="Times New Roman"/>
                          <w:b/>
                          <w:bCs/>
                          <w:noProof/>
                          <w:kern w:val="0"/>
                          <w:bdr w:val="none" w:sz="0" w:space="0" w:color="auto" w:frame="1"/>
                          <w14:ligatures w14:val="none"/>
                        </w:rPr>
                      </w:pPr>
                      <w:r>
                        <w:t>Figure 4</w:t>
                      </w:r>
                      <w:r w:rsidRPr="00F2377A">
                        <w:t xml:space="preserve">. Network Visualization </w:t>
                      </w:r>
                      <w:r w:rsidR="00F221C5">
                        <w:t>(</w:t>
                      </w:r>
                      <w:r w:rsidRPr="00F2377A">
                        <w:t xml:space="preserve"> Clustering Coefficient Analysis)</w:t>
                      </w:r>
                    </w:p>
                  </w:txbxContent>
                </v:textbox>
                <w10:wrap type="square"/>
              </v:shape>
            </w:pict>
          </mc:Fallback>
        </mc:AlternateContent>
      </w:r>
      <w:r w:rsidR="00684DDB" w:rsidRPr="00F04B84">
        <w:rPr>
          <w:rFonts w:ascii="Times New Roman" w:eastAsia="Times New Roman" w:hAnsi="Times New Roman" w:cs="Times New Roman"/>
          <w:b/>
          <w:bCs/>
          <w:noProof/>
          <w:kern w:val="0"/>
          <w:bdr w:val="none" w:sz="0" w:space="0" w:color="auto" w:frame="1"/>
          <w14:ligatures w14:val="none"/>
        </w:rPr>
        <w:drawing>
          <wp:anchor distT="0" distB="0" distL="114300" distR="114300" simplePos="0" relativeHeight="251673600" behindDoc="0" locked="0" layoutInCell="1" allowOverlap="1" wp14:anchorId="3B916D1C" wp14:editId="58E7DC9C">
            <wp:simplePos x="0" y="0"/>
            <wp:positionH relativeFrom="margin">
              <wp:posOffset>3272790</wp:posOffset>
            </wp:positionH>
            <wp:positionV relativeFrom="margin">
              <wp:posOffset>4360833</wp:posOffset>
            </wp:positionV>
            <wp:extent cx="3326130" cy="3366135"/>
            <wp:effectExtent l="0" t="0" r="1270" b="0"/>
            <wp:wrapSquare wrapText="bothSides"/>
            <wp:docPr id="675481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6130" cy="3366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4F9D19D0" wp14:editId="5DF41CAF">
                <wp:simplePos x="0" y="0"/>
                <wp:positionH relativeFrom="column">
                  <wp:posOffset>-50165</wp:posOffset>
                </wp:positionH>
                <wp:positionV relativeFrom="paragraph">
                  <wp:posOffset>3573145</wp:posOffset>
                </wp:positionV>
                <wp:extent cx="3392805" cy="635"/>
                <wp:effectExtent l="0" t="0" r="0" b="12065"/>
                <wp:wrapSquare wrapText="bothSides"/>
                <wp:docPr id="1797147838" name="Text Box 1"/>
                <wp:cNvGraphicFramePr/>
                <a:graphic xmlns:a="http://schemas.openxmlformats.org/drawingml/2006/main">
                  <a:graphicData uri="http://schemas.microsoft.com/office/word/2010/wordprocessingShape">
                    <wps:wsp>
                      <wps:cNvSpPr txBox="1"/>
                      <wps:spPr>
                        <a:xfrm>
                          <a:off x="0" y="0"/>
                          <a:ext cx="3392805" cy="635"/>
                        </a:xfrm>
                        <a:prstGeom prst="rect">
                          <a:avLst/>
                        </a:prstGeom>
                        <a:solidFill>
                          <a:prstClr val="white"/>
                        </a:solidFill>
                        <a:ln>
                          <a:noFill/>
                        </a:ln>
                      </wps:spPr>
                      <wps:txbx>
                        <w:txbxContent>
                          <w:p w14:paraId="675F4290" w14:textId="296D3FA4" w:rsidR="00371AD6" w:rsidRPr="004C40B2" w:rsidRDefault="00371AD6" w:rsidP="00371AD6">
                            <w:pPr>
                              <w:pStyle w:val="Caption"/>
                              <w:rPr>
                                <w:rFonts w:ascii="Times New Roman" w:eastAsia="Times New Roman" w:hAnsi="Times New Roman" w:cs="Times New Roman"/>
                                <w:b/>
                                <w:bCs/>
                                <w:noProof/>
                                <w:kern w:val="0"/>
                                <w:bdr w:val="none" w:sz="0" w:space="0" w:color="auto" w:frame="1"/>
                                <w14:ligatures w14:val="none"/>
                              </w:rPr>
                            </w:pPr>
                            <w:r>
                              <w:t>Figure 3. Network Visualization (Centrality Measures)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D19D0" id="_x0000_s1033" type="#_x0000_t202" style="position:absolute;margin-left:-3.95pt;margin-top:281.35pt;width:267.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2P+GwIAAD8EAAAOAAAAZHJzL2Uyb0RvYy54bWysU01v2zAMvQ/YfxB0X5wPtOuMOEWWIsOA&#13;&#10;oC2QDj0rshwLkEWNUmJnv36UHCdbt9Owi0yTFCm+9zi/7xrDjgq9BlvwyWjMmbISSm33Bf/2sv5w&#13;&#10;x5kPwpbCgFUFPynP7xfv381bl6sp1GBKhYyKWJ+3ruB1CC7PMi9r1Qg/AqcsBSvARgT6xX1Womip&#13;&#10;emOy6Xh8m7WApUOQynvyPvRBvkj1q0rJ8FRVXgVmCk5vC+nEdO7imS3mIt+jcLWW52eIf3hFI7Sl&#13;&#10;ppdSDyIIdkD9R6lGSwQPVRhJaDKoKi1VmoGmmYzfTLOthVNpFgLHuwtM/v+VlY/HrXtGFrrP0BGB&#13;&#10;EZDW+dyTM87TVdjEL72UUZwgPF1gU11gkpyz2afp3fiGM0mx29lNrJFdrzr04YuChkWj4EicJKjE&#13;&#10;ceNDnzqkxE4ejC7X2pj4EwMrg+woiL+21kGdi/+WZWzMtRBv9QWjJ7vOEa3Q7Tqmy4J/HGbcQXmi&#13;&#10;0RF6VXgn15r6bYQPzwJJBjQtSTs80VEZaAsOZ4uzGvDH3/wxn9ihKGctyarg/vtBoOLMfLXEW9Tg&#13;&#10;YOBg7AbDHpoV0KQTWhonk0kXMJjBrBCaV1L8MnahkLCSehU8DOYq9OKmjZFquUxJpDQnwsZunYyl&#13;&#10;B1xfuleB7sxKIDIfYRCcyN+Q0+cmetzyEAjpxFzEtUfxDDepNHF/3qi4Br/+p6zr3i9+AgAA//8D&#13;&#10;AFBLAwQUAAYACAAAACEAtNyWueUAAAAPAQAADwAAAGRycy9kb3ducmV2LnhtbExPPU/DMBDdkfgP&#13;&#10;1iGxoNYhpGlJ41RVgQGWitCFzY2vcWh8jmKnDf++hgWWk+7eu/eRr0bTshP2rrEk4H4aAUOqrGqo&#13;&#10;FrD7eJksgDkvScnWEgr4Rger4voql5myZ3rHU+lrFkTIZVKA9r7LOHeVRiPd1HZIATvY3kgf1r7m&#13;&#10;qpfnIG5aHkdRyo1sKDho2eFGY3UsByNgm3xu9d1weH5bJw/9627YpF91KcTtzfi0DGO9BOZx9H8f&#13;&#10;8NMh5IciBNvbgZRjrYDJ/DEwBczSeA4sEGZxmgDb/14WwIuc/+9RXAAAAP//AwBQSwECLQAUAAYA&#13;&#10;CAAAACEAtoM4kv4AAADhAQAAEwAAAAAAAAAAAAAAAAAAAAAAW0NvbnRlbnRfVHlwZXNdLnhtbFBL&#13;&#10;AQItABQABgAIAAAAIQA4/SH/1gAAAJQBAAALAAAAAAAAAAAAAAAAAC8BAABfcmVscy8ucmVsc1BL&#13;&#10;AQItABQABgAIAAAAIQAwr2P+GwIAAD8EAAAOAAAAAAAAAAAAAAAAAC4CAABkcnMvZTJvRG9jLnht&#13;&#10;bFBLAQItABQABgAIAAAAIQC03Ja55QAAAA8BAAAPAAAAAAAAAAAAAAAAAHUEAABkcnMvZG93bnJl&#13;&#10;di54bWxQSwUGAAAAAAQABADzAAAAhwUAAAAA&#13;&#10;" stroked="f">
                <v:textbox style="mso-fit-shape-to-text:t" inset="0,0,0,0">
                  <w:txbxContent>
                    <w:p w14:paraId="675F4290" w14:textId="296D3FA4" w:rsidR="00371AD6" w:rsidRPr="004C40B2" w:rsidRDefault="00371AD6" w:rsidP="00371AD6">
                      <w:pPr>
                        <w:pStyle w:val="Caption"/>
                        <w:rPr>
                          <w:rFonts w:ascii="Times New Roman" w:eastAsia="Times New Roman" w:hAnsi="Times New Roman" w:cs="Times New Roman"/>
                          <w:b/>
                          <w:bCs/>
                          <w:noProof/>
                          <w:kern w:val="0"/>
                          <w:bdr w:val="none" w:sz="0" w:space="0" w:color="auto" w:frame="1"/>
                          <w14:ligatures w14:val="none"/>
                        </w:rPr>
                      </w:pPr>
                      <w:r>
                        <w:t>Figure 3. Network Visualization (Centrality Measures)</w:t>
                      </w:r>
                    </w:p>
                  </w:txbxContent>
                </v:textbox>
                <w10:wrap type="square"/>
              </v:shape>
            </w:pict>
          </mc:Fallback>
        </mc:AlternateContent>
      </w:r>
      <w:r w:rsidR="00684DDB" w:rsidRPr="007505C7">
        <w:rPr>
          <w:rFonts w:ascii="Times New Roman" w:eastAsia="Times New Roman" w:hAnsi="Times New Roman" w:cs="Times New Roman"/>
          <w:noProof/>
          <w:color w:val="000000"/>
          <w:kern w:val="0"/>
          <w:sz w:val="11"/>
          <w:szCs w:val="11"/>
          <w:bdr w:val="none" w:sz="0" w:space="0" w:color="auto" w:frame="1"/>
          <w:shd w:val="clear" w:color="auto" w:fill="FFFFFF"/>
          <w14:ligatures w14:val="none"/>
        </w:rPr>
        <w:drawing>
          <wp:anchor distT="0" distB="0" distL="114300" distR="114300" simplePos="0" relativeHeight="251674624" behindDoc="0" locked="0" layoutInCell="1" allowOverlap="1" wp14:anchorId="6B864E97" wp14:editId="00DE4C96">
            <wp:simplePos x="0" y="0"/>
            <wp:positionH relativeFrom="margin">
              <wp:posOffset>-50488</wp:posOffset>
            </wp:positionH>
            <wp:positionV relativeFrom="margin">
              <wp:posOffset>4362738</wp:posOffset>
            </wp:positionV>
            <wp:extent cx="3392805" cy="3432175"/>
            <wp:effectExtent l="0" t="0" r="0" b="0"/>
            <wp:wrapSquare wrapText="bothSides"/>
            <wp:docPr id="78342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2805" cy="3432175"/>
                    </a:xfrm>
                    <a:prstGeom prst="rect">
                      <a:avLst/>
                    </a:prstGeom>
                    <a:noFill/>
                    <a:ln>
                      <a:noFill/>
                    </a:ln>
                  </pic:spPr>
                </pic:pic>
              </a:graphicData>
            </a:graphic>
            <wp14:sizeRelV relativeFrom="margin">
              <wp14:pctHeight>0</wp14:pctHeight>
            </wp14:sizeRelV>
          </wp:anchor>
        </w:drawing>
      </w:r>
      <w:r w:rsidR="000A046E">
        <w:rPr>
          <w:rFonts w:ascii="Times New Roman" w:eastAsia="Times New Roman" w:hAnsi="Times New Roman" w:cs="Times New Roman"/>
          <w:color w:val="000000" w:themeColor="text1"/>
          <w:kern w:val="0"/>
          <w:sz w:val="13"/>
          <w:szCs w:val="13"/>
          <w:shd w:val="clear" w:color="auto" w:fill="FFFFFF"/>
          <w14:ligatures w14:val="none"/>
        </w:rPr>
        <w:t xml:space="preserve">                   </w:t>
      </w:r>
      <w:r w:rsidR="00A908F5" w:rsidRPr="0063431B">
        <w:rPr>
          <w:rFonts w:ascii="Times New Roman" w:eastAsia="Times New Roman" w:hAnsi="Times New Roman" w:cs="Times New Roman"/>
          <w:color w:val="000000" w:themeColor="text1"/>
          <w:kern w:val="0"/>
          <w:sz w:val="13"/>
          <w:szCs w:val="13"/>
          <w:shd w:val="clear" w:color="auto" w:fill="FFFFFF"/>
          <w14:ligatures w14:val="none"/>
        </w:rPr>
        <w:t xml:space="preserve">                                             </w:t>
      </w:r>
    </w:p>
    <w:p w14:paraId="7A0E40BD" w14:textId="77777777" w:rsidR="00371AD6" w:rsidRDefault="00A908F5" w:rsidP="00371AD6">
      <w:pPr>
        <w:keepNext/>
        <w:spacing w:before="240" w:after="240" w:line="240" w:lineRule="auto"/>
        <w:jc w:val="center"/>
      </w:pPr>
      <w:r w:rsidRPr="007505C7">
        <w:rPr>
          <w:rFonts w:ascii="Times New Roman" w:eastAsia="Times New Roman" w:hAnsi="Times New Roman" w:cs="Times New Roman"/>
          <w:kern w:val="0"/>
          <w14:ligatures w14:val="none"/>
        </w:rPr>
        <w:lastRenderedPageBreak/>
        <w:br/>
      </w:r>
      <w:r w:rsidRPr="007505C7">
        <w:rPr>
          <w:rFonts w:ascii="Times New Roman" w:eastAsia="Times New Roman" w:hAnsi="Times New Roman" w:cs="Times New Roman"/>
          <w:noProof/>
          <w:kern w:val="0"/>
          <w:bdr w:val="none" w:sz="0" w:space="0" w:color="auto" w:frame="1"/>
          <w14:ligatures w14:val="none"/>
        </w:rPr>
        <w:drawing>
          <wp:inline distT="0" distB="0" distL="0" distR="0" wp14:anchorId="04B6A5CE" wp14:editId="4E036594">
            <wp:extent cx="3341568" cy="2286000"/>
            <wp:effectExtent l="0" t="0" r="0" b="0"/>
            <wp:docPr id="115453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9099" cy="2297993"/>
                    </a:xfrm>
                    <a:prstGeom prst="rect">
                      <a:avLst/>
                    </a:prstGeom>
                    <a:noFill/>
                    <a:ln>
                      <a:noFill/>
                    </a:ln>
                  </pic:spPr>
                </pic:pic>
              </a:graphicData>
            </a:graphic>
          </wp:inline>
        </w:drawing>
      </w:r>
    </w:p>
    <w:p w14:paraId="5526EC29" w14:textId="1C098C77" w:rsidR="00F04B84" w:rsidRPr="000A046E" w:rsidRDefault="00371AD6" w:rsidP="00371AD6">
      <w:pPr>
        <w:pStyle w:val="Caption"/>
        <w:jc w:val="center"/>
        <w:rPr>
          <w:rFonts w:ascii="Times New Roman" w:eastAsia="Times New Roman" w:hAnsi="Times New Roman" w:cs="Times New Roman"/>
          <w:kern w:val="0"/>
          <w14:ligatures w14:val="none"/>
        </w:rPr>
      </w:pPr>
      <w:r>
        <w:t xml:space="preserve">Figure 5. </w:t>
      </w:r>
      <w:r w:rsidRPr="007334C7">
        <w:t>Publication Year Distribution: A histogram can illustrate the number of papers published each year.</w:t>
      </w:r>
    </w:p>
    <w:p w14:paraId="6BB75467" w14:textId="77777777" w:rsidR="00A908F5" w:rsidRPr="00A908F5" w:rsidRDefault="00A908F5" w:rsidP="00A908F5">
      <w:pPr>
        <w:pStyle w:val="Heading3"/>
      </w:pPr>
      <w:r w:rsidRPr="00A908F5">
        <w:t>4.2 Result 2 – Prediction</w:t>
      </w:r>
    </w:p>
    <w:p w14:paraId="45A64AAB" w14:textId="149FF4EE" w:rsidR="00F04B84" w:rsidRPr="00371AD6" w:rsidRDefault="00371AD6" w:rsidP="00371AD6">
      <w:pPr>
        <w:pStyle w:val="NormalWeb"/>
        <w:rPr>
          <w:sz w:val="22"/>
          <w:szCs w:val="22"/>
        </w:rPr>
      </w:pPr>
      <w:r w:rsidRPr="00F221C5">
        <w:rPr>
          <w:sz w:val="22"/>
          <w:szCs w:val="22"/>
        </w:rPr>
        <mc:AlternateContent>
          <mc:Choice Requires="wps">
            <w:drawing>
              <wp:anchor distT="0" distB="0" distL="114300" distR="114300" simplePos="0" relativeHeight="251692032" behindDoc="0" locked="0" layoutInCell="1" allowOverlap="1" wp14:anchorId="19B4BDF2" wp14:editId="205C4003">
                <wp:simplePos x="0" y="0"/>
                <wp:positionH relativeFrom="column">
                  <wp:posOffset>910590</wp:posOffset>
                </wp:positionH>
                <wp:positionV relativeFrom="paragraph">
                  <wp:posOffset>4345940</wp:posOffset>
                </wp:positionV>
                <wp:extent cx="4199890" cy="635"/>
                <wp:effectExtent l="0" t="0" r="3810" b="12065"/>
                <wp:wrapSquare wrapText="bothSides"/>
                <wp:docPr id="2110775656" name="Text Box 1"/>
                <wp:cNvGraphicFramePr/>
                <a:graphic xmlns:a="http://schemas.openxmlformats.org/drawingml/2006/main">
                  <a:graphicData uri="http://schemas.microsoft.com/office/word/2010/wordprocessingShape">
                    <wps:wsp>
                      <wps:cNvSpPr txBox="1"/>
                      <wps:spPr>
                        <a:xfrm>
                          <a:off x="0" y="0"/>
                          <a:ext cx="4199890" cy="635"/>
                        </a:xfrm>
                        <a:prstGeom prst="rect">
                          <a:avLst/>
                        </a:prstGeom>
                        <a:solidFill>
                          <a:prstClr val="white"/>
                        </a:solidFill>
                        <a:ln>
                          <a:noFill/>
                        </a:ln>
                      </wps:spPr>
                      <wps:txbx>
                        <w:txbxContent>
                          <w:p w14:paraId="14F9C7D1" w14:textId="0E57DFD4" w:rsidR="00371AD6" w:rsidRPr="004B3A50" w:rsidRDefault="00371AD6" w:rsidP="00371AD6">
                            <w:pPr>
                              <w:pStyle w:val="Caption"/>
                              <w:jc w:val="center"/>
                              <w:rPr>
                                <w:rFonts w:ascii="Times New Roman" w:eastAsia="Times New Roman" w:hAnsi="Times New Roman" w:cs="Times New Roman"/>
                                <w:noProof/>
                                <w:kern w:val="0"/>
                                <w14:ligatures w14:val="none"/>
                              </w:rPr>
                            </w:pPr>
                            <w:r w:rsidRPr="002606CE">
                              <w:t xml:space="preserve">Figure </w:t>
                            </w:r>
                            <w:r>
                              <w:t>6</w:t>
                            </w:r>
                            <w:r w:rsidRPr="002606CE">
                              <w:t>. Model Performance Comparison (RMSE, MAE, R², and MAPE across four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4BDF2" id="_x0000_s1034" type="#_x0000_t202" style="position:absolute;margin-left:71.7pt;margin-top:342.2pt;width:330.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oZ0GgIAAD8EAAAOAAAAZHJzL2Uyb0RvYy54bWysU8Fu2zAMvQ/YPwi6L066rUiMOEWWIsOA&#13;&#10;oC2QDj0rshwLkEWNUmJnXz9KjpOu22nYRaZJihTfe5zfdY1hR4Vegy34ZDTmTFkJpbb7gn9/Xn+Y&#13;&#10;cuaDsKUwYFXBT8rzu8X7d/PW5eoGajClQkZFrM9bV/A6BJdnmZe1aoQfgVOWghVgIwL94j4rUbRU&#13;&#10;vTHZzXh8m7WApUOQynvy3vdBvkj1q0rJ8FhVXgVmCk5vC+nEdO7imS3mIt+jcLWW52eIf3hFI7Sl&#13;&#10;ppdS9yIIdkD9R6lGSwQPVRhJaDKoKi1VmoGmmYzfTLOthVNpFgLHuwtM/v+VlQ/HrXtCFrov0BGB&#13;&#10;EZDW+dyTM87TVdjEL72UUZwgPF1gU11gkpyfJrPZdEYhSbHbj59jjex61aEPXxU0LBoFR+IkQSWO&#13;&#10;Gx/61CEldvJgdLnWxsSfGFgZZEdB/LW1Dupc/LcsY2OuhXirLxg92XWOaIVu1zFdFnw6zLiD8kSj&#13;&#10;I/Sq8E6uNfXbCB+eBJIMaCSSdnikozLQFhzOFmc14M+/+WM+sUNRzlqSVcH9j4NAxZn5Zom3qMHB&#13;&#10;wMHYDYY9NCugSSe0NE4mky5gMINZITQvpPhl7EIhYSX1KngYzFXoxU0bI9VymZJIaU6Ejd06GUsP&#13;&#10;uD53LwLdmZVAZD7AIDiRvyGnz030uOUhENKJuYhrj+IZblJp4v68UXENXv+nrOveL34BAAD//wMA&#13;&#10;UEsDBBQABgAIAAAAIQBq3AVn4wAAABABAAAPAAAAZHJzL2Rvd25yZXYueG1sTE/BTsMwDL0j8Q+R&#13;&#10;kbgglsJCVXVNp2nAAS4TZZfdsiZrOhqnatKt/D1mF7hYfvbz83vFcnIdO5khtB4lPMwSYAZrr1ts&#13;&#10;JGw/X+8zYCEq1KrzaCR8mwDL8vqqULn2Z/wwpyo2jEQw5EqCjbHPOQ+1NU6Fme8N0u7gB6ciwaHh&#13;&#10;elBnEncdf0ySlDvVIn2wqjdra+qvanQSNmK3sXfj4eV9JebD23Zcp8emkvL2ZnpeUFktgEUzxb8L&#13;&#10;+M1A/qEkY3s/og6sIyzmgqgS0kxQQ4wsEZRof5k8AS8L/j9I+QMAAP//AwBQSwECLQAUAAYACAAA&#13;&#10;ACEAtoM4kv4AAADhAQAAEwAAAAAAAAAAAAAAAAAAAAAAW0NvbnRlbnRfVHlwZXNdLnhtbFBLAQIt&#13;&#10;ABQABgAIAAAAIQA4/SH/1gAAAJQBAAALAAAAAAAAAAAAAAAAAC8BAABfcmVscy8ucmVsc1BLAQIt&#13;&#10;ABQABgAIAAAAIQAAJoZ0GgIAAD8EAAAOAAAAAAAAAAAAAAAAAC4CAABkcnMvZTJvRG9jLnhtbFBL&#13;&#10;AQItABQABgAIAAAAIQBq3AVn4wAAABABAAAPAAAAAAAAAAAAAAAAAHQEAABkcnMvZG93bnJldi54&#13;&#10;bWxQSwUGAAAAAAQABADzAAAAhAUAAAAA&#13;&#10;" stroked="f">
                <v:textbox style="mso-fit-shape-to-text:t" inset="0,0,0,0">
                  <w:txbxContent>
                    <w:p w14:paraId="14F9C7D1" w14:textId="0E57DFD4" w:rsidR="00371AD6" w:rsidRPr="004B3A50" w:rsidRDefault="00371AD6" w:rsidP="00371AD6">
                      <w:pPr>
                        <w:pStyle w:val="Caption"/>
                        <w:jc w:val="center"/>
                        <w:rPr>
                          <w:rFonts w:ascii="Times New Roman" w:eastAsia="Times New Roman" w:hAnsi="Times New Roman" w:cs="Times New Roman"/>
                          <w:noProof/>
                          <w:kern w:val="0"/>
                          <w14:ligatures w14:val="none"/>
                        </w:rPr>
                      </w:pPr>
                      <w:r w:rsidRPr="002606CE">
                        <w:t xml:space="preserve">Figure </w:t>
                      </w:r>
                      <w:r>
                        <w:t>6</w:t>
                      </w:r>
                      <w:r w:rsidRPr="002606CE">
                        <w:t>. Model Performance Comparison (RMSE, MAE, R², and MAPE across four algorithms).</w:t>
                      </w:r>
                    </w:p>
                  </w:txbxContent>
                </v:textbox>
                <w10:wrap type="square"/>
              </v:shape>
            </w:pict>
          </mc:Fallback>
        </mc:AlternateContent>
      </w:r>
      <w:r w:rsidRPr="00F221C5">
        <w:rPr>
          <w:sz w:val="22"/>
          <w:szCs w:val="22"/>
        </w:rPr>
        <w:drawing>
          <wp:anchor distT="0" distB="0" distL="114300" distR="114300" simplePos="0" relativeHeight="251676672" behindDoc="0" locked="0" layoutInCell="1" allowOverlap="1" wp14:anchorId="58268500" wp14:editId="475BA29B">
            <wp:simplePos x="0" y="0"/>
            <wp:positionH relativeFrom="margin">
              <wp:posOffset>910672</wp:posOffset>
            </wp:positionH>
            <wp:positionV relativeFrom="margin">
              <wp:posOffset>5406390</wp:posOffset>
            </wp:positionV>
            <wp:extent cx="4199890" cy="2065020"/>
            <wp:effectExtent l="0" t="0" r="3810" b="5080"/>
            <wp:wrapSquare wrapText="bothSides"/>
            <wp:docPr id="957959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989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1C5" w:rsidRPr="00F221C5">
        <w:rPr>
          <w:sz w:val="22"/>
          <w:szCs w:val="22"/>
        </w:rPr>
        <w:t xml:space="preserve">Model comparison results are summarized in </w:t>
      </w:r>
      <w:r w:rsidR="00F221C5" w:rsidRPr="00F221C5">
        <w:rPr>
          <w:i/>
          <w:iCs/>
          <w:sz w:val="22"/>
          <w:szCs w:val="22"/>
        </w:rPr>
        <w:t>Figure 5</w:t>
      </w:r>
      <w:r w:rsidR="00F221C5" w:rsidRPr="00F221C5">
        <w:rPr>
          <w:sz w:val="22"/>
          <w:szCs w:val="22"/>
        </w:rPr>
        <w:t xml:space="preserve">, which contrasts cross-validated RMSE values across four algorithms—Linear Regression, Random Forest, Gradient Boosting, and XGBoost. The results show relatively close performance among models, with </w:t>
      </w:r>
      <w:r w:rsidR="00F221C5" w:rsidRPr="00F221C5">
        <w:rPr>
          <w:b/>
          <w:bCs/>
          <w:sz w:val="22"/>
          <w:szCs w:val="22"/>
        </w:rPr>
        <w:t>Random Forest achieving the lowest mean RMSE (131.96 µg/m³, SD = 33.33)</w:t>
      </w:r>
      <w:r w:rsidR="00F221C5" w:rsidRPr="00F221C5">
        <w:rPr>
          <w:sz w:val="22"/>
          <w:szCs w:val="22"/>
        </w:rPr>
        <w:t xml:space="preserve">, followed by </w:t>
      </w:r>
      <w:r w:rsidR="00F221C5" w:rsidRPr="00F221C5">
        <w:rPr>
          <w:b/>
          <w:bCs/>
          <w:sz w:val="22"/>
          <w:szCs w:val="22"/>
        </w:rPr>
        <w:t>Linear Regression (132.73 µg/m³, SD = 21.73)</w:t>
      </w:r>
      <w:r w:rsidR="00F221C5" w:rsidRPr="00F221C5">
        <w:rPr>
          <w:sz w:val="22"/>
          <w:szCs w:val="22"/>
        </w:rPr>
        <w:t>, while Gradient Boosting and XGBoost produced slightly higher errors. Although ensemble methods did not dramatically outperform the linear baseline, Random Forest demonstrated the most consistent predictive accuracy and robustness across folds. The modest variability in RMSE across models suggests that air-pollution dynamics in Ulaanbaatar remain complex and influenced by unmodeled meteorological and behavioral factors. Nonetheless, the Random Forest model captured nonlinear dependencies more effectively than simpler approaches, providing the strongest foundation for subsequent counterfactual forecasting of post-policy PM₂.₅ level</w:t>
      </w:r>
      <w:r w:rsidR="00F221C5">
        <w:rPr>
          <w:sz w:val="22"/>
          <w:szCs w:val="22"/>
        </w:rPr>
        <w:t xml:space="preserve">s. </w:t>
      </w:r>
    </w:p>
    <w:p w14:paraId="75DD3B7B" w14:textId="1BDAA29D" w:rsidR="007505C7" w:rsidRPr="007505C7" w:rsidRDefault="007505C7" w:rsidP="007505C7">
      <w:pPr>
        <w:spacing w:after="240" w:line="240" w:lineRule="auto"/>
        <w:rPr>
          <w:rFonts w:ascii="Times New Roman" w:eastAsia="Times New Roman" w:hAnsi="Times New Roman" w:cs="Times New Roman"/>
          <w:kern w:val="0"/>
          <w:sz w:val="14"/>
          <w:szCs w:val="14"/>
          <w14:ligatures w14:val="none"/>
        </w:rPr>
      </w:pPr>
      <w:r w:rsidRPr="007505C7">
        <w:rPr>
          <w:rFonts w:ascii="Times New Roman" w:eastAsia="Times New Roman" w:hAnsi="Times New Roman" w:cs="Times New Roman"/>
          <w:kern w:val="0"/>
          <w:sz w:val="14"/>
          <w:szCs w:val="14"/>
          <w14:ligatures w14:val="none"/>
        </w:rPr>
        <w:br/>
      </w:r>
      <w:r w:rsidRPr="007505C7">
        <w:rPr>
          <w:rFonts w:ascii="Times New Roman" w:eastAsia="Times New Roman" w:hAnsi="Times New Roman" w:cs="Times New Roman"/>
          <w:kern w:val="0"/>
          <w:sz w:val="14"/>
          <w:szCs w:val="14"/>
          <w14:ligatures w14:val="none"/>
        </w:rPr>
        <w:br/>
      </w:r>
      <w:r w:rsidRPr="007505C7">
        <w:rPr>
          <w:rFonts w:ascii="Times New Roman" w:eastAsia="Times New Roman" w:hAnsi="Times New Roman" w:cs="Times New Roman"/>
          <w:kern w:val="0"/>
          <w:sz w:val="14"/>
          <w:szCs w:val="14"/>
          <w14:ligatures w14:val="none"/>
        </w:rPr>
        <w:br/>
      </w:r>
    </w:p>
    <w:p w14:paraId="55082D4D" w14:textId="59035CB1" w:rsidR="00F04B84" w:rsidRDefault="00371AD6" w:rsidP="00F04B84">
      <w:pPr>
        <w:spacing w:after="0" w:line="240" w:lineRule="auto"/>
        <w:jc w:val="center"/>
        <w:rPr>
          <w:rFonts w:ascii="Times New Roman" w:hAnsi="Times New Roman" w:cs="Times New Roman"/>
          <w:sz w:val="14"/>
          <w:szCs w:val="14"/>
        </w:rPr>
      </w:pPr>
      <w:r>
        <w:rPr>
          <w:noProof/>
        </w:rPr>
        <w:lastRenderedPageBreak/>
        <w:drawing>
          <wp:anchor distT="0" distB="0" distL="114300" distR="114300" simplePos="0" relativeHeight="251678720" behindDoc="0" locked="0" layoutInCell="1" allowOverlap="1" wp14:anchorId="29BC009A" wp14:editId="0A6ACB2B">
            <wp:simplePos x="0" y="0"/>
            <wp:positionH relativeFrom="margin">
              <wp:posOffset>1343824</wp:posOffset>
            </wp:positionH>
            <wp:positionV relativeFrom="margin">
              <wp:posOffset>-71099</wp:posOffset>
            </wp:positionV>
            <wp:extent cx="2842260" cy="2873375"/>
            <wp:effectExtent l="0" t="0" r="2540" b="0"/>
            <wp:wrapSquare wrapText="bothSides"/>
            <wp:docPr id="684181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2260" cy="287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B84">
        <w:rPr>
          <w:rFonts w:ascii="Times New Roman" w:hAnsi="Times New Roman" w:cs="Times New Roman"/>
          <w:sz w:val="14"/>
          <w:szCs w:val="14"/>
        </w:rPr>
        <w:t>.</w:t>
      </w:r>
    </w:p>
    <w:p w14:paraId="74272929" w14:textId="09098AA9" w:rsidR="00F04B84" w:rsidRDefault="00F04B84" w:rsidP="00F04B84">
      <w:pPr>
        <w:spacing w:after="0" w:line="240" w:lineRule="auto"/>
        <w:jc w:val="center"/>
        <w:rPr>
          <w:rFonts w:ascii="Times New Roman" w:hAnsi="Times New Roman" w:cs="Times New Roman"/>
          <w:sz w:val="14"/>
          <w:szCs w:val="14"/>
        </w:rPr>
      </w:pPr>
    </w:p>
    <w:p w14:paraId="77C71E05" w14:textId="0C2A1A40" w:rsidR="00F04B84" w:rsidRDefault="00F04B84" w:rsidP="00F04B84">
      <w:pPr>
        <w:spacing w:after="0" w:line="240" w:lineRule="auto"/>
        <w:jc w:val="center"/>
        <w:rPr>
          <w:rFonts w:ascii="Times New Roman" w:hAnsi="Times New Roman" w:cs="Times New Roman"/>
          <w:sz w:val="14"/>
          <w:szCs w:val="14"/>
        </w:rPr>
      </w:pPr>
    </w:p>
    <w:p w14:paraId="3B308A2C" w14:textId="3D095E67" w:rsidR="00F04B84" w:rsidRDefault="00F04B84" w:rsidP="00F04B84">
      <w:pPr>
        <w:spacing w:after="0" w:line="240" w:lineRule="auto"/>
        <w:jc w:val="center"/>
        <w:rPr>
          <w:rFonts w:ascii="Times New Roman" w:hAnsi="Times New Roman" w:cs="Times New Roman"/>
          <w:sz w:val="14"/>
          <w:szCs w:val="14"/>
        </w:rPr>
      </w:pPr>
    </w:p>
    <w:p w14:paraId="55B1E680" w14:textId="6DD7193A" w:rsidR="00F04B84" w:rsidRDefault="00F04B84" w:rsidP="00F04B84">
      <w:pPr>
        <w:spacing w:after="0" w:line="240" w:lineRule="auto"/>
        <w:rPr>
          <w:rFonts w:ascii="Times New Roman" w:hAnsi="Times New Roman" w:cs="Times New Roman"/>
          <w:sz w:val="14"/>
          <w:szCs w:val="14"/>
        </w:rPr>
      </w:pPr>
    </w:p>
    <w:p w14:paraId="077A17D7" w14:textId="11C415CD" w:rsidR="00F04B84" w:rsidRDefault="00F04B84" w:rsidP="00F04B84">
      <w:pPr>
        <w:spacing w:after="0" w:line="240" w:lineRule="auto"/>
        <w:rPr>
          <w:rFonts w:ascii="Times New Roman" w:hAnsi="Times New Roman" w:cs="Times New Roman"/>
          <w:sz w:val="14"/>
          <w:szCs w:val="14"/>
        </w:rPr>
      </w:pPr>
    </w:p>
    <w:p w14:paraId="4DC38F9B" w14:textId="7F9F681F" w:rsidR="00F04B84" w:rsidRDefault="00F04B84" w:rsidP="00F04B84">
      <w:pPr>
        <w:spacing w:after="0" w:line="240" w:lineRule="auto"/>
        <w:rPr>
          <w:rFonts w:ascii="Times New Roman" w:hAnsi="Times New Roman" w:cs="Times New Roman"/>
          <w:sz w:val="14"/>
          <w:szCs w:val="14"/>
        </w:rPr>
      </w:pPr>
    </w:p>
    <w:p w14:paraId="72C288C9" w14:textId="76F05E2E" w:rsidR="00F04B84" w:rsidRDefault="00F04B84" w:rsidP="00F04B84">
      <w:pPr>
        <w:spacing w:after="0" w:line="240" w:lineRule="auto"/>
        <w:rPr>
          <w:rFonts w:ascii="Times New Roman" w:hAnsi="Times New Roman" w:cs="Times New Roman"/>
          <w:sz w:val="14"/>
          <w:szCs w:val="14"/>
        </w:rPr>
      </w:pPr>
    </w:p>
    <w:p w14:paraId="0D3FD858" w14:textId="0385857F" w:rsidR="00F04B84" w:rsidRDefault="00F04B84" w:rsidP="00F04B84">
      <w:pPr>
        <w:spacing w:after="0" w:line="240" w:lineRule="auto"/>
        <w:rPr>
          <w:rFonts w:ascii="Times New Roman" w:hAnsi="Times New Roman" w:cs="Times New Roman"/>
          <w:sz w:val="14"/>
          <w:szCs w:val="14"/>
        </w:rPr>
      </w:pPr>
    </w:p>
    <w:p w14:paraId="5FA4DEC6" w14:textId="11484D23" w:rsidR="00F04B84" w:rsidRPr="00F04B84" w:rsidRDefault="00F04B84" w:rsidP="00F04B84">
      <w:pPr>
        <w:rPr>
          <w:rFonts w:ascii="Times New Roman" w:hAnsi="Times New Roman" w:cs="Times New Roman"/>
          <w:sz w:val="14"/>
          <w:szCs w:val="14"/>
        </w:rPr>
      </w:pPr>
    </w:p>
    <w:p w14:paraId="3BEF5386" w14:textId="47CBD13B" w:rsidR="00F04B84" w:rsidRPr="00F04B84" w:rsidRDefault="00F04B84" w:rsidP="00F04B84">
      <w:pPr>
        <w:rPr>
          <w:rFonts w:ascii="Times New Roman" w:hAnsi="Times New Roman" w:cs="Times New Roman"/>
          <w:sz w:val="14"/>
          <w:szCs w:val="14"/>
        </w:rPr>
      </w:pPr>
    </w:p>
    <w:p w14:paraId="041092B6" w14:textId="23B52A5C" w:rsidR="00F04B84" w:rsidRPr="00F04B84" w:rsidRDefault="00F04B84" w:rsidP="00F04B84">
      <w:pPr>
        <w:rPr>
          <w:rFonts w:ascii="Times New Roman" w:hAnsi="Times New Roman" w:cs="Times New Roman"/>
          <w:sz w:val="14"/>
          <w:szCs w:val="14"/>
        </w:rPr>
      </w:pPr>
    </w:p>
    <w:p w14:paraId="40B9A36B" w14:textId="5BA34BCC" w:rsidR="00F04B84" w:rsidRPr="00F04B84" w:rsidRDefault="00F04B84" w:rsidP="00F04B84">
      <w:pPr>
        <w:rPr>
          <w:rFonts w:ascii="Times New Roman" w:hAnsi="Times New Roman" w:cs="Times New Roman"/>
          <w:sz w:val="14"/>
          <w:szCs w:val="14"/>
        </w:rPr>
      </w:pPr>
    </w:p>
    <w:p w14:paraId="3B7DBEF4" w14:textId="360AC024" w:rsidR="00F04B84" w:rsidRPr="00F04B84" w:rsidRDefault="00F04B84" w:rsidP="00F04B84">
      <w:pPr>
        <w:rPr>
          <w:rFonts w:ascii="Times New Roman" w:hAnsi="Times New Roman" w:cs="Times New Roman"/>
          <w:sz w:val="14"/>
          <w:szCs w:val="14"/>
        </w:rPr>
      </w:pPr>
    </w:p>
    <w:p w14:paraId="1BE671DA" w14:textId="09B3D1A3" w:rsidR="00F04B84" w:rsidRPr="00F04B84" w:rsidRDefault="00F04B84" w:rsidP="00F04B84">
      <w:pPr>
        <w:rPr>
          <w:rFonts w:ascii="Times New Roman" w:hAnsi="Times New Roman" w:cs="Times New Roman"/>
          <w:sz w:val="14"/>
          <w:szCs w:val="14"/>
        </w:rPr>
      </w:pPr>
    </w:p>
    <w:p w14:paraId="139A617D" w14:textId="0C28C1C5" w:rsidR="00F04B84" w:rsidRPr="00F04B84" w:rsidRDefault="00F04B84" w:rsidP="00F04B84">
      <w:pPr>
        <w:rPr>
          <w:rFonts w:ascii="Times New Roman" w:hAnsi="Times New Roman" w:cs="Times New Roman"/>
          <w:sz w:val="14"/>
          <w:szCs w:val="14"/>
        </w:rPr>
      </w:pPr>
    </w:p>
    <w:p w14:paraId="5F1C99FA" w14:textId="4FB019A6" w:rsidR="00F04B84" w:rsidRDefault="00F04B84" w:rsidP="00F04B84">
      <w:pPr>
        <w:rPr>
          <w:rFonts w:ascii="Times New Roman" w:hAnsi="Times New Roman" w:cs="Times New Roman"/>
          <w:sz w:val="14"/>
          <w:szCs w:val="14"/>
        </w:rPr>
      </w:pPr>
    </w:p>
    <w:p w14:paraId="682EB99D" w14:textId="74D7F0C1" w:rsidR="00F04B84" w:rsidRDefault="00371AD6" w:rsidP="00F04B84">
      <w:pPr>
        <w:rPr>
          <w:rFonts w:ascii="Times New Roman" w:hAnsi="Times New Roman" w:cs="Times New Roman"/>
          <w:sz w:val="14"/>
          <w:szCs w:val="14"/>
        </w:rPr>
      </w:pPr>
      <w:r>
        <w:rPr>
          <w:noProof/>
        </w:rPr>
        <mc:AlternateContent>
          <mc:Choice Requires="wps">
            <w:drawing>
              <wp:anchor distT="0" distB="0" distL="114300" distR="114300" simplePos="0" relativeHeight="251694080" behindDoc="0" locked="0" layoutInCell="1" allowOverlap="1" wp14:anchorId="7DBDB8C0" wp14:editId="095573DF">
                <wp:simplePos x="0" y="0"/>
                <wp:positionH relativeFrom="column">
                  <wp:posOffset>-402488</wp:posOffset>
                </wp:positionH>
                <wp:positionV relativeFrom="paragraph">
                  <wp:posOffset>209776</wp:posOffset>
                </wp:positionV>
                <wp:extent cx="7005484" cy="635"/>
                <wp:effectExtent l="0" t="0" r="5080" b="635"/>
                <wp:wrapSquare wrapText="bothSides"/>
                <wp:docPr id="608473162" name="Text Box 1"/>
                <wp:cNvGraphicFramePr/>
                <a:graphic xmlns:a="http://schemas.openxmlformats.org/drawingml/2006/main">
                  <a:graphicData uri="http://schemas.microsoft.com/office/word/2010/wordprocessingShape">
                    <wps:wsp>
                      <wps:cNvSpPr txBox="1"/>
                      <wps:spPr>
                        <a:xfrm>
                          <a:off x="0" y="0"/>
                          <a:ext cx="7005484" cy="635"/>
                        </a:xfrm>
                        <a:prstGeom prst="rect">
                          <a:avLst/>
                        </a:prstGeom>
                        <a:solidFill>
                          <a:prstClr val="white"/>
                        </a:solidFill>
                        <a:ln>
                          <a:noFill/>
                        </a:ln>
                      </wps:spPr>
                      <wps:txbx>
                        <w:txbxContent>
                          <w:p w14:paraId="1AD6E103" w14:textId="0B8BDD60" w:rsidR="00371AD6" w:rsidRDefault="00371AD6" w:rsidP="00371AD6">
                            <w:pPr>
                              <w:pStyle w:val="Caption"/>
                              <w:jc w:val="center"/>
                              <w:rPr>
                                <w:noProof/>
                              </w:rPr>
                            </w:pPr>
                            <w:r>
                              <w:t>Figure 7</w:t>
                            </w:r>
                            <w:r w:rsidRPr="00322874">
                              <w:t xml:space="preserve">. Scatter plot of observed versus predicted PM₂.₅ concentrations using the Random Forest model. Each point represents a daily observation, while the red dashed line indicates perfect prediction (y = x).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BDB8C0" id="_x0000_s1035" type="#_x0000_t202" style="position:absolute;margin-left:-31.7pt;margin-top:16.5pt;width:551.6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X+GwIAAD8EAAAOAAAAZHJzL2Uyb0RvYy54bWysU8Fu2zAMvQ/YPwi6L3a6tuuCOEWWIsOA&#13;&#10;oi2QDj0rshwLkEWNUmJnXz9KtpOu22nYRaZJihTfe5zfdo1hB4Vegy34dJJzpqyEUttdwb8/rz/c&#13;&#10;cOaDsKUwYFXBj8rz28X7d/PWzdQF1GBKhYyKWD9rXcHrENwsy7ysVSP8BJyyFKwAGxHoF3dZiaKl&#13;&#10;6o3JLvL8OmsBS4cglffkveuDfJHqV5WS4bGqvArMFJzeFtKJ6dzGM1vMxWyHwtVaDs8Q//CKRmhL&#13;&#10;TU+l7kQQbI/6j1KNlggeqjCR0GRQVVqqNANNM83fTLOphVNpFgLHuxNM/v+VlQ+HjXtCFrov0BGB&#13;&#10;EZDW+ZknZ5ynq7CJX3opozhBeDzBprrAJDk/5fnV5c0lZ5Ji1x+vYo3sfNWhD18VNCwaBUfiJEEl&#13;&#10;Dvc+9KljSuzkwehyrY2JPzGwMsgOgvhrax3UUPy3LGNjroV4qy8YPdl5jmiFbtsxXRb88zjjFsoj&#13;&#10;jY7Qq8I7udbU71748CSQZEDTkrTDIx2VgbbgMFic1YA//+aP+cQORTlrSVYF9z/2AhVn5psl3qIG&#13;&#10;RwNHYzsadt+sgCad0tI4mUy6gMGMZoXQvJDil7ELhYSV1KvgYTRXoRc3bYxUy2VKIqU5Ee7txslY&#13;&#10;esT1uXsR6AZWApH5AKPgxOwNOX1uosct94GQTsxFXHsUB7hJpYn7YaPiGrz+T1nnvV/8AgAA//8D&#13;&#10;AFBLAwQUAAYACAAAACEAyFBeluQAAAAPAQAADwAAAGRycy9kb3ducmV2LnhtbEyPQU/DMAyF70j8&#13;&#10;h8hIXNCWjlQVdE2nacABLhNlF25ZkzWFxqmadCv/HvcEF0u2n5/fV2wm17GzGULrUcJqmQAzWHvd&#13;&#10;YiPh8PGyeAAWokKtOo9Gwo8JsCmvrwqVa3/Bd3OuYsPIBEOuJNgY+5zzUFvjVFj63iDtTn5wKlI7&#13;&#10;NFwP6kLmruP3SZJxp1qkD1b1ZmdN/V2NTsI+/dzbu/H0/LZNxfB6GHfZV1NJeXszPa2pbNfAopni&#13;&#10;3wXMDJQfSgp29CPqwDoJi0ykJJUgBIHNgkQ8EtFxnqyAlwX/z1H+AgAA//8DAFBLAQItABQABgAI&#13;&#10;AAAAIQC2gziS/gAAAOEBAAATAAAAAAAAAAAAAAAAAAAAAABbQ29udGVudF9UeXBlc10ueG1sUEsB&#13;&#10;Ai0AFAAGAAgAAAAhADj9If/WAAAAlAEAAAsAAAAAAAAAAAAAAAAALwEAAF9yZWxzLy5yZWxzUEsB&#13;&#10;Ai0AFAAGAAgAAAAhAL/OFf4bAgAAPwQAAA4AAAAAAAAAAAAAAAAALgIAAGRycy9lMm9Eb2MueG1s&#13;&#10;UEsBAi0AFAAGAAgAAAAhAMhQXpbkAAAADwEAAA8AAAAAAAAAAAAAAAAAdQQAAGRycy9kb3ducmV2&#13;&#10;LnhtbFBLBQYAAAAABAAEAPMAAACGBQAAAAA=&#13;&#10;" stroked="f">
                <v:textbox style="mso-fit-shape-to-text:t" inset="0,0,0,0">
                  <w:txbxContent>
                    <w:p w14:paraId="1AD6E103" w14:textId="0B8BDD60" w:rsidR="00371AD6" w:rsidRDefault="00371AD6" w:rsidP="00371AD6">
                      <w:pPr>
                        <w:pStyle w:val="Caption"/>
                        <w:jc w:val="center"/>
                        <w:rPr>
                          <w:noProof/>
                        </w:rPr>
                      </w:pPr>
                      <w:r>
                        <w:t>Figure 7</w:t>
                      </w:r>
                      <w:r w:rsidRPr="00322874">
                        <w:t xml:space="preserve">. Scatter plot of observed versus predicted PM₂.₅ concentrations using the Random Forest model. Each point represents a daily observation, while the red dashed line indicates perfect prediction (y = x). </w:t>
                      </w:r>
                    </w:p>
                  </w:txbxContent>
                </v:textbox>
                <w10:wrap type="square"/>
              </v:shape>
            </w:pict>
          </mc:Fallback>
        </mc:AlternateContent>
      </w:r>
      <w:r>
        <w:rPr>
          <w:noProof/>
        </w:rPr>
        <w:drawing>
          <wp:anchor distT="0" distB="0" distL="114300" distR="114300" simplePos="0" relativeHeight="251680768" behindDoc="0" locked="0" layoutInCell="1" allowOverlap="1" wp14:anchorId="6A32B3AF" wp14:editId="0A2E9499">
            <wp:simplePos x="0" y="0"/>
            <wp:positionH relativeFrom="margin">
              <wp:posOffset>1178580</wp:posOffset>
            </wp:positionH>
            <wp:positionV relativeFrom="margin">
              <wp:posOffset>3424494</wp:posOffset>
            </wp:positionV>
            <wp:extent cx="3800475" cy="2188210"/>
            <wp:effectExtent l="0" t="0" r="0" b="0"/>
            <wp:wrapSquare wrapText="bothSides"/>
            <wp:docPr id="1843179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0475" cy="2188210"/>
                    </a:xfrm>
                    <a:prstGeom prst="rect">
                      <a:avLst/>
                    </a:prstGeom>
                    <a:noFill/>
                    <a:ln>
                      <a:noFill/>
                    </a:ln>
                  </pic:spPr>
                </pic:pic>
              </a:graphicData>
            </a:graphic>
            <wp14:sizeRelH relativeFrom="margin">
              <wp14:pctWidth>0</wp14:pctWidth>
            </wp14:sizeRelH>
          </wp:anchor>
        </w:drawing>
      </w:r>
    </w:p>
    <w:p w14:paraId="491530C2" w14:textId="10BB19C2" w:rsidR="00665BFF" w:rsidRPr="00665BFF" w:rsidRDefault="00665BFF" w:rsidP="00665BFF">
      <w:pPr>
        <w:rPr>
          <w:rFonts w:ascii="Times New Roman" w:hAnsi="Times New Roman" w:cs="Times New Roman"/>
          <w:sz w:val="14"/>
          <w:szCs w:val="14"/>
        </w:rPr>
      </w:pPr>
    </w:p>
    <w:p w14:paraId="097C94F2" w14:textId="7ECFB310" w:rsidR="00665BFF" w:rsidRPr="00665BFF" w:rsidRDefault="00665BFF" w:rsidP="00665BFF">
      <w:pPr>
        <w:rPr>
          <w:rFonts w:ascii="Times New Roman" w:hAnsi="Times New Roman" w:cs="Times New Roman"/>
          <w:sz w:val="14"/>
          <w:szCs w:val="14"/>
        </w:rPr>
      </w:pPr>
    </w:p>
    <w:p w14:paraId="1802C43F" w14:textId="02DA2793" w:rsidR="00665BFF" w:rsidRPr="00665BFF" w:rsidRDefault="00665BFF" w:rsidP="00665BFF">
      <w:pPr>
        <w:rPr>
          <w:rFonts w:ascii="Times New Roman" w:hAnsi="Times New Roman" w:cs="Times New Roman"/>
          <w:sz w:val="14"/>
          <w:szCs w:val="14"/>
        </w:rPr>
      </w:pPr>
    </w:p>
    <w:p w14:paraId="5C637932" w14:textId="2110932D" w:rsidR="00665BFF" w:rsidRPr="00665BFF" w:rsidRDefault="00665BFF" w:rsidP="00665BFF">
      <w:pPr>
        <w:rPr>
          <w:rFonts w:ascii="Times New Roman" w:hAnsi="Times New Roman" w:cs="Times New Roman"/>
          <w:sz w:val="14"/>
          <w:szCs w:val="14"/>
        </w:rPr>
      </w:pPr>
    </w:p>
    <w:p w14:paraId="041794EB" w14:textId="09D37BFD" w:rsidR="00665BFF" w:rsidRDefault="00371AD6" w:rsidP="00665BFF">
      <w:pPr>
        <w:rPr>
          <w:rFonts w:ascii="Times New Roman" w:hAnsi="Times New Roman" w:cs="Times New Roman"/>
          <w:sz w:val="14"/>
          <w:szCs w:val="14"/>
        </w:rPr>
      </w:pPr>
      <w:r>
        <w:rPr>
          <w:noProof/>
        </w:rPr>
        <mc:AlternateContent>
          <mc:Choice Requires="wps">
            <w:drawing>
              <wp:anchor distT="0" distB="0" distL="114300" distR="114300" simplePos="0" relativeHeight="251696128" behindDoc="0" locked="0" layoutInCell="1" allowOverlap="1" wp14:anchorId="50F457B3" wp14:editId="1B3EEA37">
                <wp:simplePos x="0" y="0"/>
                <wp:positionH relativeFrom="column">
                  <wp:posOffset>-398698</wp:posOffset>
                </wp:positionH>
                <wp:positionV relativeFrom="paragraph">
                  <wp:posOffset>1633855</wp:posOffset>
                </wp:positionV>
                <wp:extent cx="6842760" cy="635"/>
                <wp:effectExtent l="0" t="0" r="2540" b="635"/>
                <wp:wrapSquare wrapText="bothSides"/>
                <wp:docPr id="1173137077" name="Text Box 1"/>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14:paraId="1C03C5B3" w14:textId="7C316F74" w:rsidR="00371AD6" w:rsidRDefault="00371AD6" w:rsidP="00371AD6">
                            <w:pPr>
                              <w:pStyle w:val="Caption"/>
                              <w:jc w:val="center"/>
                              <w:rPr>
                                <w:noProof/>
                              </w:rPr>
                            </w:pPr>
                            <w:r w:rsidRPr="00EA0583">
                              <w:t xml:space="preserve">Figure </w:t>
                            </w:r>
                            <w:r>
                              <w:t>8</w:t>
                            </w:r>
                            <w:r w:rsidRPr="00EA0583">
                              <w:t>. Observed versus predicted monthly PM₂.₅ concentrations in Ulaanbaatar. The Random Forest model closely tracks observed pollution levels, capturing the overall downward trend after the 2019 coal ban</w:t>
                            </w:r>
                            <w:r w:rsidR="00146E6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F457B3" id="_x0000_s1036" type="#_x0000_t202" style="position:absolute;margin-left:-31.4pt;margin-top:128.65pt;width:538.8pt;height:.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SfRGQIAAEAEAAAOAAAAZHJzL2Uyb0RvYy54bWysU8Fu2zAMvQ/YPwi6L06yLSuMOEWWIsOA&#13;&#10;oi2QDj0rshwLkEWNUmJnXz9KtpOt22nYRaZJ6lHke1zedo1hJ4Vegy34bDLlTFkJpbaHgn973r67&#13;&#10;4cwHYUthwKqCn5Xnt6u3b5aty9UcajClQkYg1uetK3gdgsuzzMtaNcJPwClLwQqwEYF+8ZCVKFpC&#13;&#10;b0w2n04XWQtYOgSpvCfvXR/kq4RfVUqGx6ryKjBTcHpbSCemcx/PbLUU+QGFq7UcniH+4RWN0JaK&#13;&#10;XqDuRBDsiPoPqEZLBA9VmEhoMqgqLVXqgbqZTV91s6uFU6kXGo53lzH5/wcrH04794QsdJ+hIwLj&#13;&#10;QFrnc0/O2E9XYRO/9FJGcRrh+TI21QUmybm4+TD/tKCQpNji/ceIkV2vOvThi4KGRaPgSJykUYnT&#13;&#10;vQ996pgSK3kwutxqY+JPDGwMspMg/tpaBzWA/5ZlbMy1EG/1gNGTXfuIVuj2HdMl9ZhYj649lGfq&#13;&#10;HaGXhXdyq6ngvfDhSSDpgHoibYdHOioDbcFhsDirAX/8zR/ziR6KctaSrgruvx8FKs7MV0vERRGO&#13;&#10;Bo7GfjTssdkAtTqjrXEymXQBgxnNCqF5IcmvYxUKCSupVsHDaG5Cr25aGanW65REUnMi3NudkxF6&#13;&#10;HOxz9yLQDbQEYvMBRsWJ/BU7fW7ix62PgUadqLtOcZg3yTSRP6xU3INf/1PWdfFXPwEAAP//AwBQ&#13;&#10;SwMEFAAGAAgAAAAhAIT6XjnnAAAAEQEAAA8AAABkcnMvZG93bnJldi54bWxMj0FPwzAMhe9I/IfI&#13;&#10;SFzQlq4rHeqaTtOAA7tMdLtwyxqvKTRJ1aRb+fd4XOBiyc/28/fy1WhadsbeN84KmE0jYGgrpxpb&#13;&#10;CzjsXydPwHyQVsnWWRTwjR5Wxe1NLjPlLvYdz2WoGZlYn0kBOoQu49xXGo30U9ehpdnJ9UYGavua&#13;&#10;q15eyNy0PI6ilBvZWPqgZYcbjdVXORgBu+Rjpx+G08t2ncz7t8OwST/rUoj7u/F5SWW9BBZwDH8X&#13;&#10;cM1A/FAQ2NENVnnWCpikMfEHAfHjYg7suhHNEpKOv1ICvMj5/yTFDwAAAP//AwBQSwECLQAUAAYA&#13;&#10;CAAAACEAtoM4kv4AAADhAQAAEwAAAAAAAAAAAAAAAAAAAAAAW0NvbnRlbnRfVHlwZXNdLnhtbFBL&#13;&#10;AQItABQABgAIAAAAIQA4/SH/1gAAAJQBAAALAAAAAAAAAAAAAAAAAC8BAABfcmVscy8ucmVsc1BL&#13;&#10;AQItABQABgAIAAAAIQAtPSfRGQIAAEAEAAAOAAAAAAAAAAAAAAAAAC4CAABkcnMvZTJvRG9jLnht&#13;&#10;bFBLAQItABQABgAIAAAAIQCE+l455wAAABEBAAAPAAAAAAAAAAAAAAAAAHMEAABkcnMvZG93bnJl&#13;&#10;di54bWxQSwUGAAAAAAQABADzAAAAhwUAAAAA&#13;&#10;" stroked="f">
                <v:textbox style="mso-fit-shape-to-text:t" inset="0,0,0,0">
                  <w:txbxContent>
                    <w:p w14:paraId="1C03C5B3" w14:textId="7C316F74" w:rsidR="00371AD6" w:rsidRDefault="00371AD6" w:rsidP="00371AD6">
                      <w:pPr>
                        <w:pStyle w:val="Caption"/>
                        <w:jc w:val="center"/>
                        <w:rPr>
                          <w:noProof/>
                        </w:rPr>
                      </w:pPr>
                      <w:r w:rsidRPr="00EA0583">
                        <w:t xml:space="preserve">Figure </w:t>
                      </w:r>
                      <w:r>
                        <w:t>8</w:t>
                      </w:r>
                      <w:r w:rsidRPr="00EA0583">
                        <w:t>. Observed versus predicted monthly PM₂.₅ concentrations in Ulaanbaatar. The Random Forest model closely tracks observed pollution levels, capturing the overall downward trend after the 2019 coal ban</w:t>
                      </w:r>
                      <w:r w:rsidR="00146E6D">
                        <w:t>.</w:t>
                      </w:r>
                    </w:p>
                  </w:txbxContent>
                </v:textbox>
                <w10:wrap type="square"/>
              </v:shape>
            </w:pict>
          </mc:Fallback>
        </mc:AlternateContent>
      </w:r>
    </w:p>
    <w:p w14:paraId="1A5A1EE5" w14:textId="0DA9C8AF" w:rsidR="00371AD6" w:rsidRDefault="00371AD6" w:rsidP="00665BFF">
      <w:pPr>
        <w:pStyle w:val="Heading2"/>
        <w:rPr>
          <w:rStyle w:val="Strong"/>
          <w:b w:val="0"/>
          <w:bCs w:val="0"/>
        </w:rPr>
      </w:pPr>
    </w:p>
    <w:p w14:paraId="1501A286" w14:textId="0E32B1FD" w:rsidR="00371AD6" w:rsidRDefault="00371AD6" w:rsidP="00665BFF">
      <w:pPr>
        <w:pStyle w:val="Heading2"/>
        <w:rPr>
          <w:rStyle w:val="Strong"/>
          <w:b w:val="0"/>
          <w:bCs w:val="0"/>
        </w:rPr>
      </w:pPr>
    </w:p>
    <w:p w14:paraId="00CEB1F2" w14:textId="77777777" w:rsidR="00371AD6" w:rsidRDefault="00371AD6" w:rsidP="00665BFF">
      <w:pPr>
        <w:pStyle w:val="Heading2"/>
        <w:rPr>
          <w:rStyle w:val="Strong"/>
          <w:b w:val="0"/>
          <w:bCs w:val="0"/>
        </w:rPr>
      </w:pPr>
    </w:p>
    <w:p w14:paraId="286D3A07" w14:textId="32C31378" w:rsidR="00665BFF" w:rsidRDefault="00665BFF" w:rsidP="00665BFF">
      <w:pPr>
        <w:pStyle w:val="Heading2"/>
      </w:pPr>
      <w:r>
        <w:rPr>
          <w:rStyle w:val="Strong"/>
          <w:b w:val="0"/>
          <w:bCs w:val="0"/>
        </w:rPr>
        <w:t>5</w:t>
      </w:r>
      <w:r w:rsidRPr="00665BFF">
        <w:t>. Future Research: Causal Inference and Optimization</w:t>
      </w:r>
    </w:p>
    <w:p w14:paraId="0157F683" w14:textId="77777777" w:rsidR="00665BFF" w:rsidRPr="00665BFF" w:rsidRDefault="00665BFF" w:rsidP="00665BFF">
      <w:pPr>
        <w:pStyle w:val="NormalWeb"/>
        <w:rPr>
          <w:sz w:val="22"/>
          <w:szCs w:val="22"/>
        </w:rPr>
      </w:pPr>
      <w:r w:rsidRPr="00665BFF">
        <w:rPr>
          <w:sz w:val="22"/>
          <w:szCs w:val="22"/>
        </w:rPr>
        <w:t>Building on the current findings, future work can extend this project by integrating more advanced causal-inference frameworks and optimization-based decision modeling. While the existing Interrupted Time Series (ITS) and counterfactual machine-learning models estimate post-policy changes, they remain correlational. Incorporating formal causal inference methods would strengthen the interpretation of the coal ban’s effect and move beyond correlation toward causal explanation.</w:t>
      </w:r>
    </w:p>
    <w:p w14:paraId="3D2B2F17" w14:textId="5D121EEC" w:rsidR="00665BFF" w:rsidRPr="00665BFF" w:rsidRDefault="00665BFF" w:rsidP="00665BFF">
      <w:pPr>
        <w:pStyle w:val="Heading3"/>
      </w:pPr>
      <w:r w:rsidRPr="00665BFF">
        <w:lastRenderedPageBreak/>
        <w:t>5.1 Causal Inference</w:t>
      </w:r>
    </w:p>
    <w:p w14:paraId="72C00726" w14:textId="77777777" w:rsidR="00665BFF" w:rsidRDefault="00665BFF" w:rsidP="00665BFF">
      <w:pPr>
        <w:pStyle w:val="NormalWeb"/>
        <w:rPr>
          <w:sz w:val="22"/>
          <w:szCs w:val="22"/>
        </w:rPr>
      </w:pPr>
      <w:r w:rsidRPr="00665BFF">
        <w:rPr>
          <w:sz w:val="22"/>
          <w:szCs w:val="22"/>
        </w:rPr>
        <w:t xml:space="preserve">A promising next step is to apply </w:t>
      </w:r>
      <w:r w:rsidRPr="00665BFF">
        <w:rPr>
          <w:rStyle w:val="Strong"/>
          <w:rFonts w:eastAsiaTheme="majorEastAsia"/>
          <w:sz w:val="22"/>
          <w:szCs w:val="22"/>
        </w:rPr>
        <w:t>Regression Discontinuity Design (RDD)</w:t>
      </w:r>
      <w:r w:rsidRPr="00665BFF">
        <w:rPr>
          <w:sz w:val="22"/>
          <w:szCs w:val="22"/>
        </w:rPr>
        <w:t xml:space="preserve"> and </w:t>
      </w:r>
      <w:r w:rsidRPr="00665BFF">
        <w:rPr>
          <w:rStyle w:val="Strong"/>
          <w:rFonts w:eastAsiaTheme="majorEastAsia"/>
          <w:sz w:val="22"/>
          <w:szCs w:val="22"/>
        </w:rPr>
        <w:t>Double Machine Learning (DML)</w:t>
      </w:r>
      <w:r w:rsidRPr="00665BFF">
        <w:rPr>
          <w:sz w:val="22"/>
          <w:szCs w:val="22"/>
        </w:rPr>
        <w:t xml:space="preserve"> frameworks to quantify the causal effect of the 2019 coal ban more precisely. The RDD approach treats the policy date—</w:t>
      </w:r>
      <w:r w:rsidRPr="00665BFF">
        <w:rPr>
          <w:rStyle w:val="Strong"/>
          <w:rFonts w:eastAsiaTheme="majorEastAsia"/>
          <w:sz w:val="22"/>
          <w:szCs w:val="22"/>
        </w:rPr>
        <w:t>May 1, 2019</w:t>
      </w:r>
      <w:r w:rsidRPr="00665BFF">
        <w:rPr>
          <w:sz w:val="22"/>
          <w:szCs w:val="22"/>
        </w:rPr>
        <w:t xml:space="preserve">—as the cutoff point separating untreated and treated observations. By modeling PM₂.₅ concentrations as a function of time relative to the cutoff, the framework can estimate the local causal effect of the ban while controlling for smooth temporal trends. </w:t>
      </w:r>
    </w:p>
    <w:p w14:paraId="134B59E0" w14:textId="77777777" w:rsidR="00371AD6" w:rsidRDefault="00665BFF" w:rsidP="00371AD6">
      <w:pPr>
        <w:pStyle w:val="NormalWeb"/>
        <w:keepNext/>
      </w:pPr>
      <w:r>
        <w:rPr>
          <w:rFonts w:ascii="Times" w:hAnsi="Times"/>
          <w:b/>
          <w:bCs/>
          <w:noProof/>
          <w:color w:val="000000"/>
          <w:bdr w:val="none" w:sz="0" w:space="0" w:color="auto" w:frame="1"/>
        </w:rPr>
        <w:drawing>
          <wp:inline distT="0" distB="0" distL="0" distR="0" wp14:anchorId="2C9BA30F" wp14:editId="120E7FCD">
            <wp:extent cx="5629013" cy="2794231"/>
            <wp:effectExtent l="0" t="0" r="0" b="0"/>
            <wp:docPr id="19697903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1259" cy="2815202"/>
                    </a:xfrm>
                    <a:prstGeom prst="rect">
                      <a:avLst/>
                    </a:prstGeom>
                    <a:noFill/>
                    <a:ln>
                      <a:noFill/>
                    </a:ln>
                  </pic:spPr>
                </pic:pic>
              </a:graphicData>
            </a:graphic>
          </wp:inline>
        </w:drawing>
      </w:r>
    </w:p>
    <w:p w14:paraId="4A09D761" w14:textId="2A8CACEC" w:rsidR="00665BFF" w:rsidRDefault="00371AD6" w:rsidP="00371AD6">
      <w:pPr>
        <w:pStyle w:val="Caption"/>
        <w:jc w:val="center"/>
        <w:rPr>
          <w:sz w:val="22"/>
          <w:szCs w:val="22"/>
        </w:rPr>
      </w:pPr>
      <w:r>
        <w:t xml:space="preserve">Figure 9. </w:t>
      </w:r>
      <w:r w:rsidR="008B7C45">
        <w:t xml:space="preserve">An example of </w:t>
      </w:r>
      <w:r w:rsidRPr="0046329B">
        <w:t>RDD visualizatio</w:t>
      </w:r>
      <w:r w:rsidR="008B7C45">
        <w:t>n</w:t>
      </w:r>
      <w:r w:rsidRPr="0046329B">
        <w:t xml:space="preserve"> illustrates this design, where the discontinuity in the fitted regression line after the cutoff represents the policy’s estimated impact.</w:t>
      </w:r>
    </w:p>
    <w:p w14:paraId="56C89CFB" w14:textId="77777777" w:rsidR="00665BFF" w:rsidRPr="00665BFF" w:rsidRDefault="00665BFF" w:rsidP="00665BFF">
      <w:pPr>
        <w:pStyle w:val="NormalWeb"/>
        <w:rPr>
          <w:sz w:val="22"/>
          <w:szCs w:val="22"/>
        </w:rPr>
      </w:pPr>
      <w:r w:rsidRPr="00665BFF">
        <w:rPr>
          <w:sz w:val="22"/>
          <w:szCs w:val="22"/>
        </w:rPr>
        <w:t xml:space="preserve">The DML framework could further enhance this analysis by combining machine-learning algorithms (e.g., random forest or XGBoost) with econometric identification, allowing flexible control for confounding variables such as temperature, wind speed, income level, and heating demand. A potential </w:t>
      </w:r>
      <w:r w:rsidRPr="00665BFF">
        <w:rPr>
          <w:rStyle w:val="Strong"/>
          <w:rFonts w:eastAsiaTheme="majorEastAsia"/>
          <w:sz w:val="22"/>
          <w:szCs w:val="22"/>
        </w:rPr>
        <w:t>causal graph</w:t>
      </w:r>
      <w:r w:rsidRPr="00665BFF">
        <w:rPr>
          <w:sz w:val="22"/>
          <w:szCs w:val="22"/>
        </w:rPr>
        <w:t xml:space="preserve"> would define directed edges from meteorological and socioeconomic variables to PM₂.₅, with the </w:t>
      </w:r>
      <w:r w:rsidRPr="00665BFF">
        <w:rPr>
          <w:rStyle w:val="Strong"/>
          <w:rFonts w:eastAsiaTheme="majorEastAsia"/>
          <w:sz w:val="22"/>
          <w:szCs w:val="22"/>
        </w:rPr>
        <w:t>coal ban</w:t>
      </w:r>
      <w:r w:rsidRPr="00665BFF">
        <w:rPr>
          <w:sz w:val="22"/>
          <w:szCs w:val="22"/>
        </w:rPr>
        <w:t xml:space="preserve"> as the treatment node influencing pollution outcomes both directly and indirectly through energy-use behavior. This structure would allow future models to identify the average treatment effect (ATE) and explore heterogeneous effects across Ger districts or seasonal periods, improving causal interpretability and policy relevance.</w:t>
      </w:r>
    </w:p>
    <w:p w14:paraId="0A6261E8" w14:textId="16DE1255" w:rsidR="00665BFF" w:rsidRDefault="00665BFF" w:rsidP="00665BFF">
      <w:pPr>
        <w:pStyle w:val="Heading3"/>
      </w:pPr>
      <w:r w:rsidRPr="00665BFF">
        <w:t>5.2 Optimization</w:t>
      </w:r>
    </w:p>
    <w:p w14:paraId="2753D6A7" w14:textId="552DAD4D" w:rsidR="00665BFF" w:rsidRPr="00684DDB" w:rsidRDefault="00665BFF" w:rsidP="00665BFF">
      <w:pPr>
        <w:pStyle w:val="NormalWeb"/>
        <w:spacing w:before="0" w:beforeAutospacing="0" w:after="0" w:afterAutospacing="0"/>
        <w:rPr>
          <w:sz w:val="22"/>
          <w:szCs w:val="22"/>
        </w:rPr>
      </w:pPr>
      <w:r w:rsidRPr="00684DDB">
        <w:rPr>
          <w:sz w:val="22"/>
          <w:szCs w:val="22"/>
        </w:rPr>
        <w:t>Beyond causal estimation, optimization methods</w:t>
      </w:r>
      <w:r w:rsidR="004D2EE7" w:rsidRPr="00684DDB">
        <w:rPr>
          <w:sz w:val="22"/>
          <w:szCs w:val="22"/>
        </w:rPr>
        <w:t xml:space="preserve">, </w:t>
      </w:r>
      <w:r w:rsidR="004D2EE7" w:rsidRPr="00684DDB">
        <w:rPr>
          <w:sz w:val="22"/>
          <w:szCs w:val="22"/>
        </w:rPr>
        <w:t xml:space="preserve">especially </w:t>
      </w:r>
      <w:r w:rsidR="004D2EE7" w:rsidRPr="00684DDB">
        <w:rPr>
          <w:rStyle w:val="Strong"/>
          <w:rFonts w:eastAsiaTheme="majorEastAsia"/>
          <w:sz w:val="22"/>
          <w:szCs w:val="22"/>
        </w:rPr>
        <w:t>reinforcement learning (RL)</w:t>
      </w:r>
      <w:r w:rsidR="004D2EE7" w:rsidRPr="00684DDB">
        <w:rPr>
          <w:sz w:val="22"/>
          <w:szCs w:val="22"/>
        </w:rPr>
        <w:t>—can help simulate and design effective energy-transition policies.</w:t>
      </w:r>
      <w:r w:rsidR="004D2EE7" w:rsidRPr="00684DDB">
        <w:rPr>
          <w:sz w:val="22"/>
          <w:szCs w:val="22"/>
        </w:rPr>
        <w:t xml:space="preserve"> As an example, two </w:t>
      </w:r>
      <w:r w:rsidRPr="00684DDB">
        <w:rPr>
          <w:color w:val="000000"/>
          <w:sz w:val="22"/>
          <w:szCs w:val="22"/>
        </w:rPr>
        <w:t>reinforcement learning algorithms</w:t>
      </w:r>
      <w:r w:rsidR="004D2EE7" w:rsidRPr="00684DDB">
        <w:rPr>
          <w:color w:val="000000"/>
          <w:sz w:val="22"/>
          <w:szCs w:val="22"/>
        </w:rPr>
        <w:t xml:space="preserve"> were illustrated in </w:t>
      </w:r>
      <w:r w:rsidR="004D2EE7" w:rsidRPr="00684DDB">
        <w:rPr>
          <w:i/>
          <w:iCs/>
          <w:color w:val="000000"/>
          <w:sz w:val="22"/>
          <w:szCs w:val="22"/>
        </w:rPr>
        <w:t>Figure 2</w:t>
      </w:r>
      <w:r w:rsidRPr="00684DDB">
        <w:rPr>
          <w:color w:val="000000"/>
          <w:sz w:val="22"/>
          <w:szCs w:val="22"/>
        </w:rPr>
        <w:t xml:space="preserve">, Proximal Policy Optimization (PPO) and Advantage Actor-Critic (A2C), in simulating Ulaanbaatar’s energy transition before and after the 2019 coal ban. Both algorithms were trained to optimize the adoption of solar energy while minimizing pollution and costs over a 50-step simulation. At Step 0, both agents begin with high pollution and zero solar adoption, representing the initial state before interventions. By Step 50, the trajectories diverge. The A2C agent (upper right) gradually increases solar adoption while steadily reducing pollution, showing smooth and consistent decision-making. In contrast, the PPO agent (lower right) demonstrates a more aggressive response, </w:t>
      </w:r>
      <w:r w:rsidRPr="00684DDB">
        <w:rPr>
          <w:color w:val="000000"/>
          <w:sz w:val="22"/>
          <w:szCs w:val="22"/>
        </w:rPr>
        <w:lastRenderedPageBreak/>
        <w:t>rapidly increasing solar adoption and sharply reducing pollution, though with a higher variability in intermediate steps.</w:t>
      </w:r>
    </w:p>
    <w:p w14:paraId="31F2855C" w14:textId="1E7F3BDA" w:rsidR="00665BFF" w:rsidRPr="00684DDB" w:rsidRDefault="00665BFF" w:rsidP="004D2EE7">
      <w:pPr>
        <w:spacing w:before="240" w:after="240" w:line="240" w:lineRule="auto"/>
        <w:rPr>
          <w:rFonts w:ascii="Times New Roman" w:eastAsia="Times New Roman" w:hAnsi="Times New Roman" w:cs="Times New Roman"/>
          <w:kern w:val="0"/>
          <w:sz w:val="22"/>
          <w:szCs w:val="22"/>
          <w14:ligatures w14:val="none"/>
        </w:rPr>
      </w:pPr>
      <w:r w:rsidRPr="00665BFF">
        <w:rPr>
          <w:rFonts w:ascii="Times New Roman" w:eastAsia="Times New Roman" w:hAnsi="Times New Roman" w:cs="Times New Roman"/>
          <w:color w:val="000000"/>
          <w:kern w:val="0"/>
          <w:sz w:val="22"/>
          <w:szCs w:val="22"/>
          <w14:ligatures w14:val="none"/>
        </w:rPr>
        <w:t xml:space="preserve">These observations highlight a key trade-off between the two approaches. A2C emphasizes stability and predictable outcomes, making it suitable for gradual policy implementation where steady improvement is desired. PPO, on the other hand, adapts aggressively to environmental changes, achieving faster pollution reduction but potentially introducing oscillations or overshooting in adoption behavior. The comparison underscores how the choice of optimization algorithm can influence policy modeling outcomes in social-environmental simulations. </w:t>
      </w:r>
    </w:p>
    <w:p w14:paraId="45FB5886" w14:textId="77777777" w:rsidR="00371AD6" w:rsidRDefault="00665BFF" w:rsidP="00371AD6">
      <w:pPr>
        <w:pStyle w:val="NormalWeb"/>
        <w:keepNext/>
        <w:jc w:val="center"/>
      </w:pPr>
      <w:r>
        <w:rPr>
          <w:rFonts w:ascii="Times" w:hAnsi="Times"/>
          <w:b/>
          <w:bCs/>
          <w:noProof/>
          <w:color w:val="000000"/>
          <w:bdr w:val="none" w:sz="0" w:space="0" w:color="auto" w:frame="1"/>
        </w:rPr>
        <w:drawing>
          <wp:inline distT="0" distB="0" distL="0" distR="0" wp14:anchorId="7A2A614E" wp14:editId="634E984D">
            <wp:extent cx="5737860" cy="3464560"/>
            <wp:effectExtent l="0" t="0" r="2540" b="2540"/>
            <wp:docPr id="13493255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860" cy="3464560"/>
                    </a:xfrm>
                    <a:prstGeom prst="rect">
                      <a:avLst/>
                    </a:prstGeom>
                    <a:noFill/>
                    <a:ln>
                      <a:noFill/>
                    </a:ln>
                  </pic:spPr>
                </pic:pic>
              </a:graphicData>
            </a:graphic>
          </wp:inline>
        </w:drawing>
      </w:r>
    </w:p>
    <w:p w14:paraId="2BC94776" w14:textId="33D47EAD" w:rsidR="00665BFF" w:rsidRDefault="00371AD6" w:rsidP="00371AD6">
      <w:pPr>
        <w:pStyle w:val="Caption"/>
        <w:jc w:val="center"/>
        <w:rPr>
          <w:sz w:val="22"/>
          <w:szCs w:val="22"/>
        </w:rPr>
      </w:pPr>
      <w:r>
        <w:t>Figure 10</w:t>
      </w:r>
      <w:r w:rsidRPr="00B03A70">
        <w:t>. Comparison of Pollution and Solar Adoption Trajectories. Upper row: A2C; Lower row: PPO. Left: Step 0; Right: Step 50.</w:t>
      </w:r>
    </w:p>
    <w:p w14:paraId="25984C92" w14:textId="77777777" w:rsidR="006540FF" w:rsidRDefault="006540FF" w:rsidP="006540FF">
      <w:pPr>
        <w:pStyle w:val="Heading3"/>
      </w:pPr>
    </w:p>
    <w:p w14:paraId="6FD33933" w14:textId="4654283B" w:rsidR="006540FF" w:rsidRDefault="006540FF" w:rsidP="006540FF">
      <w:pPr>
        <w:pStyle w:val="Heading3"/>
      </w:pPr>
      <w:r w:rsidRPr="006540FF">
        <w:t>6. Intellectual Merits</w:t>
      </w:r>
    </w:p>
    <w:p w14:paraId="15464DBE" w14:textId="77777777" w:rsidR="006540FF" w:rsidRPr="006540FF" w:rsidRDefault="006540FF" w:rsidP="006540FF">
      <w:pPr>
        <w:pStyle w:val="NormalWeb"/>
        <w:rPr>
          <w:sz w:val="22"/>
          <w:szCs w:val="22"/>
        </w:rPr>
      </w:pPr>
      <w:r w:rsidRPr="006540FF">
        <w:rPr>
          <w:sz w:val="22"/>
          <w:szCs w:val="22"/>
        </w:rPr>
        <w:t xml:space="preserve">This project advances interdisciplinary scholarship by uniting computational, environmental, and social-science perspectives to evaluate the real-world impact of Mongolia’s 2019 raw coal ban. It introduces </w:t>
      </w:r>
      <w:r w:rsidRPr="008B7C45">
        <w:rPr>
          <w:rStyle w:val="Strong"/>
          <w:rFonts w:eastAsiaTheme="majorEastAsia"/>
          <w:b w:val="0"/>
          <w:bCs w:val="0"/>
          <w:sz w:val="22"/>
          <w:szCs w:val="22"/>
        </w:rPr>
        <w:t>causal inference frameworks</w:t>
      </w:r>
      <w:r w:rsidRPr="008B7C45">
        <w:rPr>
          <w:sz w:val="22"/>
          <w:szCs w:val="22"/>
        </w:rPr>
        <w:t xml:space="preserve"> into the study of environmental policy effectiveness, demonstrating how </w:t>
      </w:r>
      <w:r w:rsidRPr="008B7C45">
        <w:rPr>
          <w:rStyle w:val="Strong"/>
          <w:rFonts w:eastAsiaTheme="majorEastAsia"/>
          <w:b w:val="0"/>
          <w:bCs w:val="0"/>
          <w:sz w:val="22"/>
          <w:szCs w:val="22"/>
        </w:rPr>
        <w:t>machine-learning approaches</w:t>
      </w:r>
      <w:r w:rsidRPr="008B7C45">
        <w:rPr>
          <w:sz w:val="22"/>
          <w:szCs w:val="22"/>
        </w:rPr>
        <w:t xml:space="preserve"> can complement traditional econometric methods in identifying causal relationships and forecasting policy outcomes. By integrating </w:t>
      </w:r>
      <w:r w:rsidRPr="008B7C45">
        <w:rPr>
          <w:rStyle w:val="Strong"/>
          <w:rFonts w:eastAsiaTheme="majorEastAsia"/>
          <w:b w:val="0"/>
          <w:bCs w:val="0"/>
          <w:sz w:val="22"/>
          <w:szCs w:val="22"/>
        </w:rPr>
        <w:t>NLP-based literature mapping</w:t>
      </w:r>
      <w:r w:rsidRPr="008B7C45">
        <w:rPr>
          <w:sz w:val="22"/>
          <w:szCs w:val="22"/>
        </w:rPr>
        <w:t xml:space="preserve"> with </w:t>
      </w:r>
      <w:r w:rsidRPr="008B7C45">
        <w:rPr>
          <w:rStyle w:val="Strong"/>
          <w:rFonts w:eastAsiaTheme="majorEastAsia"/>
          <w:b w:val="0"/>
          <w:bCs w:val="0"/>
          <w:sz w:val="22"/>
          <w:szCs w:val="22"/>
        </w:rPr>
        <w:t>predictive modeling</w:t>
      </w:r>
      <w:r w:rsidRPr="008B7C45">
        <w:rPr>
          <w:sz w:val="22"/>
          <w:szCs w:val="22"/>
        </w:rPr>
        <w:t xml:space="preserve">, the study bridges qualitative insight and quantitative analysis, revealing both the intellectual context and the empirical dynamics of air-pollution mitigation. Furthermore, the project establishes an </w:t>
      </w:r>
      <w:r w:rsidRPr="008B7C45">
        <w:rPr>
          <w:rStyle w:val="Strong"/>
          <w:rFonts w:eastAsiaTheme="majorEastAsia"/>
          <w:b w:val="0"/>
          <w:bCs w:val="0"/>
          <w:sz w:val="22"/>
          <w:szCs w:val="22"/>
        </w:rPr>
        <w:t>open, transparent, and reproducible workflow</w:t>
      </w:r>
      <w:r w:rsidRPr="008B7C45">
        <w:rPr>
          <w:sz w:val="22"/>
          <w:szCs w:val="22"/>
        </w:rPr>
        <w:t xml:space="preserve"> aligned with the </w:t>
      </w:r>
      <w:r w:rsidRPr="008B7C45">
        <w:rPr>
          <w:rStyle w:val="Strong"/>
          <w:rFonts w:eastAsiaTheme="majorEastAsia"/>
          <w:sz w:val="22"/>
          <w:szCs w:val="22"/>
        </w:rPr>
        <w:t>FAIR</w:t>
      </w:r>
      <w:r w:rsidRPr="008B7C45">
        <w:rPr>
          <w:sz w:val="22"/>
          <w:szCs w:val="22"/>
        </w:rPr>
        <w:t xml:space="preserve"> (Findable, Accessible, Interoperable, Reusable) and </w:t>
      </w:r>
      <w:r w:rsidRPr="008B7C45">
        <w:rPr>
          <w:rStyle w:val="Strong"/>
          <w:rFonts w:eastAsiaTheme="majorEastAsia"/>
          <w:sz w:val="22"/>
          <w:szCs w:val="22"/>
        </w:rPr>
        <w:t>CARE</w:t>
      </w:r>
      <w:r w:rsidRPr="008B7C45">
        <w:rPr>
          <w:sz w:val="22"/>
          <w:szCs w:val="22"/>
        </w:rPr>
        <w:t xml:space="preserve"> (Collective Benefit, Authority to Control, Responsibility, Ethics) data-governance principles. Together, these contributions strengthen the</w:t>
      </w:r>
      <w:r w:rsidRPr="006540FF">
        <w:rPr>
          <w:sz w:val="22"/>
          <w:szCs w:val="22"/>
        </w:rPr>
        <w:t xml:space="preserve"> </w:t>
      </w:r>
      <w:r w:rsidRPr="006540FF">
        <w:rPr>
          <w:sz w:val="22"/>
          <w:szCs w:val="22"/>
        </w:rPr>
        <w:lastRenderedPageBreak/>
        <w:t>methodological foundation for evidence-based policymaking and demonstrate the value of machine learning as a rigorous, ethical, and interdisciplinary tool for sustainable urban research.</w:t>
      </w:r>
    </w:p>
    <w:p w14:paraId="4D6BB4B9" w14:textId="77777777" w:rsidR="006540FF" w:rsidRDefault="006540FF" w:rsidP="006540FF">
      <w:pPr>
        <w:pStyle w:val="Heading3"/>
      </w:pPr>
      <w:r w:rsidRPr="006540FF">
        <w:t>7. Practical Impacts</w:t>
      </w:r>
    </w:p>
    <w:p w14:paraId="3800F087" w14:textId="77777777" w:rsidR="006540FF" w:rsidRPr="006540FF" w:rsidRDefault="006540FF" w:rsidP="006540FF">
      <w:pPr>
        <w:pStyle w:val="NormalWeb"/>
        <w:rPr>
          <w:sz w:val="22"/>
          <w:szCs w:val="22"/>
        </w:rPr>
      </w:pPr>
      <w:r w:rsidRPr="006540FF">
        <w:rPr>
          <w:sz w:val="22"/>
          <w:szCs w:val="22"/>
        </w:rPr>
        <w:t xml:space="preserve">The findings of this research carry significant implications for both policy and society. Cleaner air directly enhances </w:t>
      </w:r>
      <w:r w:rsidRPr="008B7C45">
        <w:rPr>
          <w:rStyle w:val="Strong"/>
          <w:rFonts w:eastAsiaTheme="majorEastAsia"/>
          <w:b w:val="0"/>
          <w:bCs w:val="0"/>
          <w:sz w:val="22"/>
          <w:szCs w:val="22"/>
        </w:rPr>
        <w:t>public health and social equity</w:t>
      </w:r>
      <w:r w:rsidRPr="006540FF">
        <w:rPr>
          <w:sz w:val="22"/>
          <w:szCs w:val="22"/>
        </w:rPr>
        <w:t xml:space="preserve">, particularly benefiting residents of Ulaanbaatar’s </w:t>
      </w:r>
      <w:r w:rsidRPr="006540FF">
        <w:rPr>
          <w:rStyle w:val="Emphasis"/>
          <w:rFonts w:eastAsiaTheme="majorEastAsia"/>
          <w:sz w:val="22"/>
          <w:szCs w:val="22"/>
        </w:rPr>
        <w:t>Ger</w:t>
      </w:r>
      <w:r w:rsidRPr="006540FF">
        <w:rPr>
          <w:sz w:val="22"/>
          <w:szCs w:val="22"/>
        </w:rPr>
        <w:t xml:space="preserve"> districts who face the highest exposure to pollution. By providing </w:t>
      </w:r>
      <w:r w:rsidRPr="008B7C45">
        <w:rPr>
          <w:rStyle w:val="Strong"/>
          <w:rFonts w:eastAsiaTheme="majorEastAsia"/>
          <w:b w:val="0"/>
          <w:bCs w:val="0"/>
          <w:sz w:val="22"/>
          <w:szCs w:val="22"/>
        </w:rPr>
        <w:t>data-driven insights for policy design</w:t>
      </w:r>
      <w:r w:rsidRPr="006540FF">
        <w:rPr>
          <w:sz w:val="22"/>
          <w:szCs w:val="22"/>
        </w:rPr>
        <w:t xml:space="preserve">, the project supports more effective and equitable heating-fuel transitions that balance economic feasibility with environmental responsibility. The predictive models developed here can also inform </w:t>
      </w:r>
      <w:r w:rsidRPr="008B7C45">
        <w:rPr>
          <w:rStyle w:val="Strong"/>
          <w:rFonts w:eastAsiaTheme="majorEastAsia"/>
          <w:b w:val="0"/>
          <w:bCs w:val="0"/>
          <w:sz w:val="22"/>
          <w:szCs w:val="22"/>
        </w:rPr>
        <w:t>public-health assessments</w:t>
      </w:r>
      <w:r w:rsidRPr="006540FF">
        <w:rPr>
          <w:sz w:val="22"/>
          <w:szCs w:val="22"/>
        </w:rPr>
        <w:t xml:space="preserve">, estimating reductions in respiratory and cardiovascular disease burdens associated with improved air quality, and </w:t>
      </w:r>
      <w:r w:rsidRPr="008B7C45">
        <w:rPr>
          <w:sz w:val="22"/>
          <w:szCs w:val="22"/>
        </w:rPr>
        <w:t>guide</w:t>
      </w:r>
      <w:r w:rsidRPr="008B7C45">
        <w:rPr>
          <w:b/>
          <w:bCs/>
          <w:sz w:val="22"/>
          <w:szCs w:val="22"/>
        </w:rPr>
        <w:t xml:space="preserve"> </w:t>
      </w:r>
      <w:r w:rsidRPr="008B7C45">
        <w:rPr>
          <w:rStyle w:val="Strong"/>
          <w:rFonts w:eastAsiaTheme="majorEastAsia"/>
          <w:b w:val="0"/>
          <w:bCs w:val="0"/>
          <w:sz w:val="22"/>
          <w:szCs w:val="22"/>
        </w:rPr>
        <w:t>urban-planning efforts</w:t>
      </w:r>
      <w:r w:rsidRPr="006540FF">
        <w:rPr>
          <w:sz w:val="22"/>
          <w:szCs w:val="22"/>
        </w:rPr>
        <w:t xml:space="preserve"> that integrate renewable energy and smarter infrastructure systems.</w:t>
      </w:r>
    </w:p>
    <w:p w14:paraId="17184449" w14:textId="77777777" w:rsidR="006540FF" w:rsidRPr="006540FF" w:rsidRDefault="006540FF" w:rsidP="006540FF">
      <w:pPr>
        <w:pStyle w:val="NormalWeb"/>
        <w:rPr>
          <w:sz w:val="22"/>
          <w:szCs w:val="22"/>
        </w:rPr>
      </w:pPr>
      <w:r w:rsidRPr="006540FF">
        <w:rPr>
          <w:sz w:val="22"/>
          <w:szCs w:val="22"/>
        </w:rPr>
        <w:t xml:space="preserve">Equally important are the ethical and governance dimensions of this work. Ensuring </w:t>
      </w:r>
      <w:r w:rsidRPr="008B7C45">
        <w:rPr>
          <w:rStyle w:val="Strong"/>
          <w:rFonts w:eastAsiaTheme="majorEastAsia"/>
          <w:b w:val="0"/>
          <w:bCs w:val="0"/>
          <w:sz w:val="22"/>
          <w:szCs w:val="22"/>
        </w:rPr>
        <w:t>fairness, accountability, and transparency</w:t>
      </w:r>
      <w:r w:rsidRPr="006540FF">
        <w:rPr>
          <w:sz w:val="22"/>
          <w:szCs w:val="22"/>
        </w:rPr>
        <w:t xml:space="preserve"> in data interpretation remains central to its design. All code, documentation, and datasets adhere to FAIR and CARE standards, promoting collective benefit and responsible data stewardship. The project upholds </w:t>
      </w:r>
      <w:r w:rsidRPr="006540FF">
        <w:rPr>
          <w:rStyle w:val="Strong"/>
          <w:rFonts w:eastAsiaTheme="majorEastAsia"/>
          <w:sz w:val="22"/>
          <w:szCs w:val="22"/>
        </w:rPr>
        <w:t>Responsible AI principles</w:t>
      </w:r>
      <w:r w:rsidRPr="006540FF">
        <w:rPr>
          <w:sz w:val="22"/>
          <w:szCs w:val="22"/>
        </w:rPr>
        <w:t xml:space="preserve"> through open-source documentation, transparent model explanation, and respect for local and indigenous knowledge systems—underscoring that technological innovation and social responsibility must advance together in the pursuit of sustainable, inclusive urban futures.</w:t>
      </w:r>
    </w:p>
    <w:p w14:paraId="5C29358E" w14:textId="399C5EBE" w:rsidR="008B7C45" w:rsidRDefault="008B7C45" w:rsidP="008B7C45">
      <w:pPr>
        <w:pStyle w:val="Heading3"/>
      </w:pPr>
      <w:r>
        <w:t>8</w:t>
      </w:r>
      <w:r w:rsidRPr="006540FF">
        <w:t xml:space="preserve">. </w:t>
      </w:r>
      <w:r>
        <w:t>Limitations</w:t>
      </w:r>
    </w:p>
    <w:p w14:paraId="07EE3667" w14:textId="209CD5E0" w:rsidR="008B7C45" w:rsidRPr="008B7C45" w:rsidRDefault="008B7C45" w:rsidP="008B7C45">
      <w:pPr>
        <w:pStyle w:val="NormalWeb"/>
        <w:rPr>
          <w:sz w:val="22"/>
          <w:szCs w:val="22"/>
        </w:rPr>
      </w:pPr>
      <w:r w:rsidRPr="008B7C45">
        <w:rPr>
          <w:sz w:val="22"/>
          <w:szCs w:val="22"/>
        </w:rPr>
        <w:t>It is worth noting that the OpenAQ dataset used in this study was limited in both scope and duration, providing only a few years of air-quality observations before and after the 2019 Raw Coal Ban. Moreover, limited access to high-resolution meteorological, household energy-use, and socioeconomic data constrains the ability to fully control for confounding factors in causal inference. These limitations highlight the need for improved data infrastructure and standardized environmental monitoring in Mongolia, as well as stronger collaboration between public agencies and researchers to expand open, high-quality datasets for future machine-learning</w:t>
      </w:r>
      <w:r w:rsidRPr="008B7C45">
        <w:rPr>
          <w:sz w:val="22"/>
          <w:szCs w:val="22"/>
        </w:rPr>
        <w:t>-based</w:t>
      </w:r>
      <w:r w:rsidRPr="008B7C45">
        <w:rPr>
          <w:sz w:val="22"/>
          <w:szCs w:val="22"/>
        </w:rPr>
        <w:t xml:space="preserve"> policy evaluations.</w:t>
      </w:r>
    </w:p>
    <w:p w14:paraId="184C2A8D" w14:textId="58A9BAC0" w:rsidR="00665BFF" w:rsidRDefault="00665BFF" w:rsidP="006540FF">
      <w:pPr>
        <w:pStyle w:val="NormalWeb"/>
        <w:rPr>
          <w:sz w:val="22"/>
          <w:szCs w:val="22"/>
        </w:rPr>
      </w:pPr>
    </w:p>
    <w:p w14:paraId="03325EB1" w14:textId="77777777" w:rsidR="008B7C45" w:rsidRPr="006540FF" w:rsidRDefault="008B7C45" w:rsidP="006540FF">
      <w:pPr>
        <w:pStyle w:val="NormalWeb"/>
        <w:rPr>
          <w:sz w:val="22"/>
          <w:szCs w:val="22"/>
        </w:rPr>
      </w:pPr>
    </w:p>
    <w:p w14:paraId="67290122" w14:textId="77777777" w:rsidR="00665BFF" w:rsidRPr="006540FF" w:rsidRDefault="00665BFF" w:rsidP="00665BFF">
      <w:pPr>
        <w:rPr>
          <w:rFonts w:ascii="Times New Roman" w:hAnsi="Times New Roman" w:cs="Times New Roman"/>
          <w:sz w:val="22"/>
          <w:szCs w:val="22"/>
        </w:rPr>
      </w:pPr>
    </w:p>
    <w:p w14:paraId="38592105" w14:textId="77777777" w:rsidR="000D0435" w:rsidRPr="006540FF" w:rsidRDefault="000D0435" w:rsidP="00665BFF">
      <w:pPr>
        <w:rPr>
          <w:rFonts w:ascii="Times New Roman" w:hAnsi="Times New Roman" w:cs="Times New Roman"/>
          <w:sz w:val="22"/>
          <w:szCs w:val="22"/>
        </w:rPr>
      </w:pPr>
    </w:p>
    <w:p w14:paraId="73BC92FB" w14:textId="77777777" w:rsidR="000D0435" w:rsidRPr="006540FF" w:rsidRDefault="000D0435" w:rsidP="00665BFF">
      <w:pPr>
        <w:rPr>
          <w:rFonts w:ascii="Times New Roman" w:hAnsi="Times New Roman" w:cs="Times New Roman"/>
          <w:sz w:val="22"/>
          <w:szCs w:val="22"/>
        </w:rPr>
      </w:pPr>
    </w:p>
    <w:p w14:paraId="02B9C8C1" w14:textId="77777777" w:rsidR="000D0435" w:rsidRPr="006540FF" w:rsidRDefault="000D0435" w:rsidP="00665BFF">
      <w:pPr>
        <w:rPr>
          <w:rFonts w:ascii="Times New Roman" w:hAnsi="Times New Roman" w:cs="Times New Roman"/>
          <w:sz w:val="22"/>
          <w:szCs w:val="22"/>
        </w:rPr>
      </w:pPr>
    </w:p>
    <w:p w14:paraId="2D7045DD" w14:textId="77777777" w:rsidR="000D0435" w:rsidRPr="006540FF" w:rsidRDefault="000D0435" w:rsidP="00665BFF">
      <w:pPr>
        <w:rPr>
          <w:rFonts w:ascii="Times New Roman" w:hAnsi="Times New Roman" w:cs="Times New Roman"/>
          <w:sz w:val="22"/>
          <w:szCs w:val="22"/>
        </w:rPr>
      </w:pPr>
    </w:p>
    <w:p w14:paraId="584466F4" w14:textId="77777777" w:rsidR="000D0435" w:rsidRPr="006540FF" w:rsidRDefault="000D0435" w:rsidP="00665BFF">
      <w:pPr>
        <w:rPr>
          <w:rFonts w:ascii="Times New Roman" w:hAnsi="Times New Roman" w:cs="Times New Roman"/>
          <w:sz w:val="22"/>
          <w:szCs w:val="22"/>
        </w:rPr>
      </w:pPr>
    </w:p>
    <w:p w14:paraId="37FC21ED" w14:textId="77777777" w:rsidR="000D0435" w:rsidRPr="006540FF" w:rsidRDefault="000D0435" w:rsidP="00665BFF">
      <w:pPr>
        <w:rPr>
          <w:rFonts w:ascii="Times New Roman" w:hAnsi="Times New Roman" w:cs="Times New Roman"/>
          <w:sz w:val="22"/>
          <w:szCs w:val="22"/>
        </w:rPr>
      </w:pPr>
    </w:p>
    <w:p w14:paraId="0015ACBB" w14:textId="77777777" w:rsidR="000D0435" w:rsidRDefault="000D0435" w:rsidP="00665BFF">
      <w:pPr>
        <w:rPr>
          <w:rFonts w:ascii="Times New Roman" w:hAnsi="Times New Roman" w:cs="Times New Roman"/>
          <w:sz w:val="14"/>
          <w:szCs w:val="14"/>
        </w:rPr>
      </w:pPr>
    </w:p>
    <w:p w14:paraId="487A5217" w14:textId="77777777" w:rsidR="000D0435" w:rsidRPr="007D1912" w:rsidRDefault="000D0435" w:rsidP="007D1912">
      <w:pPr>
        <w:pStyle w:val="Heading3"/>
        <w:spacing w:before="280"/>
        <w:ind w:left="720"/>
        <w:jc w:val="center"/>
        <w:rPr>
          <w:rFonts w:ascii="Times New Roman" w:hAnsi="Times New Roman" w:cs="Times New Roman"/>
          <w:color w:val="000000"/>
          <w:sz w:val="24"/>
          <w:szCs w:val="24"/>
        </w:rPr>
      </w:pPr>
      <w:r w:rsidRPr="007D1912">
        <w:rPr>
          <w:rFonts w:ascii="Times New Roman" w:hAnsi="Times New Roman" w:cs="Times New Roman"/>
          <w:color w:val="000000"/>
          <w:sz w:val="24"/>
          <w:szCs w:val="24"/>
        </w:rPr>
        <w:lastRenderedPageBreak/>
        <w:t>Supplementary Materials</w:t>
      </w:r>
    </w:p>
    <w:p w14:paraId="7727109E" w14:textId="24258F24" w:rsidR="000D0435" w:rsidRPr="000D0435" w:rsidRDefault="000D0435" w:rsidP="000D0435">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0D0435">
        <w:rPr>
          <w:rFonts w:ascii="Times New Roman" w:eastAsia="Times New Roman" w:hAnsi="Times New Roman" w:cs="Times New Roman"/>
          <w:b/>
          <w:bCs/>
          <w:kern w:val="0"/>
          <w:sz w:val="22"/>
          <w:szCs w:val="22"/>
          <w14:ligatures w14:val="none"/>
        </w:rPr>
        <w:t>GitHub Repository:</w:t>
      </w:r>
      <w:r w:rsidRPr="000D0435">
        <w:rPr>
          <w:rFonts w:ascii="Times New Roman" w:eastAsia="Times New Roman" w:hAnsi="Times New Roman" w:cs="Times New Roman"/>
          <w:kern w:val="0"/>
          <w:sz w:val="22"/>
          <w:szCs w:val="22"/>
          <w14:ligatures w14:val="none"/>
        </w:rPr>
        <w:t xml:space="preserve"> </w:t>
      </w:r>
      <w:hyperlink r:id="rId27" w:tgtFrame="_new" w:history="1">
        <w:r w:rsidRPr="000D0435">
          <w:rPr>
            <w:rFonts w:ascii="Times New Roman" w:eastAsia="Times New Roman" w:hAnsi="Times New Roman" w:cs="Times New Roman"/>
            <w:color w:val="0000FF"/>
            <w:kern w:val="0"/>
            <w:sz w:val="22"/>
            <w:szCs w:val="22"/>
            <w:u w:val="single"/>
            <w14:ligatures w14:val="none"/>
          </w:rPr>
          <w:t>https://github.com/Undran/Mongolia-AirPollution-CoalBan</w:t>
        </w:r>
      </w:hyperlink>
      <w:r w:rsidRPr="000D0435">
        <w:rPr>
          <w:rFonts w:ascii="Times New Roman" w:eastAsia="Times New Roman" w:hAnsi="Times New Roman" w:cs="Times New Roman"/>
          <w:kern w:val="0"/>
          <w:sz w:val="22"/>
          <w:szCs w:val="22"/>
          <w14:ligatures w14:val="none"/>
        </w:rPr>
        <w:br/>
        <w:t>Includes cleaned datasets, analysis scripts, visualizations, and README.md with data dictionary and fixed random seeds.</w:t>
      </w:r>
    </w:p>
    <w:p w14:paraId="70C6122C" w14:textId="4EAC6EA8" w:rsidR="000D0435" w:rsidRDefault="000D0435" w:rsidP="000D0435">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0D0435">
        <w:rPr>
          <w:rFonts w:ascii="Times New Roman" w:eastAsia="Times New Roman" w:hAnsi="Times New Roman" w:cs="Times New Roman"/>
          <w:b/>
          <w:bCs/>
          <w:kern w:val="0"/>
          <w:sz w:val="22"/>
          <w:szCs w:val="22"/>
          <w14:ligatures w14:val="none"/>
        </w:rPr>
        <w:t>Poster:</w:t>
      </w:r>
      <w:r w:rsidRPr="000D0435">
        <w:rPr>
          <w:rFonts w:ascii="Times New Roman" w:eastAsia="Times New Roman" w:hAnsi="Times New Roman" w:cs="Times New Roman"/>
          <w:kern w:val="0"/>
          <w:sz w:val="22"/>
          <w:szCs w:val="22"/>
          <w14:ligatures w14:val="none"/>
        </w:rPr>
        <w:t xml:space="preserve"> </w:t>
      </w:r>
      <w:hyperlink r:id="rId28" w:history="1">
        <w:r w:rsidRPr="00CB05EA">
          <w:rPr>
            <w:rStyle w:val="Hyperlink"/>
            <w:rFonts w:ascii="Times New Roman" w:eastAsia="Times New Roman" w:hAnsi="Times New Roman" w:cs="Times New Roman"/>
            <w:kern w:val="0"/>
            <w:sz w:val="22"/>
            <w:szCs w:val="22"/>
            <w14:ligatures w14:val="none"/>
          </w:rPr>
          <w:t>https://www.canva.com/design/DAGz2j5iocs/eK60QSRpyy1o6HVsbzriNg/edit</w:t>
        </w:r>
      </w:hyperlink>
    </w:p>
    <w:p w14:paraId="35730DBA" w14:textId="77777777" w:rsidR="00371AD6" w:rsidRDefault="000D0435" w:rsidP="00371AD6">
      <w:pPr>
        <w:keepNext/>
        <w:spacing w:before="100" w:beforeAutospacing="1" w:after="100" w:afterAutospacing="1" w:line="240" w:lineRule="auto"/>
      </w:pPr>
      <w:r>
        <w:rPr>
          <w:rFonts w:ascii="Arial" w:hAnsi="Arial" w:cs="Arial"/>
          <w:noProof/>
          <w:color w:val="000000"/>
          <w:sz w:val="22"/>
          <w:szCs w:val="22"/>
          <w:bdr w:val="none" w:sz="0" w:space="0" w:color="auto" w:frame="1"/>
        </w:rPr>
        <w:drawing>
          <wp:inline distT="0" distB="0" distL="0" distR="0" wp14:anchorId="01A70425" wp14:editId="52388295">
            <wp:extent cx="5943600" cy="3347085"/>
            <wp:effectExtent l="0" t="0" r="0" b="5715"/>
            <wp:docPr id="18078744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6D2C5D6C" w14:textId="0ABF84E9" w:rsidR="000D0435" w:rsidRDefault="00371AD6" w:rsidP="00371AD6">
      <w:pPr>
        <w:pStyle w:val="Caption"/>
        <w:jc w:val="center"/>
        <w:rPr>
          <w:rFonts w:ascii="Times New Roman" w:eastAsia="Times New Roman" w:hAnsi="Times New Roman" w:cs="Times New Roman"/>
          <w:kern w:val="0"/>
          <w:sz w:val="22"/>
          <w:szCs w:val="22"/>
          <w14:ligatures w14:val="none"/>
        </w:rPr>
      </w:pPr>
      <w:r w:rsidRPr="00164887">
        <w:t>Figure 11</w:t>
      </w:r>
      <w:r>
        <w:t xml:space="preserve">. </w:t>
      </w:r>
      <w:r w:rsidRPr="00164887">
        <w:t xml:space="preserve"> The Flowchart illustrates the research framework for evaluating the 2019 coal ban’s impact on air pollution in Ulaanbaatar.</w:t>
      </w:r>
    </w:p>
    <w:p w14:paraId="2A7A0F14" w14:textId="77777777" w:rsidR="000D0435" w:rsidRPr="000D0435" w:rsidRDefault="000D0435" w:rsidP="000D0435">
      <w:pPr>
        <w:spacing w:after="0" w:line="240" w:lineRule="auto"/>
        <w:rPr>
          <w:rFonts w:ascii="Times New Roman" w:eastAsia="Times New Roman" w:hAnsi="Times New Roman" w:cs="Times New Roman"/>
          <w:kern w:val="0"/>
          <w14:ligatures w14:val="none"/>
        </w:rPr>
      </w:pPr>
    </w:p>
    <w:p w14:paraId="57F7B1C7" w14:textId="77777777" w:rsidR="000D0435" w:rsidRDefault="000D0435" w:rsidP="000D0435">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60D185EA" w14:textId="77777777" w:rsidR="000D0435" w:rsidRDefault="000D0435" w:rsidP="000D0435">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0C228A89" w14:textId="77777777" w:rsidR="000D0435" w:rsidRDefault="000D0435" w:rsidP="000D0435">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61F0CB4C" w14:textId="77777777" w:rsidR="000D0435" w:rsidRDefault="000D0435" w:rsidP="000D0435">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315AE63D" w14:textId="77777777" w:rsidR="000D0435" w:rsidRDefault="000D0435" w:rsidP="000D0435">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02AEBC87" w14:textId="77777777" w:rsidR="006540FF" w:rsidRDefault="006540FF" w:rsidP="000D0435">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61BA9E6B" w14:textId="77777777" w:rsidR="000D0435" w:rsidRPr="000D0435" w:rsidRDefault="000D0435" w:rsidP="000D0435">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255ADD64" w14:textId="0547782D" w:rsidR="000D0435" w:rsidRDefault="000D0435" w:rsidP="001D0F2A">
      <w:pPr>
        <w:pStyle w:val="Heading3"/>
        <w:spacing w:before="280" w:line="360" w:lineRule="auto"/>
        <w:ind w:left="720"/>
        <w:jc w:val="center"/>
        <w:rPr>
          <w:rFonts w:ascii="Times New Roman" w:hAnsi="Times New Roman" w:cs="Times New Roman"/>
          <w:color w:val="000000"/>
          <w:sz w:val="24"/>
          <w:szCs w:val="24"/>
        </w:rPr>
      </w:pPr>
      <w:r w:rsidRPr="000D0435">
        <w:rPr>
          <w:rFonts w:ascii="Times New Roman" w:hAnsi="Times New Roman" w:cs="Times New Roman"/>
          <w:color w:val="000000"/>
          <w:sz w:val="24"/>
          <w:szCs w:val="24"/>
        </w:rPr>
        <w:lastRenderedPageBreak/>
        <w:t>References</w:t>
      </w:r>
    </w:p>
    <w:p w14:paraId="477515C5" w14:textId="77777777" w:rsidR="007D1912" w:rsidRPr="007D1912" w:rsidRDefault="007D1912" w:rsidP="001D0F2A">
      <w:pPr>
        <w:spacing w:line="360" w:lineRule="auto"/>
      </w:pPr>
    </w:p>
    <w:p w14:paraId="08DA1EE1" w14:textId="77777777" w:rsidR="000D0435" w:rsidRDefault="000D0435" w:rsidP="001D0F2A">
      <w:pPr>
        <w:pStyle w:val="NormalWeb"/>
        <w:spacing w:before="0" w:beforeAutospacing="0" w:after="0" w:afterAutospacing="0" w:line="360" w:lineRule="auto"/>
        <w:ind w:left="720" w:hanging="720"/>
      </w:pPr>
      <w:r w:rsidRPr="000D0435">
        <w:rPr>
          <w:color w:val="000000"/>
        </w:rPr>
        <w:t xml:space="preserve">Air pollution in Mongolia. (2019). Bulletin of the World Health Organization, 97(2), 79–80. </w:t>
      </w:r>
      <w:hyperlink r:id="rId30" w:history="1">
        <w:r w:rsidRPr="000D0435">
          <w:rPr>
            <w:rStyle w:val="Hyperlink"/>
            <w:rFonts w:eastAsiaTheme="majorEastAsia"/>
            <w:color w:val="1155CC"/>
          </w:rPr>
          <w:t>https://doi.org/10.2471/blt.19.020219</w:t>
        </w:r>
      </w:hyperlink>
    </w:p>
    <w:p w14:paraId="1586D5EA" w14:textId="46F6A376" w:rsidR="00374843" w:rsidRPr="000D0435" w:rsidRDefault="00374843" w:rsidP="001D0F2A">
      <w:pPr>
        <w:pStyle w:val="NormalWeb"/>
        <w:spacing w:before="0" w:beforeAutospacing="0" w:after="0" w:afterAutospacing="0" w:line="360" w:lineRule="auto"/>
        <w:ind w:left="720" w:hanging="720"/>
      </w:pPr>
      <w:r>
        <w:t xml:space="preserve">Allen, G., et al. (2013). </w:t>
      </w:r>
      <w:r>
        <w:rPr>
          <w:rStyle w:val="Emphasis"/>
          <w:rFonts w:eastAsiaTheme="majorEastAsia"/>
        </w:rPr>
        <w:t>Air pollution exposure and health risk assessment for Ulaanbaatar, Mongolia.</w:t>
      </w:r>
      <w:r>
        <w:t xml:space="preserve"> Environmental Monitoring and Assessment, 185(12), 10521–10533.</w:t>
      </w:r>
    </w:p>
    <w:p w14:paraId="32DF41A1" w14:textId="77777777" w:rsidR="000D0435" w:rsidRDefault="000D0435" w:rsidP="001D0F2A">
      <w:pPr>
        <w:pStyle w:val="NormalWeb"/>
        <w:spacing w:before="0" w:beforeAutospacing="0" w:after="0" w:afterAutospacing="0" w:line="360" w:lineRule="auto"/>
        <w:ind w:left="720" w:hanging="720"/>
      </w:pPr>
      <w:r w:rsidRPr="000D0435">
        <w:rPr>
          <w:color w:val="000000"/>
        </w:rPr>
        <w:t xml:space="preserve">Ariunsaikhan, A., Batbold, C., Chonokhuu, S., &amp; Gil-Alana, L. A. (2025). Atmospheric pollution in Ulaanbaatar: Persistence and long-run trends. PLoS ONE, 20(6), e0322991. </w:t>
      </w:r>
      <w:hyperlink r:id="rId31" w:history="1">
        <w:r w:rsidRPr="000D0435">
          <w:rPr>
            <w:rStyle w:val="Hyperlink"/>
            <w:rFonts w:eastAsiaTheme="majorEastAsia"/>
            <w:color w:val="1155CC"/>
          </w:rPr>
          <w:t>https://doi.org/10.1371/journal.pone.0322991</w:t>
        </w:r>
      </w:hyperlink>
    </w:p>
    <w:p w14:paraId="673A86A4" w14:textId="4D2AE691" w:rsidR="00374843" w:rsidRPr="000D0435" w:rsidRDefault="00374843" w:rsidP="001D0F2A">
      <w:pPr>
        <w:pStyle w:val="NormalWeb"/>
        <w:spacing w:before="0" w:beforeAutospacing="0" w:after="0" w:afterAutospacing="0" w:line="360" w:lineRule="auto"/>
        <w:ind w:left="720" w:hanging="720"/>
      </w:pPr>
      <w:r>
        <w:t xml:space="preserve">Batmunkh, T., et al. (2021). </w:t>
      </w:r>
      <w:r>
        <w:rPr>
          <w:rStyle w:val="Emphasis"/>
          <w:rFonts w:eastAsiaTheme="majorEastAsia"/>
        </w:rPr>
        <w:t>Seasonal variations and sources of PM₂.₅-bound chemical species in Ulaanbaatar, Mongolia.</w:t>
      </w:r>
      <w:r>
        <w:t xml:space="preserve"> Atmospheric Pollution Research, 12(6), 101078.</w:t>
      </w:r>
    </w:p>
    <w:p w14:paraId="39E5978E" w14:textId="77777777" w:rsidR="000D0435" w:rsidRPr="000D0435" w:rsidRDefault="000D0435" w:rsidP="001D0F2A">
      <w:pPr>
        <w:pStyle w:val="NormalWeb"/>
        <w:spacing w:before="0" w:beforeAutospacing="0" w:after="0" w:afterAutospacing="0" w:line="360" w:lineRule="auto"/>
        <w:ind w:left="720" w:hanging="720"/>
      </w:pPr>
      <w:r w:rsidRPr="000D0435">
        <w:rPr>
          <w:color w:val="000000"/>
        </w:rPr>
        <w:t xml:space="preserve">Dickinson-Craig, E., Badarch, J., Bartington, S., Hemming, K., Thayakaran, R., Day, R., Pope, F., Chuluunbaatar, B., Boldbaatar, D., Ochir, C., Warburton, D., Thomas, G. N., &amp; Manaseki-Holland, S. (2023). Impact assessment of a raw coal ban on maternal and child health outcomes in Ulaanbaatar: a protocol for an interrupted time series study. BMJ Open, 13(4), e061723. </w:t>
      </w:r>
      <w:hyperlink r:id="rId32" w:history="1">
        <w:r w:rsidRPr="000D0435">
          <w:rPr>
            <w:rStyle w:val="Hyperlink"/>
            <w:rFonts w:eastAsiaTheme="majorEastAsia"/>
            <w:color w:val="1155CC"/>
          </w:rPr>
          <w:t>https://doi.org/10.1136/bmjopen-2022-061723</w:t>
        </w:r>
      </w:hyperlink>
    </w:p>
    <w:p w14:paraId="37F3E2CD" w14:textId="7F08A3B9" w:rsidR="000D0435" w:rsidRDefault="000D0435" w:rsidP="001D0F2A">
      <w:pPr>
        <w:pStyle w:val="NormalWeb"/>
        <w:spacing w:before="0" w:beforeAutospacing="0" w:after="0" w:afterAutospacing="0" w:line="360" w:lineRule="auto"/>
        <w:ind w:left="720" w:hanging="720"/>
      </w:pPr>
      <w:r w:rsidRPr="000D0435">
        <w:rPr>
          <w:color w:val="000000"/>
        </w:rPr>
        <w:t xml:space="preserve">Goals Archive - The Global Goals. (2024, January 23). The Global Goals. </w:t>
      </w:r>
      <w:hyperlink r:id="rId33" w:history="1">
        <w:r w:rsidR="00374843" w:rsidRPr="00CB05EA">
          <w:rPr>
            <w:rStyle w:val="Hyperlink"/>
            <w:rFonts w:eastAsiaTheme="majorEastAsia"/>
          </w:rPr>
          <w:t>https://globalgoals.org/goals/</w:t>
        </w:r>
      </w:hyperlink>
    </w:p>
    <w:p w14:paraId="44ED45B3" w14:textId="2BCF4ADE" w:rsidR="00374843" w:rsidRPr="000D0435" w:rsidRDefault="00374843" w:rsidP="001D0F2A">
      <w:pPr>
        <w:pStyle w:val="NormalWeb"/>
        <w:spacing w:before="0" w:beforeAutospacing="0" w:after="0" w:afterAutospacing="0" w:line="360" w:lineRule="auto"/>
        <w:ind w:left="720" w:hanging="720"/>
      </w:pPr>
      <w:r>
        <w:t xml:space="preserve">Guttikunda, S. K., et al. (2013). </w:t>
      </w:r>
      <w:r>
        <w:rPr>
          <w:rStyle w:val="Emphasis"/>
          <w:rFonts w:eastAsiaTheme="majorEastAsia"/>
        </w:rPr>
        <w:t>Particulate pollution in Ulaanbaatar, Mongolia.</w:t>
      </w:r>
      <w:r>
        <w:t xml:space="preserve"> Atmospheric Environment, 80, 241–248.</w:t>
      </w:r>
    </w:p>
    <w:p w14:paraId="22509F80" w14:textId="77777777" w:rsidR="000D0435" w:rsidRPr="000D0435" w:rsidRDefault="000D0435" w:rsidP="001D0F2A">
      <w:pPr>
        <w:pStyle w:val="NormalWeb"/>
        <w:spacing w:before="0" w:beforeAutospacing="0" w:after="0" w:afterAutospacing="0" w:line="360" w:lineRule="auto"/>
        <w:ind w:left="720" w:hanging="720"/>
      </w:pPr>
      <w:r w:rsidRPr="000D0435">
        <w:rPr>
          <w:color w:val="000000"/>
        </w:rPr>
        <w:t xml:space="preserve">Koo, B., Na, J., Thorsteinsson, T., &amp; Cruz, A. M. (2020). Participatory Approach to Gap Analysis between Policy and Practice Regarding Air Pollution in Ger Areas of Ulaanbaatar, Mongolia. Sustainability, 12(8), 3309. </w:t>
      </w:r>
      <w:hyperlink r:id="rId34" w:history="1">
        <w:r w:rsidRPr="000D0435">
          <w:rPr>
            <w:rStyle w:val="Hyperlink"/>
            <w:rFonts w:eastAsiaTheme="majorEastAsia"/>
            <w:color w:val="1155CC"/>
          </w:rPr>
          <w:t>https://doi.org/10.3390/su12083309</w:t>
        </w:r>
      </w:hyperlink>
    </w:p>
    <w:p w14:paraId="0A03C0DA" w14:textId="77777777" w:rsidR="000D0435" w:rsidRPr="000D0435" w:rsidRDefault="000D0435" w:rsidP="001D0F2A">
      <w:pPr>
        <w:pStyle w:val="NormalWeb"/>
        <w:spacing w:before="0" w:beforeAutospacing="0" w:after="0" w:afterAutospacing="0" w:line="360" w:lineRule="auto"/>
        <w:ind w:left="720" w:hanging="720"/>
      </w:pPr>
      <w:r w:rsidRPr="000D0435">
        <w:rPr>
          <w:color w:val="000000"/>
        </w:rPr>
        <w:t>Ulaanbaatar particulate matter pollution 2015-2018. (2018, November 1). Kaggle.</w:t>
      </w:r>
      <w:hyperlink r:id="rId35" w:history="1">
        <w:r w:rsidRPr="000D0435">
          <w:rPr>
            <w:rStyle w:val="Hyperlink"/>
            <w:rFonts w:eastAsiaTheme="majorEastAsia"/>
            <w:color w:val="000000"/>
          </w:rPr>
          <w:t xml:space="preserve"> </w:t>
        </w:r>
      </w:hyperlink>
      <w:hyperlink r:id="rId36" w:history="1">
        <w:r w:rsidRPr="000D0435">
          <w:rPr>
            <w:rStyle w:val="Hyperlink"/>
            <w:rFonts w:eastAsiaTheme="majorEastAsia"/>
            <w:color w:val="000000"/>
          </w:rPr>
          <w:t>https://www.kaggle.com/datasets/robertritz/ulaanbaatar-particulate-matter</w:t>
        </w:r>
      </w:hyperlink>
    </w:p>
    <w:p w14:paraId="4D0A2C62" w14:textId="77777777" w:rsidR="000D0435" w:rsidRPr="000D0435" w:rsidRDefault="000D0435" w:rsidP="001D0F2A">
      <w:pPr>
        <w:pStyle w:val="NormalWeb"/>
        <w:spacing w:before="0" w:beforeAutospacing="0" w:after="0" w:afterAutospacing="0" w:line="360" w:lineRule="auto"/>
        <w:ind w:left="720" w:hanging="720"/>
      </w:pPr>
      <w:r w:rsidRPr="000D0435">
        <w:rPr>
          <w:color w:val="000000"/>
        </w:rPr>
        <w:t>United Nations Development Programme. (2019). Air pollution in Mongolia: Opportunities for further actions. AARC Consultancy.</w:t>
      </w:r>
    </w:p>
    <w:p w14:paraId="1A55867E" w14:textId="77777777" w:rsidR="000D0435" w:rsidRPr="000D0435" w:rsidRDefault="000D0435" w:rsidP="001D0F2A">
      <w:pPr>
        <w:spacing w:after="240" w:line="360" w:lineRule="auto"/>
        <w:ind w:left="720"/>
        <w:rPr>
          <w:rFonts w:ascii="Times New Roman" w:hAnsi="Times New Roman" w:cs="Times New Roman"/>
        </w:rPr>
      </w:pPr>
    </w:p>
    <w:p w14:paraId="5E154FE9" w14:textId="77777777" w:rsidR="000D0435" w:rsidRPr="000D0435" w:rsidRDefault="000D0435" w:rsidP="001D0F2A">
      <w:pPr>
        <w:spacing w:line="360" w:lineRule="auto"/>
        <w:ind w:left="720"/>
        <w:rPr>
          <w:rFonts w:ascii="Times New Roman" w:hAnsi="Times New Roman" w:cs="Times New Roman"/>
        </w:rPr>
      </w:pPr>
    </w:p>
    <w:p w14:paraId="685DCED0" w14:textId="77777777" w:rsidR="000D0435" w:rsidRPr="000D0435" w:rsidRDefault="000D0435" w:rsidP="001D0F2A">
      <w:pPr>
        <w:spacing w:line="360" w:lineRule="auto"/>
        <w:ind w:left="720"/>
        <w:rPr>
          <w:rFonts w:ascii="Times New Roman" w:hAnsi="Times New Roman" w:cs="Times New Roman"/>
        </w:rPr>
      </w:pPr>
    </w:p>
    <w:sectPr w:rsidR="000D0435" w:rsidRPr="000D0435" w:rsidSect="007505C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1C6F18" w14:textId="77777777" w:rsidR="00FC37C4" w:rsidRDefault="00FC37C4" w:rsidP="00371AD6">
      <w:pPr>
        <w:spacing w:after="0" w:line="240" w:lineRule="auto"/>
      </w:pPr>
      <w:r>
        <w:separator/>
      </w:r>
    </w:p>
  </w:endnote>
  <w:endnote w:type="continuationSeparator" w:id="0">
    <w:p w14:paraId="40D2B8B6" w14:textId="77777777" w:rsidR="00FC37C4" w:rsidRDefault="00FC37C4" w:rsidP="00371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w:altName w:val="Times New Roman"/>
    <w:panose1 w:val="00000500000000020000"/>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FDD903" w14:textId="77777777" w:rsidR="00FC37C4" w:rsidRDefault="00FC37C4" w:rsidP="00371AD6">
      <w:pPr>
        <w:spacing w:after="0" w:line="240" w:lineRule="auto"/>
      </w:pPr>
      <w:r>
        <w:separator/>
      </w:r>
    </w:p>
  </w:footnote>
  <w:footnote w:type="continuationSeparator" w:id="0">
    <w:p w14:paraId="1BEEE5E2" w14:textId="77777777" w:rsidR="00FC37C4" w:rsidRDefault="00FC37C4" w:rsidP="00371A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C75663"/>
    <w:multiLevelType w:val="hybridMultilevel"/>
    <w:tmpl w:val="849A87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1917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5C7"/>
    <w:rsid w:val="000A046E"/>
    <w:rsid w:val="000A1678"/>
    <w:rsid w:val="000B16E3"/>
    <w:rsid w:val="000D0435"/>
    <w:rsid w:val="00146E6D"/>
    <w:rsid w:val="001D0F2A"/>
    <w:rsid w:val="00201752"/>
    <w:rsid w:val="00222768"/>
    <w:rsid w:val="002642A1"/>
    <w:rsid w:val="00371AD6"/>
    <w:rsid w:val="00374843"/>
    <w:rsid w:val="004D2EE7"/>
    <w:rsid w:val="00521F25"/>
    <w:rsid w:val="0063431B"/>
    <w:rsid w:val="006540FF"/>
    <w:rsid w:val="00665BFF"/>
    <w:rsid w:val="00684DDB"/>
    <w:rsid w:val="007505C7"/>
    <w:rsid w:val="007D1912"/>
    <w:rsid w:val="00872096"/>
    <w:rsid w:val="008B7C45"/>
    <w:rsid w:val="0095191B"/>
    <w:rsid w:val="00A908F5"/>
    <w:rsid w:val="00AA4E7B"/>
    <w:rsid w:val="00B043A5"/>
    <w:rsid w:val="00B0460A"/>
    <w:rsid w:val="00BC7581"/>
    <w:rsid w:val="00C800BA"/>
    <w:rsid w:val="00CB27A1"/>
    <w:rsid w:val="00D26C51"/>
    <w:rsid w:val="00DD3F96"/>
    <w:rsid w:val="00F04B84"/>
    <w:rsid w:val="00F221C5"/>
    <w:rsid w:val="00F51E22"/>
    <w:rsid w:val="00F52438"/>
    <w:rsid w:val="00FC37C4"/>
  </w:rsids>
  <m:mathPr>
    <m:mathFont m:val="Cambria Math"/>
    <m:brkBin m:val="before"/>
    <m:brkBinSub m:val="--"/>
    <m:smallFrac m:val="0"/>
    <m:dispDef/>
    <m:lMargin m:val="0"/>
    <m:rMargin m:val="0"/>
    <m:defJc m:val="centerGroup"/>
    <m:wrapIndent m:val="1440"/>
    <m:intLim m:val="subSup"/>
    <m:naryLim m:val="undOvr"/>
  </m:mathPr>
  <w:themeFontLang w:val="en-M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D60EC"/>
  <w15:chartTrackingRefBased/>
  <w15:docId w15:val="{12121DE6-B4D4-354D-BD78-65EA1403A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05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05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505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05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05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05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05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05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05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5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05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505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05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05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05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05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05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05C7"/>
    <w:rPr>
      <w:rFonts w:eastAsiaTheme="majorEastAsia" w:cstheme="majorBidi"/>
      <w:color w:val="272727" w:themeColor="text1" w:themeTint="D8"/>
    </w:rPr>
  </w:style>
  <w:style w:type="paragraph" w:styleId="Title">
    <w:name w:val="Title"/>
    <w:basedOn w:val="Normal"/>
    <w:next w:val="Normal"/>
    <w:link w:val="TitleChar"/>
    <w:uiPriority w:val="10"/>
    <w:qFormat/>
    <w:rsid w:val="007505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05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05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05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05C7"/>
    <w:pPr>
      <w:spacing w:before="160"/>
      <w:jc w:val="center"/>
    </w:pPr>
    <w:rPr>
      <w:i/>
      <w:iCs/>
      <w:color w:val="404040" w:themeColor="text1" w:themeTint="BF"/>
    </w:rPr>
  </w:style>
  <w:style w:type="character" w:customStyle="1" w:styleId="QuoteChar">
    <w:name w:val="Quote Char"/>
    <w:basedOn w:val="DefaultParagraphFont"/>
    <w:link w:val="Quote"/>
    <w:uiPriority w:val="29"/>
    <w:rsid w:val="007505C7"/>
    <w:rPr>
      <w:i/>
      <w:iCs/>
      <w:color w:val="404040" w:themeColor="text1" w:themeTint="BF"/>
    </w:rPr>
  </w:style>
  <w:style w:type="paragraph" w:styleId="ListParagraph">
    <w:name w:val="List Paragraph"/>
    <w:basedOn w:val="Normal"/>
    <w:uiPriority w:val="34"/>
    <w:qFormat/>
    <w:rsid w:val="007505C7"/>
    <w:pPr>
      <w:ind w:left="720"/>
      <w:contextualSpacing/>
    </w:pPr>
  </w:style>
  <w:style w:type="character" w:styleId="IntenseEmphasis">
    <w:name w:val="Intense Emphasis"/>
    <w:basedOn w:val="DefaultParagraphFont"/>
    <w:uiPriority w:val="21"/>
    <w:qFormat/>
    <w:rsid w:val="007505C7"/>
    <w:rPr>
      <w:i/>
      <w:iCs/>
      <w:color w:val="0F4761" w:themeColor="accent1" w:themeShade="BF"/>
    </w:rPr>
  </w:style>
  <w:style w:type="paragraph" w:styleId="IntenseQuote">
    <w:name w:val="Intense Quote"/>
    <w:basedOn w:val="Normal"/>
    <w:next w:val="Normal"/>
    <w:link w:val="IntenseQuoteChar"/>
    <w:uiPriority w:val="30"/>
    <w:qFormat/>
    <w:rsid w:val="007505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05C7"/>
    <w:rPr>
      <w:i/>
      <w:iCs/>
      <w:color w:val="0F4761" w:themeColor="accent1" w:themeShade="BF"/>
    </w:rPr>
  </w:style>
  <w:style w:type="character" w:styleId="IntenseReference">
    <w:name w:val="Intense Reference"/>
    <w:basedOn w:val="DefaultParagraphFont"/>
    <w:uiPriority w:val="32"/>
    <w:qFormat/>
    <w:rsid w:val="007505C7"/>
    <w:rPr>
      <w:b/>
      <w:bCs/>
      <w:smallCaps/>
      <w:color w:val="0F4761" w:themeColor="accent1" w:themeShade="BF"/>
      <w:spacing w:val="5"/>
    </w:rPr>
  </w:style>
  <w:style w:type="paragraph" w:styleId="NormalWeb">
    <w:name w:val="Normal (Web)"/>
    <w:basedOn w:val="Normal"/>
    <w:uiPriority w:val="99"/>
    <w:unhideWhenUsed/>
    <w:rsid w:val="007505C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7505C7"/>
    <w:rPr>
      <w:color w:val="0000FF"/>
      <w:u w:val="single"/>
    </w:rPr>
  </w:style>
  <w:style w:type="character" w:styleId="Strong">
    <w:name w:val="Strong"/>
    <w:basedOn w:val="DefaultParagraphFont"/>
    <w:uiPriority w:val="22"/>
    <w:qFormat/>
    <w:rsid w:val="007505C7"/>
    <w:rPr>
      <w:b/>
      <w:bCs/>
    </w:rPr>
  </w:style>
  <w:style w:type="character" w:styleId="Emphasis">
    <w:name w:val="Emphasis"/>
    <w:basedOn w:val="DefaultParagraphFont"/>
    <w:uiPriority w:val="20"/>
    <w:qFormat/>
    <w:rsid w:val="007505C7"/>
    <w:rPr>
      <w:i/>
      <w:iCs/>
    </w:rPr>
  </w:style>
  <w:style w:type="character" w:styleId="HTMLCode">
    <w:name w:val="HTML Code"/>
    <w:basedOn w:val="DefaultParagraphFont"/>
    <w:uiPriority w:val="99"/>
    <w:semiHidden/>
    <w:unhideWhenUsed/>
    <w:rsid w:val="00CB27A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D0435"/>
    <w:rPr>
      <w:color w:val="605E5C"/>
      <w:shd w:val="clear" w:color="auto" w:fill="E1DFDD"/>
    </w:rPr>
  </w:style>
  <w:style w:type="paragraph" w:styleId="Caption">
    <w:name w:val="caption"/>
    <w:basedOn w:val="Normal"/>
    <w:next w:val="Normal"/>
    <w:uiPriority w:val="35"/>
    <w:unhideWhenUsed/>
    <w:qFormat/>
    <w:rsid w:val="00371AD6"/>
    <w:pPr>
      <w:spacing w:after="200" w:line="240" w:lineRule="auto"/>
    </w:pPr>
    <w:rPr>
      <w:i/>
      <w:iCs/>
      <w:color w:val="0E2841" w:themeColor="text2"/>
      <w:sz w:val="18"/>
      <w:szCs w:val="18"/>
    </w:rPr>
  </w:style>
  <w:style w:type="paragraph" w:styleId="Header">
    <w:name w:val="header"/>
    <w:basedOn w:val="Normal"/>
    <w:link w:val="HeaderChar"/>
    <w:uiPriority w:val="99"/>
    <w:unhideWhenUsed/>
    <w:rsid w:val="00371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AD6"/>
  </w:style>
  <w:style w:type="paragraph" w:styleId="Footer">
    <w:name w:val="footer"/>
    <w:basedOn w:val="Normal"/>
    <w:link w:val="FooterChar"/>
    <w:uiPriority w:val="99"/>
    <w:unhideWhenUsed/>
    <w:rsid w:val="00371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doi.org/10.3390/su1208330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lobalgoals.org/goal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136/bmjopen-2022-06172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anva.com/design/DAGz2j5iocs/eK60QSRpyy1o6HVsbzriNg/edit" TargetMode="External"/><Relationship Id="rId36" Type="http://schemas.openxmlformats.org/officeDocument/2006/relationships/hyperlink" Target="https://www.kaggle.com/datasets/robertritz/ulaanbaatar-particulate-matt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371/journal.pone.032299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Undran/Mongolia-AirPollution-CoalBan" TargetMode="External"/><Relationship Id="rId30" Type="http://schemas.openxmlformats.org/officeDocument/2006/relationships/hyperlink" Target="https://doi.org/10.2471/blt.19.020219" TargetMode="External"/><Relationship Id="rId35" Type="http://schemas.openxmlformats.org/officeDocument/2006/relationships/hyperlink" Target="https://www.kaggle.com/datasets/robertritz/ulaanbaatar-particulate-matter?utm_source=chatgpt.com" TargetMode="External"/><Relationship Id="rId8" Type="http://schemas.openxmlformats.org/officeDocument/2006/relationships/hyperlink" Target="https://github.com/Undran/Mongolia-AirPollution-CoalBa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441CD-19FE-5A44-81EE-53B82D496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3250</Words>
  <Characters>18528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Undran Enkhbaatar</dc:creator>
  <cp:keywords/>
  <dc:description/>
  <cp:lastModifiedBy>Undran Enkhbaatar</cp:lastModifiedBy>
  <cp:revision>2</cp:revision>
  <dcterms:created xsi:type="dcterms:W3CDTF">2025-10-15T07:25:00Z</dcterms:created>
  <dcterms:modified xsi:type="dcterms:W3CDTF">2025-10-15T07:25:00Z</dcterms:modified>
</cp:coreProperties>
</file>