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2D1FD1" w14:textId="77777777" w:rsidR="00A83C13" w:rsidRDefault="00000000">
      <w:pPr>
        <w:spacing w:before="2200" w:after="120"/>
      </w:pPr>
      <w:r>
        <w:rPr>
          <w:b/>
          <w:bCs/>
          <w:color w:val="2E75B6"/>
          <w:spacing w:val="60"/>
          <w:sz w:val="26"/>
          <w:szCs w:val="26"/>
        </w:rPr>
        <w:t>TASK 02</w:t>
      </w:r>
    </w:p>
    <w:p w14:paraId="012A9F8C" w14:textId="77777777" w:rsidR="00A83C13" w:rsidRDefault="00000000">
      <w:pPr>
        <w:spacing w:after="160"/>
      </w:pPr>
      <w:r>
        <w:rPr>
          <w:b/>
          <w:bCs/>
          <w:color w:val="1F3864"/>
          <w:sz w:val="56"/>
          <w:szCs w:val="56"/>
        </w:rPr>
        <w:t>Build and Compare Machine Learning Models</w:t>
      </w:r>
    </w:p>
    <w:p w14:paraId="5B3772D5" w14:textId="77777777" w:rsidR="00A83C13" w:rsidRDefault="00000000">
      <w:pPr>
        <w:pBdr>
          <w:bottom w:val="single" w:sz="12" w:space="8" w:color="2E75B6"/>
        </w:pBdr>
        <w:spacing w:after="400"/>
      </w:pPr>
      <w:r>
        <w:rPr>
          <w:color w:val="404040"/>
          <w:sz w:val="32"/>
          <w:szCs w:val="32"/>
        </w:rPr>
        <w:t>Customer Churn Prediction on the Telco Dataset</w:t>
      </w:r>
    </w:p>
    <w:p w14:paraId="793D3F53" w14:textId="36E60BFC" w:rsidR="00A83C13" w:rsidRDefault="00000000">
      <w:pPr>
        <w:spacing w:after="120" w:line="300" w:lineRule="auto"/>
      </w:pPr>
      <w:r>
        <w:rPr>
          <w:b/>
          <w:bCs/>
        </w:rPr>
        <w:t xml:space="preserve">Author: </w:t>
      </w:r>
      <w:r>
        <w:t>Unees Ur Rehman</w:t>
      </w:r>
      <w:r w:rsidR="003C2288">
        <w:t xml:space="preserve"> Kiani</w:t>
      </w:r>
    </w:p>
    <w:p w14:paraId="3DB358AD" w14:textId="77777777" w:rsidR="00A83C13" w:rsidRDefault="00000000">
      <w:pPr>
        <w:spacing w:after="120" w:line="300" w:lineRule="auto"/>
      </w:pPr>
      <w:r>
        <w:rPr>
          <w:b/>
          <w:bCs/>
        </w:rPr>
        <w:t xml:space="preserve">Date: </w:t>
      </w:r>
      <w:r>
        <w:t>October 18, 2026</w:t>
      </w:r>
    </w:p>
    <w:p w14:paraId="245DB2B3" w14:textId="77777777" w:rsidR="00A83C13" w:rsidRDefault="00000000">
      <w:pPr>
        <w:spacing w:after="120" w:line="300" w:lineRule="auto"/>
      </w:pPr>
      <w:r>
        <w:rPr>
          <w:b/>
          <w:bCs/>
        </w:rPr>
        <w:t xml:space="preserve">Tools: </w:t>
      </w:r>
      <w:r>
        <w:t xml:space="preserve">Python, Pandas, NumPy, Scikit-learn, Matplotlib, Seaborn (Google </w:t>
      </w:r>
      <w:proofErr w:type="spellStart"/>
      <w:r>
        <w:t>Colab</w:t>
      </w:r>
      <w:proofErr w:type="spellEnd"/>
      <w:r>
        <w:t>)</w:t>
      </w:r>
    </w:p>
    <w:p w14:paraId="399D4C4D" w14:textId="77777777" w:rsidR="00A83C13" w:rsidRDefault="00000000">
      <w:pPr>
        <w:spacing w:after="120" w:line="300" w:lineRule="auto"/>
      </w:pPr>
      <w:r>
        <w:rPr>
          <w:b/>
          <w:bCs/>
        </w:rPr>
        <w:t xml:space="preserve">Dataset: </w:t>
      </w:r>
      <w:r>
        <w:t>Telco Customer Churn (Kaggle, 7,043 records)</w:t>
      </w:r>
    </w:p>
    <w:p w14:paraId="2698877B" w14:textId="721BC8D6" w:rsidR="003C2288" w:rsidRDefault="003C2288">
      <w:pPr>
        <w:spacing w:after="120" w:line="300" w:lineRule="auto"/>
      </w:pPr>
      <w:r w:rsidRPr="003C2288">
        <w:rPr>
          <w:b/>
          <w:bCs/>
        </w:rPr>
        <w:t>Submitted To</w:t>
      </w:r>
      <w:r>
        <w:t xml:space="preserve">: </w:t>
      </w:r>
      <w:proofErr w:type="spellStart"/>
      <w:r>
        <w:t>Devixo</w:t>
      </w:r>
      <w:proofErr w:type="spellEnd"/>
      <w:r>
        <w:t xml:space="preserve"> Solutions</w:t>
      </w:r>
    </w:p>
    <w:p w14:paraId="6285068E" w14:textId="77777777" w:rsidR="00A83C13" w:rsidRDefault="00000000">
      <w:r>
        <w:br w:type="page"/>
      </w:r>
    </w:p>
    <w:p w14:paraId="24595499" w14:textId="77777777" w:rsidR="00A83C13" w:rsidRDefault="00000000">
      <w:pPr>
        <w:pStyle w:val="Heading1"/>
        <w:keepNext/>
        <w:pBdr>
          <w:bottom w:val="single" w:sz="6" w:space="2" w:color="2E75B6"/>
        </w:pBdr>
        <w:spacing w:before="320" w:after="140"/>
      </w:pPr>
      <w:r>
        <w:rPr>
          <w:b/>
          <w:bCs/>
          <w:color w:val="1F3864"/>
        </w:rPr>
        <w:lastRenderedPageBreak/>
        <w:t>1. Executive Summary</w:t>
      </w:r>
    </w:p>
    <w:p w14:paraId="120F3159" w14:textId="77777777" w:rsidR="00A83C13" w:rsidRDefault="00000000">
      <w:pPr>
        <w:spacing w:after="120" w:line="300" w:lineRule="auto"/>
      </w:pPr>
      <w:r>
        <w:t xml:space="preserve">This project builds and compares several machine learning models that predict whether a telecom customer will churn (cancel their service). Five algorithms were trained on the Telco Customer Churn dataset: Logistic Regression, Decision Tree, Random Forest, K-Nearest Neighbors (KNN) and Support Vector Machine (SVM). The two strongest candidates were then tuned with </w:t>
      </w:r>
      <w:proofErr w:type="spellStart"/>
      <w:r>
        <w:t>GridSearchCV</w:t>
      </w:r>
      <w:proofErr w:type="spellEnd"/>
      <w:r>
        <w:t>.</w:t>
      </w:r>
    </w:p>
    <w:p w14:paraId="6BE4ECE9" w14:textId="77777777" w:rsidR="00A83C13" w:rsidRDefault="00000000">
      <w:pPr>
        <w:spacing w:after="120" w:line="300" w:lineRule="auto"/>
      </w:pPr>
      <w:r>
        <w:t>Because only about 27% of customers churn, accuracy alone is misleading, so models were ranked mainly by F1 score, supported by recall and ROC-AUC.</w:t>
      </w:r>
    </w:p>
    <w:p w14:paraId="48618EB8" w14:textId="77777777" w:rsidR="00A83C13" w:rsidRDefault="00000000">
      <w:pPr>
        <w:spacing w:after="120" w:line="300" w:lineRule="auto"/>
      </w:pPr>
      <w:r>
        <w:rPr>
          <w:b/>
          <w:bCs/>
        </w:rPr>
        <w:t xml:space="preserve">Result: </w:t>
      </w:r>
      <w:r>
        <w:t>The tuned Random Forest was the best model, with an F1 score of 0.626, recall of 0.715 and ROC-AUC of 0.842. Tuned Logistic Regression was a very close second (F1 = 0.613) and trains about 30 times faster.</w:t>
      </w:r>
    </w:p>
    <w:p w14:paraId="61AD0E38" w14:textId="77777777" w:rsidR="00A83C13" w:rsidRDefault="00000000">
      <w:pPr>
        <w:pStyle w:val="Heading1"/>
        <w:keepNext/>
        <w:pBdr>
          <w:bottom w:val="single" w:sz="6" w:space="2" w:color="2E75B6"/>
        </w:pBdr>
        <w:spacing w:before="320" w:after="140"/>
      </w:pPr>
      <w:r>
        <w:rPr>
          <w:b/>
          <w:bCs/>
          <w:color w:val="1F3864"/>
        </w:rPr>
        <w:t>2. Problem Statement and Dataset</w:t>
      </w:r>
    </w:p>
    <w:p w14:paraId="47077154" w14:textId="77777777" w:rsidR="00A83C13" w:rsidRDefault="00000000">
      <w:pPr>
        <w:spacing w:after="120" w:line="300" w:lineRule="auto"/>
      </w:pPr>
      <w:r>
        <w:t>Winning back a customer who has already left is far more expensive than keeping one. The goal is to classify each customer as 'will churn' (1) or 'will stay' (0) using account, service and billing information, so the company can target retention offers early.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A83C13" w14:paraId="0CC97766" w14:textId="77777777">
        <w:tblPrEx>
          <w:tblCellMar>
            <w:top w:w="0" w:type="dxa"/>
            <w:bottom w:w="0" w:type="dxa"/>
          </w:tblCellMar>
        </w:tblPrEx>
        <w:trPr>
          <w:tblHeader/>
        </w:trPr>
        <w:tc>
          <w:tcPr>
            <w:tcW w:w="28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vAlign w:val="center"/>
          </w:tcPr>
          <w:p w14:paraId="03938E71" w14:textId="77777777" w:rsidR="00A83C13" w:rsidRDefault="00000000">
            <w:r>
              <w:rPr>
                <w:b/>
                <w:bCs/>
                <w:color w:val="FFFFFF"/>
                <w:sz w:val="19"/>
                <w:szCs w:val="19"/>
              </w:rPr>
              <w:t>Property</w:t>
            </w:r>
          </w:p>
        </w:tc>
        <w:tc>
          <w:tcPr>
            <w:tcW w:w="6226"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vAlign w:val="center"/>
          </w:tcPr>
          <w:p w14:paraId="4ECC403E" w14:textId="77777777" w:rsidR="00A83C13" w:rsidRDefault="00000000">
            <w:r>
              <w:rPr>
                <w:b/>
                <w:bCs/>
                <w:color w:val="FFFFFF"/>
                <w:sz w:val="19"/>
                <w:szCs w:val="19"/>
              </w:rPr>
              <w:t>Description</w:t>
            </w:r>
          </w:p>
        </w:tc>
      </w:tr>
      <w:tr w:rsidR="00A83C13" w14:paraId="46E36CEB"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27F6349C" w14:textId="77777777" w:rsidR="00A83C13" w:rsidRDefault="00000000">
            <w:r>
              <w:rPr>
                <w:b/>
                <w:bCs/>
                <w:sz w:val="19"/>
                <w:szCs w:val="19"/>
              </w:rPr>
              <w:t>Source</w:t>
            </w:r>
          </w:p>
        </w:tc>
        <w:tc>
          <w:tcPr>
            <w:tcW w:w="62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2B4D1320" w14:textId="77777777" w:rsidR="00A83C13" w:rsidRDefault="00000000">
            <w:r>
              <w:rPr>
                <w:sz w:val="19"/>
                <w:szCs w:val="19"/>
              </w:rPr>
              <w:t>Kaggle: Telco Customer Churn (</w:t>
            </w:r>
            <w:proofErr w:type="spellStart"/>
            <w:r>
              <w:rPr>
                <w:sz w:val="19"/>
                <w:szCs w:val="19"/>
              </w:rPr>
              <w:t>BlastChar</w:t>
            </w:r>
            <w:proofErr w:type="spellEnd"/>
            <w:r>
              <w:rPr>
                <w:sz w:val="19"/>
                <w:szCs w:val="19"/>
              </w:rPr>
              <w:t>)</w:t>
            </w:r>
          </w:p>
        </w:tc>
      </w:tr>
      <w:tr w:rsidR="00A83C13" w14:paraId="6BF10C8F"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shd w:val="clear" w:color="auto" w:fill="F2F6FB"/>
            <w:tcMar>
              <w:top w:w="70" w:type="dxa"/>
              <w:left w:w="100" w:type="dxa"/>
              <w:bottom w:w="70" w:type="dxa"/>
              <w:right w:w="100" w:type="dxa"/>
            </w:tcMar>
            <w:vAlign w:val="center"/>
          </w:tcPr>
          <w:p w14:paraId="1DD6595A" w14:textId="77777777" w:rsidR="00A83C13" w:rsidRDefault="00000000">
            <w:r>
              <w:rPr>
                <w:b/>
                <w:bCs/>
                <w:sz w:val="19"/>
                <w:szCs w:val="19"/>
              </w:rPr>
              <w:t>Records / columns</w:t>
            </w:r>
          </w:p>
        </w:tc>
        <w:tc>
          <w:tcPr>
            <w:tcW w:w="6226" w:type="dxa"/>
            <w:tcBorders>
              <w:top w:val="single" w:sz="4" w:space="0" w:color="BFBFBF"/>
              <w:left w:val="single" w:sz="4" w:space="0" w:color="BFBFBF"/>
              <w:bottom w:val="single" w:sz="4" w:space="0" w:color="BFBFBF"/>
              <w:right w:val="single" w:sz="4" w:space="0" w:color="BFBFBF"/>
            </w:tcBorders>
            <w:shd w:val="clear" w:color="auto" w:fill="F2F6FB"/>
            <w:tcMar>
              <w:top w:w="70" w:type="dxa"/>
              <w:left w:w="100" w:type="dxa"/>
              <w:bottom w:w="70" w:type="dxa"/>
              <w:right w:w="100" w:type="dxa"/>
            </w:tcMar>
            <w:vAlign w:val="center"/>
          </w:tcPr>
          <w:p w14:paraId="432E8D57" w14:textId="77777777" w:rsidR="00A83C13" w:rsidRDefault="00000000">
            <w:r>
              <w:rPr>
                <w:sz w:val="19"/>
                <w:szCs w:val="19"/>
              </w:rPr>
              <w:t>7,043 customers, 21 original columns</w:t>
            </w:r>
          </w:p>
        </w:tc>
      </w:tr>
      <w:tr w:rsidR="00A83C13" w14:paraId="5EE52E94"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197BAE81" w14:textId="77777777" w:rsidR="00A83C13" w:rsidRDefault="00000000">
            <w:r>
              <w:rPr>
                <w:b/>
                <w:bCs/>
                <w:sz w:val="19"/>
                <w:szCs w:val="19"/>
              </w:rPr>
              <w:t>Target variable</w:t>
            </w:r>
          </w:p>
        </w:tc>
        <w:tc>
          <w:tcPr>
            <w:tcW w:w="62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38E25BB6" w14:textId="77777777" w:rsidR="00A83C13" w:rsidRDefault="00000000">
            <w:r>
              <w:rPr>
                <w:sz w:val="19"/>
                <w:szCs w:val="19"/>
              </w:rPr>
              <w:t>Churn (Yes / No), about 27% positive, so the classes are imbalanced</w:t>
            </w:r>
          </w:p>
        </w:tc>
      </w:tr>
      <w:tr w:rsidR="00A83C13" w14:paraId="5CC7FD5F"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shd w:val="clear" w:color="auto" w:fill="F2F6FB"/>
            <w:tcMar>
              <w:top w:w="70" w:type="dxa"/>
              <w:left w:w="100" w:type="dxa"/>
              <w:bottom w:w="70" w:type="dxa"/>
              <w:right w:w="100" w:type="dxa"/>
            </w:tcMar>
            <w:vAlign w:val="center"/>
          </w:tcPr>
          <w:p w14:paraId="1938DF53" w14:textId="77777777" w:rsidR="00A83C13" w:rsidRDefault="00000000">
            <w:r>
              <w:rPr>
                <w:b/>
                <w:bCs/>
                <w:sz w:val="19"/>
                <w:szCs w:val="19"/>
              </w:rPr>
              <w:t>Feature types</w:t>
            </w:r>
          </w:p>
        </w:tc>
        <w:tc>
          <w:tcPr>
            <w:tcW w:w="6226" w:type="dxa"/>
            <w:tcBorders>
              <w:top w:val="single" w:sz="4" w:space="0" w:color="BFBFBF"/>
              <w:left w:val="single" w:sz="4" w:space="0" w:color="BFBFBF"/>
              <w:bottom w:val="single" w:sz="4" w:space="0" w:color="BFBFBF"/>
              <w:right w:val="single" w:sz="4" w:space="0" w:color="BFBFBF"/>
            </w:tcBorders>
            <w:shd w:val="clear" w:color="auto" w:fill="F2F6FB"/>
            <w:tcMar>
              <w:top w:w="70" w:type="dxa"/>
              <w:left w:w="100" w:type="dxa"/>
              <w:bottom w:w="70" w:type="dxa"/>
              <w:right w:w="100" w:type="dxa"/>
            </w:tcMar>
            <w:vAlign w:val="center"/>
          </w:tcPr>
          <w:p w14:paraId="35DC3AC9" w14:textId="77777777" w:rsidR="00A83C13" w:rsidRDefault="00000000">
            <w:r>
              <w:rPr>
                <w:sz w:val="19"/>
                <w:szCs w:val="19"/>
              </w:rPr>
              <w:t>Demographics (gender, senior citizen, partner), services (internet, security, tech support, streaming), account (contract, payment method, tenure) and billing (monthly and total charges)</w:t>
            </w:r>
          </w:p>
        </w:tc>
      </w:tr>
      <w:tr w:rsidR="00A83C13" w14:paraId="603CED79"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7F5002DE" w14:textId="77777777" w:rsidR="00A83C13" w:rsidRDefault="00000000">
            <w:r>
              <w:rPr>
                <w:b/>
                <w:bCs/>
                <w:sz w:val="19"/>
                <w:szCs w:val="19"/>
              </w:rPr>
              <w:t>Task type</w:t>
            </w:r>
          </w:p>
        </w:tc>
        <w:tc>
          <w:tcPr>
            <w:tcW w:w="62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3B8B0B4A" w14:textId="77777777" w:rsidR="00A83C13" w:rsidRDefault="00000000">
            <w:r>
              <w:rPr>
                <w:sz w:val="19"/>
                <w:szCs w:val="19"/>
              </w:rPr>
              <w:t>Binary classification</w:t>
            </w:r>
          </w:p>
        </w:tc>
      </w:tr>
    </w:tbl>
    <w:p w14:paraId="1C6F21C3" w14:textId="77777777" w:rsidR="00A83C13" w:rsidRDefault="00000000">
      <w:pPr>
        <w:pStyle w:val="Heading1"/>
        <w:keepNext/>
        <w:pBdr>
          <w:bottom w:val="single" w:sz="6" w:space="2" w:color="2E75B6"/>
        </w:pBdr>
        <w:spacing w:before="320" w:after="140"/>
      </w:pPr>
      <w:r>
        <w:rPr>
          <w:b/>
          <w:bCs/>
          <w:color w:val="1F3864"/>
        </w:rPr>
        <w:t>3. Data Preprocessing (Part 1)</w:t>
      </w:r>
    </w:p>
    <w:p w14:paraId="6E6EF168" w14:textId="77777777" w:rsidR="00A83C13" w:rsidRDefault="00000000">
      <w:pPr>
        <w:spacing w:after="120" w:line="300" w:lineRule="auto"/>
      </w:pPr>
      <w:r>
        <w:t>All preprocessing steps were applied in the order below. Imputation, scaling and encoding were placed inside a Scikit-learn Pipeline so they are fitted on the training data only. This prevents data leakage from the test set.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26"/>
      </w:tblGrid>
      <w:tr w:rsidR="00A83C13" w14:paraId="2299A7D3" w14:textId="77777777">
        <w:tblPrEx>
          <w:tblCellMar>
            <w:top w:w="0" w:type="dxa"/>
            <w:bottom w:w="0" w:type="dxa"/>
          </w:tblCellMar>
        </w:tblPrEx>
        <w:trPr>
          <w:tblHeader/>
        </w:trPr>
        <w:tc>
          <w:tcPr>
            <w:tcW w:w="25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vAlign w:val="center"/>
          </w:tcPr>
          <w:p w14:paraId="31300C22" w14:textId="77777777" w:rsidR="00A83C13" w:rsidRDefault="00000000">
            <w:r>
              <w:rPr>
                <w:b/>
                <w:bCs/>
                <w:color w:val="FFFFFF"/>
                <w:sz w:val="19"/>
                <w:szCs w:val="19"/>
              </w:rPr>
              <w:t>Step</w:t>
            </w:r>
          </w:p>
        </w:tc>
        <w:tc>
          <w:tcPr>
            <w:tcW w:w="6526"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vAlign w:val="center"/>
          </w:tcPr>
          <w:p w14:paraId="1B4E36D1" w14:textId="77777777" w:rsidR="00A83C13" w:rsidRDefault="00000000">
            <w:r>
              <w:rPr>
                <w:b/>
                <w:bCs/>
                <w:color w:val="FFFFFF"/>
                <w:sz w:val="19"/>
                <w:szCs w:val="19"/>
              </w:rPr>
              <w:t>Action taken</w:t>
            </w:r>
          </w:p>
        </w:tc>
      </w:tr>
      <w:tr w:rsidR="00A83C13" w14:paraId="4F516093" w14:textId="77777777">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7BC81075" w14:textId="77777777" w:rsidR="00A83C13" w:rsidRDefault="00000000">
            <w:r>
              <w:rPr>
                <w:b/>
                <w:bCs/>
                <w:sz w:val="19"/>
                <w:szCs w:val="19"/>
              </w:rPr>
              <w:t>Load data</w:t>
            </w:r>
          </w:p>
        </w:tc>
        <w:tc>
          <w:tcPr>
            <w:tcW w:w="65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452C4B4B" w14:textId="77777777" w:rsidR="00A83C13" w:rsidRDefault="00000000">
            <w:r>
              <w:rPr>
                <w:sz w:val="19"/>
                <w:szCs w:val="19"/>
              </w:rPr>
              <w:t xml:space="preserve">Read the CSV file into a Pandas </w:t>
            </w:r>
            <w:proofErr w:type="spellStart"/>
            <w:r>
              <w:rPr>
                <w:sz w:val="19"/>
                <w:szCs w:val="19"/>
              </w:rPr>
              <w:t>DataFrame</w:t>
            </w:r>
            <w:proofErr w:type="spellEnd"/>
            <w:r>
              <w:rPr>
                <w:sz w:val="19"/>
                <w:szCs w:val="19"/>
              </w:rPr>
              <w:t>.</w:t>
            </w:r>
          </w:p>
        </w:tc>
      </w:tr>
      <w:tr w:rsidR="00A83C13" w14:paraId="37E2F67E" w14:textId="77777777">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6FB"/>
            <w:tcMar>
              <w:top w:w="70" w:type="dxa"/>
              <w:left w:w="100" w:type="dxa"/>
              <w:bottom w:w="70" w:type="dxa"/>
              <w:right w:w="100" w:type="dxa"/>
            </w:tcMar>
            <w:vAlign w:val="center"/>
          </w:tcPr>
          <w:p w14:paraId="7FF2C98E" w14:textId="77777777" w:rsidR="00A83C13" w:rsidRDefault="00000000">
            <w:r>
              <w:rPr>
                <w:b/>
                <w:bCs/>
                <w:sz w:val="19"/>
                <w:szCs w:val="19"/>
              </w:rPr>
              <w:t>Fix data types</w:t>
            </w:r>
          </w:p>
        </w:tc>
        <w:tc>
          <w:tcPr>
            <w:tcW w:w="6526" w:type="dxa"/>
            <w:tcBorders>
              <w:top w:val="single" w:sz="4" w:space="0" w:color="BFBFBF"/>
              <w:left w:val="single" w:sz="4" w:space="0" w:color="BFBFBF"/>
              <w:bottom w:val="single" w:sz="4" w:space="0" w:color="BFBFBF"/>
              <w:right w:val="single" w:sz="4" w:space="0" w:color="BFBFBF"/>
            </w:tcBorders>
            <w:shd w:val="clear" w:color="auto" w:fill="F2F6FB"/>
            <w:tcMar>
              <w:top w:w="70" w:type="dxa"/>
              <w:left w:w="100" w:type="dxa"/>
              <w:bottom w:w="70" w:type="dxa"/>
              <w:right w:w="100" w:type="dxa"/>
            </w:tcMar>
            <w:vAlign w:val="center"/>
          </w:tcPr>
          <w:p w14:paraId="202B4AD8" w14:textId="77777777" w:rsidR="00A83C13" w:rsidRDefault="00000000">
            <w:proofErr w:type="spellStart"/>
            <w:r>
              <w:rPr>
                <w:sz w:val="19"/>
                <w:szCs w:val="19"/>
              </w:rPr>
              <w:t>TotalCharges</w:t>
            </w:r>
            <w:proofErr w:type="spellEnd"/>
            <w:r>
              <w:rPr>
                <w:sz w:val="19"/>
                <w:szCs w:val="19"/>
              </w:rPr>
              <w:t xml:space="preserve"> was stored as text because of blank values; it was converted to a numeric column.</w:t>
            </w:r>
          </w:p>
        </w:tc>
      </w:tr>
      <w:tr w:rsidR="00A83C13" w14:paraId="14C9B639" w14:textId="77777777">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19171831" w14:textId="77777777" w:rsidR="00A83C13" w:rsidRDefault="00000000">
            <w:r>
              <w:rPr>
                <w:b/>
                <w:bCs/>
                <w:sz w:val="19"/>
                <w:szCs w:val="19"/>
              </w:rPr>
              <w:t>Missing values</w:t>
            </w:r>
          </w:p>
        </w:tc>
        <w:tc>
          <w:tcPr>
            <w:tcW w:w="65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2607D02B" w14:textId="77777777" w:rsidR="00A83C13" w:rsidRDefault="00000000">
            <w:r>
              <w:rPr>
                <w:sz w:val="19"/>
                <w:szCs w:val="19"/>
              </w:rPr>
              <w:t xml:space="preserve">Blank </w:t>
            </w:r>
            <w:proofErr w:type="spellStart"/>
            <w:r>
              <w:rPr>
                <w:sz w:val="19"/>
                <w:szCs w:val="19"/>
              </w:rPr>
              <w:t>TotalCharges</w:t>
            </w:r>
            <w:proofErr w:type="spellEnd"/>
            <w:r>
              <w:rPr>
                <w:sz w:val="19"/>
                <w:szCs w:val="19"/>
              </w:rPr>
              <w:t xml:space="preserve"> entries (new customers with tenure 0) became missing values and were filled with the median. Any missing categorical values use the most frequent category.</w:t>
            </w:r>
          </w:p>
        </w:tc>
      </w:tr>
      <w:tr w:rsidR="00A83C13" w14:paraId="74AD0021" w14:textId="77777777">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6FB"/>
            <w:tcMar>
              <w:top w:w="70" w:type="dxa"/>
              <w:left w:w="100" w:type="dxa"/>
              <w:bottom w:w="70" w:type="dxa"/>
              <w:right w:w="100" w:type="dxa"/>
            </w:tcMar>
            <w:vAlign w:val="center"/>
          </w:tcPr>
          <w:p w14:paraId="19606FD1" w14:textId="77777777" w:rsidR="00A83C13" w:rsidRDefault="00000000">
            <w:r>
              <w:rPr>
                <w:b/>
                <w:bCs/>
                <w:sz w:val="19"/>
                <w:szCs w:val="19"/>
              </w:rPr>
              <w:t>Duplicates</w:t>
            </w:r>
          </w:p>
        </w:tc>
        <w:tc>
          <w:tcPr>
            <w:tcW w:w="6526" w:type="dxa"/>
            <w:tcBorders>
              <w:top w:val="single" w:sz="4" w:space="0" w:color="BFBFBF"/>
              <w:left w:val="single" w:sz="4" w:space="0" w:color="BFBFBF"/>
              <w:bottom w:val="single" w:sz="4" w:space="0" w:color="BFBFBF"/>
              <w:right w:val="single" w:sz="4" w:space="0" w:color="BFBFBF"/>
            </w:tcBorders>
            <w:shd w:val="clear" w:color="auto" w:fill="F2F6FB"/>
            <w:tcMar>
              <w:top w:w="70" w:type="dxa"/>
              <w:left w:w="100" w:type="dxa"/>
              <w:bottom w:w="70" w:type="dxa"/>
              <w:right w:w="100" w:type="dxa"/>
            </w:tcMar>
            <w:vAlign w:val="center"/>
          </w:tcPr>
          <w:p w14:paraId="23AE66DD" w14:textId="77777777" w:rsidR="00A83C13" w:rsidRDefault="00000000">
            <w:r>
              <w:rPr>
                <w:sz w:val="19"/>
                <w:szCs w:val="19"/>
              </w:rPr>
              <w:t xml:space="preserve">Duplicate rows were checked and removed, ignoring the unique </w:t>
            </w:r>
            <w:proofErr w:type="spellStart"/>
            <w:r>
              <w:rPr>
                <w:sz w:val="19"/>
                <w:szCs w:val="19"/>
              </w:rPr>
              <w:t>customerID</w:t>
            </w:r>
            <w:proofErr w:type="spellEnd"/>
            <w:r>
              <w:rPr>
                <w:sz w:val="19"/>
                <w:szCs w:val="19"/>
              </w:rPr>
              <w:t xml:space="preserve"> column.</w:t>
            </w:r>
          </w:p>
        </w:tc>
      </w:tr>
      <w:tr w:rsidR="00A83C13" w14:paraId="4EE409BF" w14:textId="77777777">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2BEAD5A5" w14:textId="77777777" w:rsidR="00A83C13" w:rsidRDefault="00000000">
            <w:r>
              <w:rPr>
                <w:b/>
                <w:bCs/>
                <w:sz w:val="19"/>
                <w:szCs w:val="19"/>
              </w:rPr>
              <w:t>Drop identifier</w:t>
            </w:r>
          </w:p>
        </w:tc>
        <w:tc>
          <w:tcPr>
            <w:tcW w:w="65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6B12E4E5" w14:textId="77777777" w:rsidR="00A83C13" w:rsidRDefault="00000000">
            <w:proofErr w:type="spellStart"/>
            <w:r>
              <w:rPr>
                <w:sz w:val="19"/>
                <w:szCs w:val="19"/>
              </w:rPr>
              <w:t>customerID</w:t>
            </w:r>
            <w:proofErr w:type="spellEnd"/>
            <w:r>
              <w:rPr>
                <w:sz w:val="19"/>
                <w:szCs w:val="19"/>
              </w:rPr>
              <w:t xml:space="preserve"> was removed because it carries no predictive information.</w:t>
            </w:r>
          </w:p>
        </w:tc>
      </w:tr>
      <w:tr w:rsidR="00A83C13" w14:paraId="47A51788" w14:textId="77777777">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6FB"/>
            <w:tcMar>
              <w:top w:w="70" w:type="dxa"/>
              <w:left w:w="100" w:type="dxa"/>
              <w:bottom w:w="70" w:type="dxa"/>
              <w:right w:w="100" w:type="dxa"/>
            </w:tcMar>
            <w:vAlign w:val="center"/>
          </w:tcPr>
          <w:p w14:paraId="1D56B53D" w14:textId="77777777" w:rsidR="00A83C13" w:rsidRDefault="00000000">
            <w:r>
              <w:rPr>
                <w:b/>
                <w:bCs/>
                <w:sz w:val="19"/>
                <w:szCs w:val="19"/>
              </w:rPr>
              <w:lastRenderedPageBreak/>
              <w:t>Feature engineering</w:t>
            </w:r>
          </w:p>
        </w:tc>
        <w:tc>
          <w:tcPr>
            <w:tcW w:w="6526" w:type="dxa"/>
            <w:tcBorders>
              <w:top w:val="single" w:sz="4" w:space="0" w:color="BFBFBF"/>
              <w:left w:val="single" w:sz="4" w:space="0" w:color="BFBFBF"/>
              <w:bottom w:val="single" w:sz="4" w:space="0" w:color="BFBFBF"/>
              <w:right w:val="single" w:sz="4" w:space="0" w:color="BFBFBF"/>
            </w:tcBorders>
            <w:shd w:val="clear" w:color="auto" w:fill="F2F6FB"/>
            <w:tcMar>
              <w:top w:w="70" w:type="dxa"/>
              <w:left w:w="100" w:type="dxa"/>
              <w:bottom w:w="70" w:type="dxa"/>
              <w:right w:w="100" w:type="dxa"/>
            </w:tcMar>
            <w:vAlign w:val="center"/>
          </w:tcPr>
          <w:p w14:paraId="22739843" w14:textId="77777777" w:rsidR="00A83C13" w:rsidRDefault="00000000">
            <w:r>
              <w:rPr>
                <w:sz w:val="19"/>
                <w:szCs w:val="19"/>
              </w:rPr>
              <w:t xml:space="preserve">Added </w:t>
            </w:r>
            <w:proofErr w:type="spellStart"/>
            <w:r>
              <w:rPr>
                <w:sz w:val="19"/>
                <w:szCs w:val="19"/>
              </w:rPr>
              <w:t>NumServices</w:t>
            </w:r>
            <w:proofErr w:type="spellEnd"/>
            <w:r>
              <w:rPr>
                <w:sz w:val="19"/>
                <w:szCs w:val="19"/>
              </w:rPr>
              <w:t xml:space="preserve"> (count of subscribed services), </w:t>
            </w:r>
            <w:proofErr w:type="spellStart"/>
            <w:r>
              <w:rPr>
                <w:sz w:val="19"/>
                <w:szCs w:val="19"/>
              </w:rPr>
              <w:t>AvgMonthlySpend</w:t>
            </w:r>
            <w:proofErr w:type="spellEnd"/>
            <w:r>
              <w:rPr>
                <w:sz w:val="19"/>
                <w:szCs w:val="19"/>
              </w:rPr>
              <w:t xml:space="preserve"> (</w:t>
            </w:r>
            <w:proofErr w:type="spellStart"/>
            <w:r>
              <w:rPr>
                <w:sz w:val="19"/>
                <w:szCs w:val="19"/>
              </w:rPr>
              <w:t>TotalCharges</w:t>
            </w:r>
            <w:proofErr w:type="spellEnd"/>
            <w:r>
              <w:rPr>
                <w:sz w:val="19"/>
                <w:szCs w:val="19"/>
              </w:rPr>
              <w:t xml:space="preserve"> / tenure) and </w:t>
            </w:r>
            <w:proofErr w:type="spellStart"/>
            <w:r>
              <w:rPr>
                <w:sz w:val="19"/>
                <w:szCs w:val="19"/>
              </w:rPr>
              <w:t>TenureGroup</w:t>
            </w:r>
            <w:proofErr w:type="spellEnd"/>
            <w:r>
              <w:rPr>
                <w:sz w:val="19"/>
                <w:szCs w:val="19"/>
              </w:rPr>
              <w:t xml:space="preserve"> (0-1, 1-2, 2-4, 4-6 years).</w:t>
            </w:r>
          </w:p>
        </w:tc>
      </w:tr>
      <w:tr w:rsidR="00A83C13" w14:paraId="4FD94BED" w14:textId="77777777">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2384AA67" w14:textId="77777777" w:rsidR="00A83C13" w:rsidRDefault="00000000">
            <w:r>
              <w:rPr>
                <w:b/>
                <w:bCs/>
                <w:sz w:val="19"/>
                <w:szCs w:val="19"/>
              </w:rPr>
              <w:t>Encoding</w:t>
            </w:r>
          </w:p>
        </w:tc>
        <w:tc>
          <w:tcPr>
            <w:tcW w:w="65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3389FDC5" w14:textId="77777777" w:rsidR="00A83C13" w:rsidRDefault="00000000">
            <w:r>
              <w:rPr>
                <w:sz w:val="19"/>
                <w:szCs w:val="19"/>
              </w:rPr>
              <w:t>Categorical features were converted with One-Hot Encoding.</w:t>
            </w:r>
          </w:p>
        </w:tc>
      </w:tr>
      <w:tr w:rsidR="00A83C13" w14:paraId="4EB79F29" w14:textId="77777777">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6FB"/>
            <w:tcMar>
              <w:top w:w="70" w:type="dxa"/>
              <w:left w:w="100" w:type="dxa"/>
              <w:bottom w:w="70" w:type="dxa"/>
              <w:right w:w="100" w:type="dxa"/>
            </w:tcMar>
            <w:vAlign w:val="center"/>
          </w:tcPr>
          <w:p w14:paraId="5E42A960" w14:textId="77777777" w:rsidR="00A83C13" w:rsidRDefault="00000000">
            <w:r>
              <w:rPr>
                <w:b/>
                <w:bCs/>
                <w:sz w:val="19"/>
                <w:szCs w:val="19"/>
              </w:rPr>
              <w:t>Scaling</w:t>
            </w:r>
          </w:p>
        </w:tc>
        <w:tc>
          <w:tcPr>
            <w:tcW w:w="6526" w:type="dxa"/>
            <w:tcBorders>
              <w:top w:val="single" w:sz="4" w:space="0" w:color="BFBFBF"/>
              <w:left w:val="single" w:sz="4" w:space="0" w:color="BFBFBF"/>
              <w:bottom w:val="single" w:sz="4" w:space="0" w:color="BFBFBF"/>
              <w:right w:val="single" w:sz="4" w:space="0" w:color="BFBFBF"/>
            </w:tcBorders>
            <w:shd w:val="clear" w:color="auto" w:fill="F2F6FB"/>
            <w:tcMar>
              <w:top w:w="70" w:type="dxa"/>
              <w:left w:w="100" w:type="dxa"/>
              <w:bottom w:w="70" w:type="dxa"/>
              <w:right w:w="100" w:type="dxa"/>
            </w:tcMar>
            <w:vAlign w:val="center"/>
          </w:tcPr>
          <w:p w14:paraId="3E689F64" w14:textId="77777777" w:rsidR="00A83C13" w:rsidRDefault="00000000">
            <w:r>
              <w:rPr>
                <w:sz w:val="19"/>
                <w:szCs w:val="19"/>
              </w:rPr>
              <w:t xml:space="preserve">Numerical features were </w:t>
            </w:r>
            <w:proofErr w:type="spellStart"/>
            <w:r>
              <w:rPr>
                <w:sz w:val="19"/>
                <w:szCs w:val="19"/>
              </w:rPr>
              <w:t>standardised</w:t>
            </w:r>
            <w:proofErr w:type="spellEnd"/>
            <w:r>
              <w:rPr>
                <w:sz w:val="19"/>
                <w:szCs w:val="19"/>
              </w:rPr>
              <w:t xml:space="preserve"> with </w:t>
            </w:r>
            <w:proofErr w:type="spellStart"/>
            <w:r>
              <w:rPr>
                <w:sz w:val="19"/>
                <w:szCs w:val="19"/>
              </w:rPr>
              <w:t>StandardScaler</w:t>
            </w:r>
            <w:proofErr w:type="spellEnd"/>
            <w:r>
              <w:rPr>
                <w:sz w:val="19"/>
                <w:szCs w:val="19"/>
              </w:rPr>
              <w:t xml:space="preserve"> (important for KNN, SVM and Logistic Regression).</w:t>
            </w:r>
          </w:p>
        </w:tc>
      </w:tr>
      <w:tr w:rsidR="00A83C13" w14:paraId="19B6E1BD" w14:textId="77777777">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7561CDF2" w14:textId="77777777" w:rsidR="00A83C13" w:rsidRDefault="00000000">
            <w:r>
              <w:rPr>
                <w:b/>
                <w:bCs/>
                <w:sz w:val="19"/>
                <w:szCs w:val="19"/>
              </w:rPr>
              <w:t>Train/test split</w:t>
            </w:r>
          </w:p>
        </w:tc>
        <w:tc>
          <w:tcPr>
            <w:tcW w:w="65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4426A5E4" w14:textId="77777777" w:rsidR="00A83C13" w:rsidRDefault="00000000">
            <w:r>
              <w:rPr>
                <w:sz w:val="19"/>
                <w:szCs w:val="19"/>
              </w:rPr>
              <w:t>80% training and 20% testing, stratified on Churn so both sets keep the same churn rate (</w:t>
            </w:r>
            <w:proofErr w:type="spellStart"/>
            <w:r>
              <w:rPr>
                <w:sz w:val="19"/>
                <w:szCs w:val="19"/>
              </w:rPr>
              <w:t>random_state</w:t>
            </w:r>
            <w:proofErr w:type="spellEnd"/>
            <w:r>
              <w:rPr>
                <w:sz w:val="19"/>
                <w:szCs w:val="19"/>
              </w:rPr>
              <w:t xml:space="preserve"> = 42).</w:t>
            </w:r>
          </w:p>
        </w:tc>
      </w:tr>
    </w:tbl>
    <w:p w14:paraId="17FED532" w14:textId="77777777" w:rsidR="00A83C13" w:rsidRDefault="00000000">
      <w:pPr>
        <w:pStyle w:val="Heading1"/>
        <w:keepNext/>
        <w:pBdr>
          <w:bottom w:val="single" w:sz="6" w:space="2" w:color="2E75B6"/>
        </w:pBdr>
        <w:spacing w:before="320" w:after="140"/>
      </w:pPr>
      <w:r>
        <w:rPr>
          <w:b/>
          <w:bCs/>
          <w:color w:val="1F3864"/>
        </w:rPr>
        <w:t>4. Model Development (Part 2)</w:t>
      </w:r>
    </w:p>
    <w:p w14:paraId="2645A839" w14:textId="77777777" w:rsidR="00A83C13" w:rsidRDefault="00000000">
      <w:pPr>
        <w:spacing w:after="120" w:line="300" w:lineRule="auto"/>
      </w:pPr>
      <w:r>
        <w:t>Five different algorithms were trained, covering linear, distance-based, kernel-based, single-tree and ensemble approaches.</w:t>
      </w:r>
    </w:p>
    <w:p w14:paraId="59534A01" w14:textId="77777777" w:rsidR="00A83C13" w:rsidRDefault="00000000">
      <w:pPr>
        <w:pStyle w:val="ListParagraph"/>
        <w:numPr>
          <w:ilvl w:val="0"/>
          <w:numId w:val="2"/>
        </w:numPr>
        <w:spacing w:after="80" w:line="290" w:lineRule="auto"/>
      </w:pPr>
      <w:r>
        <w:rPr>
          <w:b/>
          <w:bCs/>
        </w:rPr>
        <w:t xml:space="preserve">Logistic Regression: </w:t>
      </w:r>
      <w:r>
        <w:t>linear baseline (</w:t>
      </w:r>
      <w:proofErr w:type="spellStart"/>
      <w:r>
        <w:t>max_iter</w:t>
      </w:r>
      <w:proofErr w:type="spellEnd"/>
      <w:r>
        <w:t xml:space="preserve"> = 1000).</w:t>
      </w:r>
    </w:p>
    <w:p w14:paraId="6B4AE426" w14:textId="77777777" w:rsidR="00A83C13" w:rsidRDefault="00000000">
      <w:pPr>
        <w:pStyle w:val="ListParagraph"/>
        <w:numPr>
          <w:ilvl w:val="0"/>
          <w:numId w:val="2"/>
        </w:numPr>
        <w:spacing w:after="80" w:line="290" w:lineRule="auto"/>
      </w:pPr>
      <w:r>
        <w:rPr>
          <w:b/>
          <w:bCs/>
        </w:rPr>
        <w:t xml:space="preserve">Decision Tree: </w:t>
      </w:r>
      <w:proofErr w:type="spellStart"/>
      <w:r>
        <w:t>max_depth</w:t>
      </w:r>
      <w:proofErr w:type="spellEnd"/>
      <w:r>
        <w:t xml:space="preserve"> = 6 to limit overfitting.</w:t>
      </w:r>
    </w:p>
    <w:p w14:paraId="331F7333" w14:textId="77777777" w:rsidR="00A83C13" w:rsidRDefault="00000000">
      <w:pPr>
        <w:pStyle w:val="ListParagraph"/>
        <w:numPr>
          <w:ilvl w:val="0"/>
          <w:numId w:val="2"/>
        </w:numPr>
        <w:spacing w:after="80" w:line="290" w:lineRule="auto"/>
      </w:pPr>
      <w:r>
        <w:rPr>
          <w:b/>
          <w:bCs/>
        </w:rPr>
        <w:t xml:space="preserve">Random Forest: </w:t>
      </w:r>
      <w:r>
        <w:t>300 trees.</w:t>
      </w:r>
    </w:p>
    <w:p w14:paraId="58934CDC" w14:textId="77777777" w:rsidR="00A83C13" w:rsidRDefault="00000000">
      <w:pPr>
        <w:pStyle w:val="ListParagraph"/>
        <w:numPr>
          <w:ilvl w:val="0"/>
          <w:numId w:val="2"/>
        </w:numPr>
        <w:spacing w:after="80" w:line="290" w:lineRule="auto"/>
      </w:pPr>
      <w:r>
        <w:rPr>
          <w:b/>
          <w:bCs/>
        </w:rPr>
        <w:t xml:space="preserve">KNN: </w:t>
      </w:r>
      <w:r>
        <w:t xml:space="preserve">15 </w:t>
      </w:r>
      <w:proofErr w:type="spellStart"/>
      <w:r>
        <w:t>neighbours</w:t>
      </w:r>
      <w:proofErr w:type="spellEnd"/>
      <w:r>
        <w:t>.</w:t>
      </w:r>
    </w:p>
    <w:p w14:paraId="25F86BE4" w14:textId="77777777" w:rsidR="00A83C13" w:rsidRDefault="00000000">
      <w:pPr>
        <w:pStyle w:val="ListParagraph"/>
        <w:numPr>
          <w:ilvl w:val="0"/>
          <w:numId w:val="2"/>
        </w:numPr>
        <w:spacing w:after="80" w:line="290" w:lineRule="auto"/>
      </w:pPr>
      <w:r>
        <w:rPr>
          <w:b/>
          <w:bCs/>
        </w:rPr>
        <w:t xml:space="preserve">SVM: </w:t>
      </w:r>
      <w:r>
        <w:t>RBF kernel with probability estimates.</w:t>
      </w:r>
    </w:p>
    <w:p w14:paraId="464FC6BF" w14:textId="77777777" w:rsidR="00A83C13" w:rsidRDefault="00000000">
      <w:pPr>
        <w:pStyle w:val="Heading1"/>
        <w:keepNext/>
        <w:pBdr>
          <w:bottom w:val="single" w:sz="6" w:space="2" w:color="2E75B6"/>
        </w:pBdr>
        <w:spacing w:before="320" w:after="140"/>
      </w:pPr>
      <w:r>
        <w:rPr>
          <w:b/>
          <w:bCs/>
          <w:color w:val="1F3864"/>
        </w:rPr>
        <w:t>5. Model Evaluation (Part 3)</w:t>
      </w:r>
    </w:p>
    <w:p w14:paraId="7D885AB6" w14:textId="77777777" w:rsidR="00A83C13" w:rsidRDefault="00000000">
      <w:pPr>
        <w:spacing w:after="120" w:line="300" w:lineRule="auto"/>
      </w:pPr>
      <w:r>
        <w:t>Each model was evaluated on the same held-out test set (about 1,400 customers) using the following classification metrics:</w:t>
      </w:r>
    </w:p>
    <w:p w14:paraId="730CE356" w14:textId="77777777" w:rsidR="00A83C13" w:rsidRDefault="00000000">
      <w:pPr>
        <w:pStyle w:val="ListParagraph"/>
        <w:numPr>
          <w:ilvl w:val="0"/>
          <w:numId w:val="2"/>
        </w:numPr>
        <w:spacing w:after="80" w:line="290" w:lineRule="auto"/>
      </w:pPr>
      <w:r>
        <w:rPr>
          <w:b/>
          <w:bCs/>
        </w:rPr>
        <w:t xml:space="preserve">Accuracy: </w:t>
      </w:r>
      <w:r>
        <w:t>share of all predictions that are correct.</w:t>
      </w:r>
    </w:p>
    <w:p w14:paraId="507A57BF" w14:textId="77777777" w:rsidR="00A83C13" w:rsidRDefault="00000000">
      <w:pPr>
        <w:pStyle w:val="ListParagraph"/>
        <w:numPr>
          <w:ilvl w:val="0"/>
          <w:numId w:val="2"/>
        </w:numPr>
        <w:spacing w:after="80" w:line="290" w:lineRule="auto"/>
      </w:pPr>
      <w:r>
        <w:rPr>
          <w:b/>
          <w:bCs/>
        </w:rPr>
        <w:t xml:space="preserve">Precision: </w:t>
      </w:r>
      <w:r>
        <w:t>of customers predicted to churn, how many actually did.</w:t>
      </w:r>
    </w:p>
    <w:p w14:paraId="00851DD2" w14:textId="77777777" w:rsidR="00A83C13" w:rsidRDefault="00000000">
      <w:pPr>
        <w:pStyle w:val="ListParagraph"/>
        <w:numPr>
          <w:ilvl w:val="0"/>
          <w:numId w:val="2"/>
        </w:numPr>
        <w:spacing w:after="80" w:line="290" w:lineRule="auto"/>
      </w:pPr>
      <w:r>
        <w:rPr>
          <w:b/>
          <w:bCs/>
        </w:rPr>
        <w:t xml:space="preserve">Recall: </w:t>
      </w:r>
      <w:r>
        <w:t>of customers who actually churned, how many were caught. This is the most important business metric here.</w:t>
      </w:r>
    </w:p>
    <w:p w14:paraId="0DD5B631" w14:textId="77777777" w:rsidR="00A83C13" w:rsidRDefault="00000000">
      <w:pPr>
        <w:pStyle w:val="ListParagraph"/>
        <w:numPr>
          <w:ilvl w:val="0"/>
          <w:numId w:val="2"/>
        </w:numPr>
        <w:spacing w:after="80" w:line="290" w:lineRule="auto"/>
      </w:pPr>
      <w:r>
        <w:rPr>
          <w:b/>
          <w:bCs/>
        </w:rPr>
        <w:t xml:space="preserve">F1 Score: </w:t>
      </w:r>
      <w:r>
        <w:t>harmonic mean of precision and recall.</w:t>
      </w:r>
    </w:p>
    <w:p w14:paraId="5ABB326B" w14:textId="2DDD95FD" w:rsidR="00A83C13" w:rsidRDefault="00000000">
      <w:pPr>
        <w:pStyle w:val="ListParagraph"/>
        <w:numPr>
          <w:ilvl w:val="0"/>
          <w:numId w:val="2"/>
        </w:numPr>
        <w:spacing w:after="80" w:line="290" w:lineRule="auto"/>
      </w:pPr>
      <w:r>
        <w:rPr>
          <w:b/>
          <w:bCs/>
        </w:rPr>
        <w:t xml:space="preserve">ROC-AUC: </w:t>
      </w:r>
      <w:r>
        <w:t>how well the model separates churners from non-churners across all thresholds.</w:t>
      </w:r>
    </w:p>
    <w:p w14:paraId="5A8A1630" w14:textId="37985366" w:rsidR="00A83C13" w:rsidRDefault="00000000">
      <w:pPr>
        <w:pStyle w:val="ListParagraph"/>
        <w:numPr>
          <w:ilvl w:val="0"/>
          <w:numId w:val="2"/>
        </w:numPr>
        <w:spacing w:after="80" w:line="290" w:lineRule="auto"/>
      </w:pPr>
      <w:r>
        <w:rPr>
          <w:b/>
          <w:bCs/>
        </w:rPr>
        <w:t xml:space="preserve">Confusion matrix: </w:t>
      </w:r>
      <w:r>
        <w:t>counts of true/false positives and negatives for each model (see the file confusion_matrices.png produced by the notebook).</w:t>
      </w:r>
    </w:p>
    <w:p w14:paraId="376DFD28" w14:textId="77777777" w:rsidR="003C2288" w:rsidRDefault="003C2288" w:rsidP="003C2288">
      <w:r>
        <w:rPr>
          <w:b/>
          <w:bCs/>
          <w:noProof/>
          <w:color w:val="1F3864"/>
        </w:rPr>
        <w:lastRenderedPageBreak/>
        <w:drawing>
          <wp:anchor distT="0" distB="0" distL="114300" distR="114300" simplePos="0" relativeHeight="251658240" behindDoc="0" locked="0" layoutInCell="1" allowOverlap="1" wp14:anchorId="3B833554" wp14:editId="6A366294">
            <wp:simplePos x="0" y="0"/>
            <wp:positionH relativeFrom="margin">
              <wp:posOffset>889580</wp:posOffset>
            </wp:positionH>
            <wp:positionV relativeFrom="paragraph">
              <wp:posOffset>331</wp:posOffset>
            </wp:positionV>
            <wp:extent cx="3888188" cy="2073758"/>
            <wp:effectExtent l="0" t="0" r="0" b="3175"/>
            <wp:wrapTopAndBottom/>
            <wp:docPr id="22783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83479" name="Picture 22783479"/>
                    <pic:cNvPicPr/>
                  </pic:nvPicPr>
                  <pic:blipFill>
                    <a:blip r:embed="rId7" cstate="print">
                      <a:extLst>
                        <a:ext uri="{28A0092B-C50C-407E-A947-70E740481C1C}">
                          <a14:useLocalDpi xmlns:a14="http://schemas.microsoft.com/office/drawing/2010/main" val="0"/>
                        </a:ext>
                      </a:extLst>
                    </a:blip>
                    <a:stretch>
                      <a:fillRect/>
                    </a:stretch>
                  </pic:blipFill>
                  <pic:spPr>
                    <a:xfrm>
                      <a:off x="0" y="0"/>
                      <a:ext cx="3888188" cy="2073758"/>
                    </a:xfrm>
                    <a:prstGeom prst="rect">
                      <a:avLst/>
                    </a:prstGeom>
                  </pic:spPr>
                </pic:pic>
              </a:graphicData>
            </a:graphic>
          </wp:anchor>
        </w:drawing>
      </w:r>
    </w:p>
    <w:p w14:paraId="5F2EC901" w14:textId="5CF17DA5" w:rsidR="00A83C13" w:rsidRDefault="00000000" w:rsidP="003C2288">
      <w:r>
        <w:rPr>
          <w:b/>
          <w:bCs/>
          <w:color w:val="1F3864"/>
          <w:sz w:val="32"/>
          <w:szCs w:val="32"/>
        </w:rPr>
        <w:t>6. Model Comparison (Part 4)</w:t>
      </w:r>
    </w:p>
    <w:p w14:paraId="20E217F0" w14:textId="77777777" w:rsidR="00A83C13" w:rsidRDefault="00000000">
      <w:pPr>
        <w:pStyle w:val="Heading2"/>
        <w:keepNext/>
        <w:spacing w:before="220" w:after="100"/>
      </w:pPr>
      <w:r>
        <w:rPr>
          <w:b/>
          <w:bCs/>
          <w:color w:val="2E75B6"/>
        </w:rPr>
        <w:t>6.1 Performance metrics</w:t>
      </w:r>
    </w:p>
    <w:p w14:paraId="1CBD0D3C" w14:textId="77777777" w:rsidR="00A83C13" w:rsidRDefault="00000000">
      <w:pPr>
        <w:spacing w:after="120" w:line="300" w:lineRule="auto"/>
      </w:pPr>
      <w:r>
        <w:t>Table 1 lists all models ranked by F1 score. The best row is highlighted. Training time for tuned models includes the full 5-fold grid search, so it is not directly comparable with the baseline models.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26"/>
        <w:gridCol w:w="1200"/>
        <w:gridCol w:w="1040"/>
        <w:gridCol w:w="1040"/>
        <w:gridCol w:w="1040"/>
        <w:gridCol w:w="1040"/>
        <w:gridCol w:w="1040"/>
      </w:tblGrid>
      <w:tr w:rsidR="00A83C13" w14:paraId="5B67BD8E" w14:textId="77777777">
        <w:tblPrEx>
          <w:tblCellMar>
            <w:top w:w="0" w:type="dxa"/>
            <w:bottom w:w="0" w:type="dxa"/>
          </w:tblCellMar>
        </w:tblPrEx>
        <w:trPr>
          <w:tblHeader/>
        </w:trPr>
        <w:tc>
          <w:tcPr>
            <w:tcW w:w="2626"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vAlign w:val="center"/>
          </w:tcPr>
          <w:p w14:paraId="1BB16F5F" w14:textId="77777777" w:rsidR="00A83C13" w:rsidRDefault="00000000">
            <w:r>
              <w:rPr>
                <w:b/>
                <w:bCs/>
                <w:color w:val="FFFFFF"/>
                <w:sz w:val="19"/>
                <w:szCs w:val="19"/>
              </w:rPr>
              <w:t>Model</w:t>
            </w:r>
          </w:p>
        </w:tc>
        <w:tc>
          <w:tcPr>
            <w:tcW w:w="12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vAlign w:val="center"/>
          </w:tcPr>
          <w:p w14:paraId="010A4850" w14:textId="77777777" w:rsidR="00A83C13" w:rsidRDefault="00000000">
            <w:pPr>
              <w:jc w:val="center"/>
            </w:pPr>
            <w:r>
              <w:rPr>
                <w:b/>
                <w:bCs/>
                <w:color w:val="FFFFFF"/>
                <w:sz w:val="19"/>
                <w:szCs w:val="19"/>
              </w:rPr>
              <w:t>Training time (s)</w:t>
            </w:r>
          </w:p>
        </w:tc>
        <w:tc>
          <w:tcPr>
            <w:tcW w:w="104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vAlign w:val="center"/>
          </w:tcPr>
          <w:p w14:paraId="0284CC67" w14:textId="77777777" w:rsidR="00A83C13" w:rsidRDefault="00000000">
            <w:pPr>
              <w:jc w:val="center"/>
            </w:pPr>
            <w:r>
              <w:rPr>
                <w:b/>
                <w:bCs/>
                <w:color w:val="FFFFFF"/>
                <w:sz w:val="19"/>
                <w:szCs w:val="19"/>
              </w:rPr>
              <w:t>Accuracy</w:t>
            </w:r>
          </w:p>
        </w:tc>
        <w:tc>
          <w:tcPr>
            <w:tcW w:w="104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vAlign w:val="center"/>
          </w:tcPr>
          <w:p w14:paraId="3BA24CC2" w14:textId="77777777" w:rsidR="00A83C13" w:rsidRDefault="00000000">
            <w:pPr>
              <w:jc w:val="center"/>
            </w:pPr>
            <w:r>
              <w:rPr>
                <w:b/>
                <w:bCs/>
                <w:color w:val="FFFFFF"/>
                <w:sz w:val="19"/>
                <w:szCs w:val="19"/>
              </w:rPr>
              <w:t>Precision</w:t>
            </w:r>
          </w:p>
        </w:tc>
        <w:tc>
          <w:tcPr>
            <w:tcW w:w="104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vAlign w:val="center"/>
          </w:tcPr>
          <w:p w14:paraId="5C677C70" w14:textId="77777777" w:rsidR="00A83C13" w:rsidRDefault="00000000">
            <w:pPr>
              <w:jc w:val="center"/>
            </w:pPr>
            <w:r>
              <w:rPr>
                <w:b/>
                <w:bCs/>
                <w:color w:val="FFFFFF"/>
                <w:sz w:val="19"/>
                <w:szCs w:val="19"/>
              </w:rPr>
              <w:t>Recall</w:t>
            </w:r>
          </w:p>
        </w:tc>
        <w:tc>
          <w:tcPr>
            <w:tcW w:w="104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vAlign w:val="center"/>
          </w:tcPr>
          <w:p w14:paraId="091DAAA2" w14:textId="77777777" w:rsidR="00A83C13" w:rsidRDefault="00000000">
            <w:pPr>
              <w:jc w:val="center"/>
            </w:pPr>
            <w:r>
              <w:rPr>
                <w:b/>
                <w:bCs/>
                <w:color w:val="FFFFFF"/>
                <w:sz w:val="19"/>
                <w:szCs w:val="19"/>
              </w:rPr>
              <w:t>F1 Score</w:t>
            </w:r>
          </w:p>
        </w:tc>
        <w:tc>
          <w:tcPr>
            <w:tcW w:w="104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vAlign w:val="center"/>
          </w:tcPr>
          <w:p w14:paraId="5227C970" w14:textId="77777777" w:rsidR="00A83C13" w:rsidRDefault="00000000">
            <w:pPr>
              <w:jc w:val="center"/>
            </w:pPr>
            <w:r>
              <w:rPr>
                <w:b/>
                <w:bCs/>
                <w:color w:val="FFFFFF"/>
                <w:sz w:val="19"/>
                <w:szCs w:val="19"/>
              </w:rPr>
              <w:t>ROC-AUC</w:t>
            </w:r>
          </w:p>
        </w:tc>
      </w:tr>
      <w:tr w:rsidR="00A83C13" w14:paraId="7133F0E3" w14:textId="77777777">
        <w:tblPrEx>
          <w:tblCellMar>
            <w:top w:w="0" w:type="dxa"/>
            <w:bottom w:w="0" w:type="dxa"/>
          </w:tblCellMar>
        </w:tblPrEx>
        <w:trPr>
          <w:cantSplit/>
        </w:trPr>
        <w:tc>
          <w:tcPr>
            <w:tcW w:w="2626" w:type="dxa"/>
            <w:tcBorders>
              <w:top w:val="single" w:sz="4" w:space="0" w:color="BFBFBF"/>
              <w:left w:val="single" w:sz="4" w:space="0" w:color="BFBFBF"/>
              <w:bottom w:val="single" w:sz="4" w:space="0" w:color="BFBFBF"/>
              <w:right w:val="single" w:sz="4" w:space="0" w:color="BFBFBF"/>
            </w:tcBorders>
            <w:shd w:val="clear" w:color="auto" w:fill="E2EFDA"/>
            <w:tcMar>
              <w:top w:w="70" w:type="dxa"/>
              <w:left w:w="100" w:type="dxa"/>
              <w:bottom w:w="70" w:type="dxa"/>
              <w:right w:w="100" w:type="dxa"/>
            </w:tcMar>
            <w:vAlign w:val="center"/>
          </w:tcPr>
          <w:p w14:paraId="35DFD1B2" w14:textId="77777777" w:rsidR="00A83C13" w:rsidRDefault="00000000">
            <w:r>
              <w:rPr>
                <w:b/>
                <w:bCs/>
                <w:sz w:val="19"/>
                <w:szCs w:val="19"/>
              </w:rPr>
              <w:t>Random Forest (tuned)</w:t>
            </w:r>
          </w:p>
        </w:tc>
        <w:tc>
          <w:tcPr>
            <w:tcW w:w="1200" w:type="dxa"/>
            <w:tcBorders>
              <w:top w:val="single" w:sz="4" w:space="0" w:color="BFBFBF"/>
              <w:left w:val="single" w:sz="4" w:space="0" w:color="BFBFBF"/>
              <w:bottom w:val="single" w:sz="4" w:space="0" w:color="BFBFBF"/>
              <w:right w:val="single" w:sz="4" w:space="0" w:color="BFBFBF"/>
            </w:tcBorders>
            <w:shd w:val="clear" w:color="auto" w:fill="E2EFDA"/>
            <w:tcMar>
              <w:top w:w="70" w:type="dxa"/>
              <w:left w:w="100" w:type="dxa"/>
              <w:bottom w:w="70" w:type="dxa"/>
              <w:right w:w="100" w:type="dxa"/>
            </w:tcMar>
            <w:vAlign w:val="center"/>
          </w:tcPr>
          <w:p w14:paraId="667C5CB9" w14:textId="77777777" w:rsidR="00A83C13" w:rsidRDefault="00000000">
            <w:pPr>
              <w:jc w:val="center"/>
            </w:pPr>
            <w:r>
              <w:rPr>
                <w:b/>
                <w:bCs/>
                <w:sz w:val="19"/>
                <w:szCs w:val="19"/>
              </w:rPr>
              <w:t>204.6</w:t>
            </w:r>
          </w:p>
        </w:tc>
        <w:tc>
          <w:tcPr>
            <w:tcW w:w="1040" w:type="dxa"/>
            <w:tcBorders>
              <w:top w:val="single" w:sz="4" w:space="0" w:color="BFBFBF"/>
              <w:left w:val="single" w:sz="4" w:space="0" w:color="BFBFBF"/>
              <w:bottom w:val="single" w:sz="4" w:space="0" w:color="BFBFBF"/>
              <w:right w:val="single" w:sz="4" w:space="0" w:color="BFBFBF"/>
            </w:tcBorders>
            <w:shd w:val="clear" w:color="auto" w:fill="E2EFDA"/>
            <w:tcMar>
              <w:top w:w="70" w:type="dxa"/>
              <w:left w:w="100" w:type="dxa"/>
              <w:bottom w:w="70" w:type="dxa"/>
              <w:right w:w="100" w:type="dxa"/>
            </w:tcMar>
            <w:vAlign w:val="center"/>
          </w:tcPr>
          <w:p w14:paraId="4BFE14DA" w14:textId="77777777" w:rsidR="00A83C13" w:rsidRDefault="00000000">
            <w:pPr>
              <w:jc w:val="center"/>
            </w:pPr>
            <w:r>
              <w:rPr>
                <w:b/>
                <w:bCs/>
                <w:sz w:val="19"/>
                <w:szCs w:val="19"/>
              </w:rPr>
              <w:t>0.774</w:t>
            </w:r>
          </w:p>
        </w:tc>
        <w:tc>
          <w:tcPr>
            <w:tcW w:w="1040" w:type="dxa"/>
            <w:tcBorders>
              <w:top w:val="single" w:sz="4" w:space="0" w:color="BFBFBF"/>
              <w:left w:val="single" w:sz="4" w:space="0" w:color="BFBFBF"/>
              <w:bottom w:val="single" w:sz="4" w:space="0" w:color="BFBFBF"/>
              <w:right w:val="single" w:sz="4" w:space="0" w:color="BFBFBF"/>
            </w:tcBorders>
            <w:shd w:val="clear" w:color="auto" w:fill="E2EFDA"/>
            <w:tcMar>
              <w:top w:w="70" w:type="dxa"/>
              <w:left w:w="100" w:type="dxa"/>
              <w:bottom w:w="70" w:type="dxa"/>
              <w:right w:w="100" w:type="dxa"/>
            </w:tcMar>
            <w:vAlign w:val="center"/>
          </w:tcPr>
          <w:p w14:paraId="6D72BB65" w14:textId="77777777" w:rsidR="00A83C13" w:rsidRDefault="00000000">
            <w:pPr>
              <w:jc w:val="center"/>
            </w:pPr>
            <w:r>
              <w:rPr>
                <w:b/>
                <w:bCs/>
                <w:sz w:val="19"/>
                <w:szCs w:val="19"/>
              </w:rPr>
              <w:t>0.556</w:t>
            </w:r>
          </w:p>
        </w:tc>
        <w:tc>
          <w:tcPr>
            <w:tcW w:w="1040" w:type="dxa"/>
            <w:tcBorders>
              <w:top w:val="single" w:sz="4" w:space="0" w:color="BFBFBF"/>
              <w:left w:val="single" w:sz="4" w:space="0" w:color="BFBFBF"/>
              <w:bottom w:val="single" w:sz="4" w:space="0" w:color="BFBFBF"/>
              <w:right w:val="single" w:sz="4" w:space="0" w:color="BFBFBF"/>
            </w:tcBorders>
            <w:shd w:val="clear" w:color="auto" w:fill="E2EFDA"/>
            <w:tcMar>
              <w:top w:w="70" w:type="dxa"/>
              <w:left w:w="100" w:type="dxa"/>
              <w:bottom w:w="70" w:type="dxa"/>
              <w:right w:w="100" w:type="dxa"/>
            </w:tcMar>
            <w:vAlign w:val="center"/>
          </w:tcPr>
          <w:p w14:paraId="658C077A" w14:textId="77777777" w:rsidR="00A83C13" w:rsidRDefault="00000000">
            <w:pPr>
              <w:jc w:val="center"/>
            </w:pPr>
            <w:r>
              <w:rPr>
                <w:b/>
                <w:bCs/>
                <w:sz w:val="19"/>
                <w:szCs w:val="19"/>
              </w:rPr>
              <w:t>0.715</w:t>
            </w:r>
          </w:p>
        </w:tc>
        <w:tc>
          <w:tcPr>
            <w:tcW w:w="1040" w:type="dxa"/>
            <w:tcBorders>
              <w:top w:val="single" w:sz="4" w:space="0" w:color="BFBFBF"/>
              <w:left w:val="single" w:sz="4" w:space="0" w:color="BFBFBF"/>
              <w:bottom w:val="single" w:sz="4" w:space="0" w:color="BFBFBF"/>
              <w:right w:val="single" w:sz="4" w:space="0" w:color="BFBFBF"/>
            </w:tcBorders>
            <w:shd w:val="clear" w:color="auto" w:fill="E2EFDA"/>
            <w:tcMar>
              <w:top w:w="70" w:type="dxa"/>
              <w:left w:w="100" w:type="dxa"/>
              <w:bottom w:w="70" w:type="dxa"/>
              <w:right w:w="100" w:type="dxa"/>
            </w:tcMar>
            <w:vAlign w:val="center"/>
          </w:tcPr>
          <w:p w14:paraId="4807C1D7" w14:textId="77777777" w:rsidR="00A83C13" w:rsidRDefault="00000000">
            <w:pPr>
              <w:jc w:val="center"/>
            </w:pPr>
            <w:r>
              <w:rPr>
                <w:b/>
                <w:bCs/>
                <w:sz w:val="19"/>
                <w:szCs w:val="19"/>
              </w:rPr>
              <w:t>0.626</w:t>
            </w:r>
          </w:p>
        </w:tc>
        <w:tc>
          <w:tcPr>
            <w:tcW w:w="1040" w:type="dxa"/>
            <w:tcBorders>
              <w:top w:val="single" w:sz="4" w:space="0" w:color="BFBFBF"/>
              <w:left w:val="single" w:sz="4" w:space="0" w:color="BFBFBF"/>
              <w:bottom w:val="single" w:sz="4" w:space="0" w:color="BFBFBF"/>
              <w:right w:val="single" w:sz="4" w:space="0" w:color="BFBFBF"/>
            </w:tcBorders>
            <w:shd w:val="clear" w:color="auto" w:fill="E2EFDA"/>
            <w:tcMar>
              <w:top w:w="70" w:type="dxa"/>
              <w:left w:w="100" w:type="dxa"/>
              <w:bottom w:w="70" w:type="dxa"/>
              <w:right w:w="100" w:type="dxa"/>
            </w:tcMar>
            <w:vAlign w:val="center"/>
          </w:tcPr>
          <w:p w14:paraId="6CA42BDF" w14:textId="77777777" w:rsidR="00A83C13" w:rsidRDefault="00000000">
            <w:pPr>
              <w:jc w:val="center"/>
            </w:pPr>
            <w:r>
              <w:rPr>
                <w:b/>
                <w:bCs/>
                <w:sz w:val="19"/>
                <w:szCs w:val="19"/>
              </w:rPr>
              <w:t>0.842</w:t>
            </w:r>
          </w:p>
        </w:tc>
      </w:tr>
      <w:tr w:rsidR="00A83C13" w14:paraId="2265E169" w14:textId="77777777">
        <w:tblPrEx>
          <w:tblCellMar>
            <w:top w:w="0" w:type="dxa"/>
            <w:bottom w:w="0" w:type="dxa"/>
          </w:tblCellMar>
        </w:tblPrEx>
        <w:trPr>
          <w:cantSplit/>
        </w:trPr>
        <w:tc>
          <w:tcPr>
            <w:tcW w:w="2626" w:type="dxa"/>
            <w:tcBorders>
              <w:top w:val="single" w:sz="4" w:space="0" w:color="BFBFBF"/>
              <w:left w:val="single" w:sz="4" w:space="0" w:color="BFBFBF"/>
              <w:bottom w:val="single" w:sz="4" w:space="0" w:color="BFBFBF"/>
              <w:right w:val="single" w:sz="4" w:space="0" w:color="BFBFBF"/>
            </w:tcBorders>
            <w:shd w:val="clear" w:color="auto" w:fill="F2F6FB"/>
            <w:tcMar>
              <w:top w:w="70" w:type="dxa"/>
              <w:left w:w="100" w:type="dxa"/>
              <w:bottom w:w="70" w:type="dxa"/>
              <w:right w:w="100" w:type="dxa"/>
            </w:tcMar>
            <w:vAlign w:val="center"/>
          </w:tcPr>
          <w:p w14:paraId="70AD1D70" w14:textId="77777777" w:rsidR="00A83C13" w:rsidRDefault="00000000">
            <w:r>
              <w:rPr>
                <w:sz w:val="19"/>
                <w:szCs w:val="19"/>
              </w:rPr>
              <w:t>Logistic Regression (tuned)</w:t>
            </w:r>
          </w:p>
        </w:tc>
        <w:tc>
          <w:tcPr>
            <w:tcW w:w="1200" w:type="dxa"/>
            <w:tcBorders>
              <w:top w:val="single" w:sz="4" w:space="0" w:color="BFBFBF"/>
              <w:left w:val="single" w:sz="4" w:space="0" w:color="BFBFBF"/>
              <w:bottom w:val="single" w:sz="4" w:space="0" w:color="BFBFBF"/>
              <w:right w:val="single" w:sz="4" w:space="0" w:color="BFBFBF"/>
            </w:tcBorders>
            <w:shd w:val="clear" w:color="auto" w:fill="F2F6FB"/>
            <w:tcMar>
              <w:top w:w="70" w:type="dxa"/>
              <w:left w:w="100" w:type="dxa"/>
              <w:bottom w:w="70" w:type="dxa"/>
              <w:right w:w="100" w:type="dxa"/>
            </w:tcMar>
            <w:vAlign w:val="center"/>
          </w:tcPr>
          <w:p w14:paraId="3C4F3DF6" w14:textId="77777777" w:rsidR="00A83C13" w:rsidRDefault="00000000">
            <w:pPr>
              <w:jc w:val="center"/>
            </w:pPr>
            <w:r>
              <w:rPr>
                <w:sz w:val="19"/>
                <w:szCs w:val="19"/>
              </w:rPr>
              <w:t>6.1</w:t>
            </w:r>
          </w:p>
        </w:tc>
        <w:tc>
          <w:tcPr>
            <w:tcW w:w="1040" w:type="dxa"/>
            <w:tcBorders>
              <w:top w:val="single" w:sz="4" w:space="0" w:color="BFBFBF"/>
              <w:left w:val="single" w:sz="4" w:space="0" w:color="BFBFBF"/>
              <w:bottom w:val="single" w:sz="4" w:space="0" w:color="BFBFBF"/>
              <w:right w:val="single" w:sz="4" w:space="0" w:color="BFBFBF"/>
            </w:tcBorders>
            <w:shd w:val="clear" w:color="auto" w:fill="F2F6FB"/>
            <w:tcMar>
              <w:top w:w="70" w:type="dxa"/>
              <w:left w:w="100" w:type="dxa"/>
              <w:bottom w:w="70" w:type="dxa"/>
              <w:right w:w="100" w:type="dxa"/>
            </w:tcMar>
            <w:vAlign w:val="center"/>
          </w:tcPr>
          <w:p w14:paraId="4708CBFA" w14:textId="77777777" w:rsidR="00A83C13" w:rsidRDefault="00000000">
            <w:pPr>
              <w:jc w:val="center"/>
            </w:pPr>
            <w:r>
              <w:rPr>
                <w:sz w:val="19"/>
                <w:szCs w:val="19"/>
              </w:rPr>
              <w:t>0.747</w:t>
            </w:r>
          </w:p>
        </w:tc>
        <w:tc>
          <w:tcPr>
            <w:tcW w:w="1040" w:type="dxa"/>
            <w:tcBorders>
              <w:top w:val="single" w:sz="4" w:space="0" w:color="BFBFBF"/>
              <w:left w:val="single" w:sz="4" w:space="0" w:color="BFBFBF"/>
              <w:bottom w:val="single" w:sz="4" w:space="0" w:color="BFBFBF"/>
              <w:right w:val="single" w:sz="4" w:space="0" w:color="BFBFBF"/>
            </w:tcBorders>
            <w:shd w:val="clear" w:color="auto" w:fill="F2F6FB"/>
            <w:tcMar>
              <w:top w:w="70" w:type="dxa"/>
              <w:left w:w="100" w:type="dxa"/>
              <w:bottom w:w="70" w:type="dxa"/>
              <w:right w:w="100" w:type="dxa"/>
            </w:tcMar>
            <w:vAlign w:val="center"/>
          </w:tcPr>
          <w:p w14:paraId="378605D8" w14:textId="77777777" w:rsidR="00A83C13" w:rsidRDefault="00000000">
            <w:pPr>
              <w:jc w:val="center"/>
            </w:pPr>
            <w:r>
              <w:rPr>
                <w:sz w:val="19"/>
                <w:szCs w:val="19"/>
              </w:rPr>
              <w:t>0.515</w:t>
            </w:r>
          </w:p>
        </w:tc>
        <w:tc>
          <w:tcPr>
            <w:tcW w:w="1040" w:type="dxa"/>
            <w:tcBorders>
              <w:top w:val="single" w:sz="4" w:space="0" w:color="BFBFBF"/>
              <w:left w:val="single" w:sz="4" w:space="0" w:color="BFBFBF"/>
              <w:bottom w:val="single" w:sz="4" w:space="0" w:color="BFBFBF"/>
              <w:right w:val="single" w:sz="4" w:space="0" w:color="BFBFBF"/>
            </w:tcBorders>
            <w:shd w:val="clear" w:color="auto" w:fill="F2F6FB"/>
            <w:tcMar>
              <w:top w:w="70" w:type="dxa"/>
              <w:left w:w="100" w:type="dxa"/>
              <w:bottom w:w="70" w:type="dxa"/>
              <w:right w:w="100" w:type="dxa"/>
            </w:tcMar>
            <w:vAlign w:val="center"/>
          </w:tcPr>
          <w:p w14:paraId="2B9B0902" w14:textId="77777777" w:rsidR="00A83C13" w:rsidRDefault="00000000">
            <w:pPr>
              <w:jc w:val="center"/>
            </w:pPr>
            <w:r>
              <w:rPr>
                <w:sz w:val="19"/>
                <w:szCs w:val="19"/>
              </w:rPr>
              <w:t>0.758</w:t>
            </w:r>
          </w:p>
        </w:tc>
        <w:tc>
          <w:tcPr>
            <w:tcW w:w="1040" w:type="dxa"/>
            <w:tcBorders>
              <w:top w:val="single" w:sz="4" w:space="0" w:color="BFBFBF"/>
              <w:left w:val="single" w:sz="4" w:space="0" w:color="BFBFBF"/>
              <w:bottom w:val="single" w:sz="4" w:space="0" w:color="BFBFBF"/>
              <w:right w:val="single" w:sz="4" w:space="0" w:color="BFBFBF"/>
            </w:tcBorders>
            <w:shd w:val="clear" w:color="auto" w:fill="F2F6FB"/>
            <w:tcMar>
              <w:top w:w="70" w:type="dxa"/>
              <w:left w:w="100" w:type="dxa"/>
              <w:bottom w:w="70" w:type="dxa"/>
              <w:right w:w="100" w:type="dxa"/>
            </w:tcMar>
            <w:vAlign w:val="center"/>
          </w:tcPr>
          <w:p w14:paraId="75B56DE3" w14:textId="77777777" w:rsidR="00A83C13" w:rsidRDefault="00000000">
            <w:pPr>
              <w:jc w:val="center"/>
            </w:pPr>
            <w:r>
              <w:rPr>
                <w:sz w:val="19"/>
                <w:szCs w:val="19"/>
              </w:rPr>
              <w:t>0.613</w:t>
            </w:r>
          </w:p>
        </w:tc>
        <w:tc>
          <w:tcPr>
            <w:tcW w:w="1040" w:type="dxa"/>
            <w:tcBorders>
              <w:top w:val="single" w:sz="4" w:space="0" w:color="BFBFBF"/>
              <w:left w:val="single" w:sz="4" w:space="0" w:color="BFBFBF"/>
              <w:bottom w:val="single" w:sz="4" w:space="0" w:color="BFBFBF"/>
              <w:right w:val="single" w:sz="4" w:space="0" w:color="BFBFBF"/>
            </w:tcBorders>
            <w:shd w:val="clear" w:color="auto" w:fill="F2F6FB"/>
            <w:tcMar>
              <w:top w:w="70" w:type="dxa"/>
              <w:left w:w="100" w:type="dxa"/>
              <w:bottom w:w="70" w:type="dxa"/>
              <w:right w:w="100" w:type="dxa"/>
            </w:tcMar>
            <w:vAlign w:val="center"/>
          </w:tcPr>
          <w:p w14:paraId="4C458757" w14:textId="77777777" w:rsidR="00A83C13" w:rsidRDefault="00000000">
            <w:pPr>
              <w:jc w:val="center"/>
            </w:pPr>
            <w:r>
              <w:rPr>
                <w:sz w:val="19"/>
                <w:szCs w:val="19"/>
              </w:rPr>
              <w:t>0.840</w:t>
            </w:r>
          </w:p>
        </w:tc>
      </w:tr>
      <w:tr w:rsidR="00A83C13" w14:paraId="35D3B94C" w14:textId="77777777">
        <w:tblPrEx>
          <w:tblCellMar>
            <w:top w:w="0" w:type="dxa"/>
            <w:bottom w:w="0" w:type="dxa"/>
          </w:tblCellMar>
        </w:tblPrEx>
        <w:trPr>
          <w:cantSplit/>
        </w:trPr>
        <w:tc>
          <w:tcPr>
            <w:tcW w:w="26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39853397" w14:textId="77777777" w:rsidR="00A83C13" w:rsidRDefault="00000000">
            <w:r>
              <w:rPr>
                <w:sz w:val="19"/>
                <w:szCs w:val="19"/>
              </w:rPr>
              <w:t>Logistic Regression</w:t>
            </w:r>
          </w:p>
        </w:tc>
        <w:tc>
          <w:tcPr>
            <w:tcW w:w="12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4618F568" w14:textId="77777777" w:rsidR="00A83C13" w:rsidRDefault="00000000">
            <w:pPr>
              <w:jc w:val="center"/>
            </w:pPr>
            <w:r>
              <w:rPr>
                <w:sz w:val="19"/>
                <w:szCs w:val="19"/>
              </w:rPr>
              <w:t>0.2</w:t>
            </w:r>
          </w:p>
        </w:tc>
        <w:tc>
          <w:tcPr>
            <w:tcW w:w="104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468B708C" w14:textId="77777777" w:rsidR="00A83C13" w:rsidRDefault="00000000">
            <w:pPr>
              <w:jc w:val="center"/>
            </w:pPr>
            <w:r>
              <w:rPr>
                <w:sz w:val="19"/>
                <w:szCs w:val="19"/>
              </w:rPr>
              <w:t>0.803</w:t>
            </w:r>
          </w:p>
        </w:tc>
        <w:tc>
          <w:tcPr>
            <w:tcW w:w="104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6E69758F" w14:textId="77777777" w:rsidR="00A83C13" w:rsidRDefault="00000000">
            <w:pPr>
              <w:jc w:val="center"/>
            </w:pPr>
            <w:r>
              <w:rPr>
                <w:sz w:val="19"/>
                <w:szCs w:val="19"/>
              </w:rPr>
              <w:t>0.671</w:t>
            </w:r>
          </w:p>
        </w:tc>
        <w:tc>
          <w:tcPr>
            <w:tcW w:w="104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5ECFF2D2" w14:textId="77777777" w:rsidR="00A83C13" w:rsidRDefault="00000000">
            <w:pPr>
              <w:jc w:val="center"/>
            </w:pPr>
            <w:r>
              <w:rPr>
                <w:sz w:val="19"/>
                <w:szCs w:val="19"/>
              </w:rPr>
              <w:t>0.500</w:t>
            </w:r>
          </w:p>
        </w:tc>
        <w:tc>
          <w:tcPr>
            <w:tcW w:w="104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6AA35680" w14:textId="77777777" w:rsidR="00A83C13" w:rsidRDefault="00000000">
            <w:pPr>
              <w:jc w:val="center"/>
            </w:pPr>
            <w:r>
              <w:rPr>
                <w:sz w:val="19"/>
                <w:szCs w:val="19"/>
              </w:rPr>
              <w:t>0.573</w:t>
            </w:r>
          </w:p>
        </w:tc>
        <w:tc>
          <w:tcPr>
            <w:tcW w:w="104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173A6224" w14:textId="77777777" w:rsidR="00A83C13" w:rsidRDefault="00000000">
            <w:pPr>
              <w:jc w:val="center"/>
            </w:pPr>
            <w:r>
              <w:rPr>
                <w:sz w:val="19"/>
                <w:szCs w:val="19"/>
              </w:rPr>
              <w:t>0.841</w:t>
            </w:r>
          </w:p>
        </w:tc>
      </w:tr>
      <w:tr w:rsidR="00A83C13" w14:paraId="3CDCA989" w14:textId="77777777">
        <w:tblPrEx>
          <w:tblCellMar>
            <w:top w:w="0" w:type="dxa"/>
            <w:bottom w:w="0" w:type="dxa"/>
          </w:tblCellMar>
        </w:tblPrEx>
        <w:trPr>
          <w:cantSplit/>
        </w:trPr>
        <w:tc>
          <w:tcPr>
            <w:tcW w:w="2626" w:type="dxa"/>
            <w:tcBorders>
              <w:top w:val="single" w:sz="4" w:space="0" w:color="BFBFBF"/>
              <w:left w:val="single" w:sz="4" w:space="0" w:color="BFBFBF"/>
              <w:bottom w:val="single" w:sz="4" w:space="0" w:color="BFBFBF"/>
              <w:right w:val="single" w:sz="4" w:space="0" w:color="BFBFBF"/>
            </w:tcBorders>
            <w:shd w:val="clear" w:color="auto" w:fill="F2F6FB"/>
            <w:tcMar>
              <w:top w:w="70" w:type="dxa"/>
              <w:left w:w="100" w:type="dxa"/>
              <w:bottom w:w="70" w:type="dxa"/>
              <w:right w:w="100" w:type="dxa"/>
            </w:tcMar>
            <w:vAlign w:val="center"/>
          </w:tcPr>
          <w:p w14:paraId="1678779F" w14:textId="77777777" w:rsidR="00A83C13" w:rsidRDefault="00000000">
            <w:r>
              <w:rPr>
                <w:sz w:val="19"/>
                <w:szCs w:val="19"/>
              </w:rPr>
              <w:t>Decision Tree</w:t>
            </w:r>
          </w:p>
        </w:tc>
        <w:tc>
          <w:tcPr>
            <w:tcW w:w="1200" w:type="dxa"/>
            <w:tcBorders>
              <w:top w:val="single" w:sz="4" w:space="0" w:color="BFBFBF"/>
              <w:left w:val="single" w:sz="4" w:space="0" w:color="BFBFBF"/>
              <w:bottom w:val="single" w:sz="4" w:space="0" w:color="BFBFBF"/>
              <w:right w:val="single" w:sz="4" w:space="0" w:color="BFBFBF"/>
            </w:tcBorders>
            <w:shd w:val="clear" w:color="auto" w:fill="F2F6FB"/>
            <w:tcMar>
              <w:top w:w="70" w:type="dxa"/>
              <w:left w:w="100" w:type="dxa"/>
              <w:bottom w:w="70" w:type="dxa"/>
              <w:right w:w="100" w:type="dxa"/>
            </w:tcMar>
            <w:vAlign w:val="center"/>
          </w:tcPr>
          <w:p w14:paraId="2691CE87" w14:textId="77777777" w:rsidR="00A83C13" w:rsidRDefault="00000000">
            <w:pPr>
              <w:jc w:val="center"/>
            </w:pPr>
            <w:r>
              <w:rPr>
                <w:sz w:val="19"/>
                <w:szCs w:val="19"/>
              </w:rPr>
              <w:t>0.2</w:t>
            </w:r>
          </w:p>
        </w:tc>
        <w:tc>
          <w:tcPr>
            <w:tcW w:w="1040" w:type="dxa"/>
            <w:tcBorders>
              <w:top w:val="single" w:sz="4" w:space="0" w:color="BFBFBF"/>
              <w:left w:val="single" w:sz="4" w:space="0" w:color="BFBFBF"/>
              <w:bottom w:val="single" w:sz="4" w:space="0" w:color="BFBFBF"/>
              <w:right w:val="single" w:sz="4" w:space="0" w:color="BFBFBF"/>
            </w:tcBorders>
            <w:shd w:val="clear" w:color="auto" w:fill="F2F6FB"/>
            <w:tcMar>
              <w:top w:w="70" w:type="dxa"/>
              <w:left w:w="100" w:type="dxa"/>
              <w:bottom w:w="70" w:type="dxa"/>
              <w:right w:w="100" w:type="dxa"/>
            </w:tcMar>
            <w:vAlign w:val="center"/>
          </w:tcPr>
          <w:p w14:paraId="42ACDA9F" w14:textId="77777777" w:rsidR="00A83C13" w:rsidRDefault="00000000">
            <w:pPr>
              <w:jc w:val="center"/>
            </w:pPr>
            <w:r>
              <w:rPr>
                <w:sz w:val="19"/>
                <w:szCs w:val="19"/>
              </w:rPr>
              <w:t>0.791</w:t>
            </w:r>
          </w:p>
        </w:tc>
        <w:tc>
          <w:tcPr>
            <w:tcW w:w="1040" w:type="dxa"/>
            <w:tcBorders>
              <w:top w:val="single" w:sz="4" w:space="0" w:color="BFBFBF"/>
              <w:left w:val="single" w:sz="4" w:space="0" w:color="BFBFBF"/>
              <w:bottom w:val="single" w:sz="4" w:space="0" w:color="BFBFBF"/>
              <w:right w:val="single" w:sz="4" w:space="0" w:color="BFBFBF"/>
            </w:tcBorders>
            <w:shd w:val="clear" w:color="auto" w:fill="F2F6FB"/>
            <w:tcMar>
              <w:top w:w="70" w:type="dxa"/>
              <w:left w:w="100" w:type="dxa"/>
              <w:bottom w:w="70" w:type="dxa"/>
              <w:right w:w="100" w:type="dxa"/>
            </w:tcMar>
            <w:vAlign w:val="center"/>
          </w:tcPr>
          <w:p w14:paraId="7C4BEDD5" w14:textId="77777777" w:rsidR="00A83C13" w:rsidRDefault="00000000">
            <w:pPr>
              <w:jc w:val="center"/>
            </w:pPr>
            <w:r>
              <w:rPr>
                <w:sz w:val="19"/>
                <w:szCs w:val="19"/>
              </w:rPr>
              <w:t>0.633</w:t>
            </w:r>
          </w:p>
        </w:tc>
        <w:tc>
          <w:tcPr>
            <w:tcW w:w="1040" w:type="dxa"/>
            <w:tcBorders>
              <w:top w:val="single" w:sz="4" w:space="0" w:color="BFBFBF"/>
              <w:left w:val="single" w:sz="4" w:space="0" w:color="BFBFBF"/>
              <w:bottom w:val="single" w:sz="4" w:space="0" w:color="BFBFBF"/>
              <w:right w:val="single" w:sz="4" w:space="0" w:color="BFBFBF"/>
            </w:tcBorders>
            <w:shd w:val="clear" w:color="auto" w:fill="F2F6FB"/>
            <w:tcMar>
              <w:top w:w="70" w:type="dxa"/>
              <w:left w:w="100" w:type="dxa"/>
              <w:bottom w:w="70" w:type="dxa"/>
              <w:right w:w="100" w:type="dxa"/>
            </w:tcMar>
            <w:vAlign w:val="center"/>
          </w:tcPr>
          <w:p w14:paraId="07F0100D" w14:textId="77777777" w:rsidR="00A83C13" w:rsidRDefault="00000000">
            <w:pPr>
              <w:jc w:val="center"/>
            </w:pPr>
            <w:r>
              <w:rPr>
                <w:sz w:val="19"/>
                <w:szCs w:val="19"/>
              </w:rPr>
              <w:t>0.500</w:t>
            </w:r>
          </w:p>
        </w:tc>
        <w:tc>
          <w:tcPr>
            <w:tcW w:w="1040" w:type="dxa"/>
            <w:tcBorders>
              <w:top w:val="single" w:sz="4" w:space="0" w:color="BFBFBF"/>
              <w:left w:val="single" w:sz="4" w:space="0" w:color="BFBFBF"/>
              <w:bottom w:val="single" w:sz="4" w:space="0" w:color="BFBFBF"/>
              <w:right w:val="single" w:sz="4" w:space="0" w:color="BFBFBF"/>
            </w:tcBorders>
            <w:shd w:val="clear" w:color="auto" w:fill="F2F6FB"/>
            <w:tcMar>
              <w:top w:w="70" w:type="dxa"/>
              <w:left w:w="100" w:type="dxa"/>
              <w:bottom w:w="70" w:type="dxa"/>
              <w:right w:w="100" w:type="dxa"/>
            </w:tcMar>
            <w:vAlign w:val="center"/>
          </w:tcPr>
          <w:p w14:paraId="1FA46604" w14:textId="77777777" w:rsidR="00A83C13" w:rsidRDefault="00000000">
            <w:pPr>
              <w:jc w:val="center"/>
            </w:pPr>
            <w:r>
              <w:rPr>
                <w:sz w:val="19"/>
                <w:szCs w:val="19"/>
              </w:rPr>
              <w:t>0.559</w:t>
            </w:r>
          </w:p>
        </w:tc>
        <w:tc>
          <w:tcPr>
            <w:tcW w:w="1040" w:type="dxa"/>
            <w:tcBorders>
              <w:top w:val="single" w:sz="4" w:space="0" w:color="BFBFBF"/>
              <w:left w:val="single" w:sz="4" w:space="0" w:color="BFBFBF"/>
              <w:bottom w:val="single" w:sz="4" w:space="0" w:color="BFBFBF"/>
              <w:right w:val="single" w:sz="4" w:space="0" w:color="BFBFBF"/>
            </w:tcBorders>
            <w:shd w:val="clear" w:color="auto" w:fill="F2F6FB"/>
            <w:tcMar>
              <w:top w:w="70" w:type="dxa"/>
              <w:left w:w="100" w:type="dxa"/>
              <w:bottom w:w="70" w:type="dxa"/>
              <w:right w:w="100" w:type="dxa"/>
            </w:tcMar>
            <w:vAlign w:val="center"/>
          </w:tcPr>
          <w:p w14:paraId="00EA7023" w14:textId="77777777" w:rsidR="00A83C13" w:rsidRDefault="00000000">
            <w:pPr>
              <w:jc w:val="center"/>
            </w:pPr>
            <w:r>
              <w:rPr>
                <w:sz w:val="19"/>
                <w:szCs w:val="19"/>
              </w:rPr>
              <w:t>0.828</w:t>
            </w:r>
          </w:p>
        </w:tc>
      </w:tr>
      <w:tr w:rsidR="00A83C13" w14:paraId="00EC56F4" w14:textId="77777777">
        <w:tblPrEx>
          <w:tblCellMar>
            <w:top w:w="0" w:type="dxa"/>
            <w:bottom w:w="0" w:type="dxa"/>
          </w:tblCellMar>
        </w:tblPrEx>
        <w:trPr>
          <w:cantSplit/>
        </w:trPr>
        <w:tc>
          <w:tcPr>
            <w:tcW w:w="26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7860B6CC" w14:textId="77777777" w:rsidR="00A83C13" w:rsidRDefault="00000000">
            <w:r>
              <w:rPr>
                <w:sz w:val="19"/>
                <w:szCs w:val="19"/>
              </w:rPr>
              <w:t>KNN</w:t>
            </w:r>
          </w:p>
        </w:tc>
        <w:tc>
          <w:tcPr>
            <w:tcW w:w="12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3151A719" w14:textId="77777777" w:rsidR="00A83C13" w:rsidRDefault="00000000">
            <w:pPr>
              <w:jc w:val="center"/>
            </w:pPr>
            <w:r>
              <w:rPr>
                <w:sz w:val="19"/>
                <w:szCs w:val="19"/>
              </w:rPr>
              <w:t>0.1</w:t>
            </w:r>
          </w:p>
        </w:tc>
        <w:tc>
          <w:tcPr>
            <w:tcW w:w="104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24842EA5" w14:textId="77777777" w:rsidR="00A83C13" w:rsidRDefault="00000000">
            <w:pPr>
              <w:jc w:val="center"/>
            </w:pPr>
            <w:r>
              <w:rPr>
                <w:sz w:val="19"/>
                <w:szCs w:val="19"/>
              </w:rPr>
              <w:t>0.777</w:t>
            </w:r>
          </w:p>
        </w:tc>
        <w:tc>
          <w:tcPr>
            <w:tcW w:w="104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7DFE2B22" w14:textId="77777777" w:rsidR="00A83C13" w:rsidRDefault="00000000">
            <w:pPr>
              <w:jc w:val="center"/>
            </w:pPr>
            <w:r>
              <w:rPr>
                <w:sz w:val="19"/>
                <w:szCs w:val="19"/>
              </w:rPr>
              <w:t>0.592</w:t>
            </w:r>
          </w:p>
        </w:tc>
        <w:tc>
          <w:tcPr>
            <w:tcW w:w="104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1AC9A43A" w14:textId="77777777" w:rsidR="00A83C13" w:rsidRDefault="00000000">
            <w:pPr>
              <w:jc w:val="center"/>
            </w:pPr>
            <w:r>
              <w:rPr>
                <w:sz w:val="19"/>
                <w:szCs w:val="19"/>
              </w:rPr>
              <w:t>0.508</w:t>
            </w:r>
          </w:p>
        </w:tc>
        <w:tc>
          <w:tcPr>
            <w:tcW w:w="104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44ADF5B3" w14:textId="77777777" w:rsidR="00A83C13" w:rsidRDefault="00000000">
            <w:pPr>
              <w:jc w:val="center"/>
            </w:pPr>
            <w:r>
              <w:rPr>
                <w:sz w:val="19"/>
                <w:szCs w:val="19"/>
              </w:rPr>
              <w:t>0.547</w:t>
            </w:r>
          </w:p>
        </w:tc>
        <w:tc>
          <w:tcPr>
            <w:tcW w:w="104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60B7A972" w14:textId="77777777" w:rsidR="00A83C13" w:rsidRDefault="00000000">
            <w:pPr>
              <w:jc w:val="center"/>
            </w:pPr>
            <w:r>
              <w:rPr>
                <w:sz w:val="19"/>
                <w:szCs w:val="19"/>
              </w:rPr>
              <w:t>0.818</w:t>
            </w:r>
          </w:p>
        </w:tc>
      </w:tr>
      <w:tr w:rsidR="00A83C13" w14:paraId="48EAF3E7" w14:textId="77777777">
        <w:tblPrEx>
          <w:tblCellMar>
            <w:top w:w="0" w:type="dxa"/>
            <w:bottom w:w="0" w:type="dxa"/>
          </w:tblCellMar>
        </w:tblPrEx>
        <w:trPr>
          <w:cantSplit/>
        </w:trPr>
        <w:tc>
          <w:tcPr>
            <w:tcW w:w="2626" w:type="dxa"/>
            <w:tcBorders>
              <w:top w:val="single" w:sz="4" w:space="0" w:color="BFBFBF"/>
              <w:left w:val="single" w:sz="4" w:space="0" w:color="BFBFBF"/>
              <w:bottom w:val="single" w:sz="4" w:space="0" w:color="BFBFBF"/>
              <w:right w:val="single" w:sz="4" w:space="0" w:color="BFBFBF"/>
            </w:tcBorders>
            <w:shd w:val="clear" w:color="auto" w:fill="F2F6FB"/>
            <w:tcMar>
              <w:top w:w="70" w:type="dxa"/>
              <w:left w:w="100" w:type="dxa"/>
              <w:bottom w:w="70" w:type="dxa"/>
              <w:right w:w="100" w:type="dxa"/>
            </w:tcMar>
            <w:vAlign w:val="center"/>
          </w:tcPr>
          <w:p w14:paraId="05D08EA2" w14:textId="77777777" w:rsidR="00A83C13" w:rsidRDefault="00000000">
            <w:r>
              <w:rPr>
                <w:sz w:val="19"/>
                <w:szCs w:val="19"/>
              </w:rPr>
              <w:t>SVM (RBF)</w:t>
            </w:r>
          </w:p>
        </w:tc>
        <w:tc>
          <w:tcPr>
            <w:tcW w:w="1200" w:type="dxa"/>
            <w:tcBorders>
              <w:top w:val="single" w:sz="4" w:space="0" w:color="BFBFBF"/>
              <w:left w:val="single" w:sz="4" w:space="0" w:color="BFBFBF"/>
              <w:bottom w:val="single" w:sz="4" w:space="0" w:color="BFBFBF"/>
              <w:right w:val="single" w:sz="4" w:space="0" w:color="BFBFBF"/>
            </w:tcBorders>
            <w:shd w:val="clear" w:color="auto" w:fill="F2F6FB"/>
            <w:tcMar>
              <w:top w:w="70" w:type="dxa"/>
              <w:left w:w="100" w:type="dxa"/>
              <w:bottom w:w="70" w:type="dxa"/>
              <w:right w:w="100" w:type="dxa"/>
            </w:tcMar>
            <w:vAlign w:val="center"/>
          </w:tcPr>
          <w:p w14:paraId="2CFC94FA" w14:textId="77777777" w:rsidR="00A83C13" w:rsidRDefault="00000000">
            <w:pPr>
              <w:jc w:val="center"/>
            </w:pPr>
            <w:r>
              <w:rPr>
                <w:sz w:val="19"/>
                <w:szCs w:val="19"/>
              </w:rPr>
              <w:t>7.8</w:t>
            </w:r>
          </w:p>
        </w:tc>
        <w:tc>
          <w:tcPr>
            <w:tcW w:w="1040" w:type="dxa"/>
            <w:tcBorders>
              <w:top w:val="single" w:sz="4" w:space="0" w:color="BFBFBF"/>
              <w:left w:val="single" w:sz="4" w:space="0" w:color="BFBFBF"/>
              <w:bottom w:val="single" w:sz="4" w:space="0" w:color="BFBFBF"/>
              <w:right w:val="single" w:sz="4" w:space="0" w:color="BFBFBF"/>
            </w:tcBorders>
            <w:shd w:val="clear" w:color="auto" w:fill="F2F6FB"/>
            <w:tcMar>
              <w:top w:w="70" w:type="dxa"/>
              <w:left w:w="100" w:type="dxa"/>
              <w:bottom w:w="70" w:type="dxa"/>
              <w:right w:w="100" w:type="dxa"/>
            </w:tcMar>
            <w:vAlign w:val="center"/>
          </w:tcPr>
          <w:p w14:paraId="70EBFBAA" w14:textId="77777777" w:rsidR="00A83C13" w:rsidRDefault="00000000">
            <w:pPr>
              <w:jc w:val="center"/>
            </w:pPr>
            <w:r>
              <w:rPr>
                <w:sz w:val="19"/>
                <w:szCs w:val="19"/>
              </w:rPr>
              <w:t>0.794</w:t>
            </w:r>
          </w:p>
        </w:tc>
        <w:tc>
          <w:tcPr>
            <w:tcW w:w="1040" w:type="dxa"/>
            <w:tcBorders>
              <w:top w:val="single" w:sz="4" w:space="0" w:color="BFBFBF"/>
              <w:left w:val="single" w:sz="4" w:space="0" w:color="BFBFBF"/>
              <w:bottom w:val="single" w:sz="4" w:space="0" w:color="BFBFBF"/>
              <w:right w:val="single" w:sz="4" w:space="0" w:color="BFBFBF"/>
            </w:tcBorders>
            <w:shd w:val="clear" w:color="auto" w:fill="F2F6FB"/>
            <w:tcMar>
              <w:top w:w="70" w:type="dxa"/>
              <w:left w:w="100" w:type="dxa"/>
              <w:bottom w:w="70" w:type="dxa"/>
              <w:right w:w="100" w:type="dxa"/>
            </w:tcMar>
            <w:vAlign w:val="center"/>
          </w:tcPr>
          <w:p w14:paraId="28229631" w14:textId="77777777" w:rsidR="00A83C13" w:rsidRDefault="00000000">
            <w:pPr>
              <w:jc w:val="center"/>
            </w:pPr>
            <w:r>
              <w:rPr>
                <w:sz w:val="19"/>
                <w:szCs w:val="19"/>
              </w:rPr>
              <w:t>0.665</w:t>
            </w:r>
          </w:p>
        </w:tc>
        <w:tc>
          <w:tcPr>
            <w:tcW w:w="1040" w:type="dxa"/>
            <w:tcBorders>
              <w:top w:val="single" w:sz="4" w:space="0" w:color="BFBFBF"/>
              <w:left w:val="single" w:sz="4" w:space="0" w:color="BFBFBF"/>
              <w:bottom w:val="single" w:sz="4" w:space="0" w:color="BFBFBF"/>
              <w:right w:val="single" w:sz="4" w:space="0" w:color="BFBFBF"/>
            </w:tcBorders>
            <w:shd w:val="clear" w:color="auto" w:fill="F2F6FB"/>
            <w:tcMar>
              <w:top w:w="70" w:type="dxa"/>
              <w:left w:w="100" w:type="dxa"/>
              <w:bottom w:w="70" w:type="dxa"/>
              <w:right w:w="100" w:type="dxa"/>
            </w:tcMar>
            <w:vAlign w:val="center"/>
          </w:tcPr>
          <w:p w14:paraId="51E8A78C" w14:textId="77777777" w:rsidR="00A83C13" w:rsidRDefault="00000000">
            <w:pPr>
              <w:jc w:val="center"/>
            </w:pPr>
            <w:r>
              <w:rPr>
                <w:sz w:val="19"/>
                <w:szCs w:val="19"/>
              </w:rPr>
              <w:t>0.449</w:t>
            </w:r>
          </w:p>
        </w:tc>
        <w:tc>
          <w:tcPr>
            <w:tcW w:w="1040" w:type="dxa"/>
            <w:tcBorders>
              <w:top w:val="single" w:sz="4" w:space="0" w:color="BFBFBF"/>
              <w:left w:val="single" w:sz="4" w:space="0" w:color="BFBFBF"/>
              <w:bottom w:val="single" w:sz="4" w:space="0" w:color="BFBFBF"/>
              <w:right w:val="single" w:sz="4" w:space="0" w:color="BFBFBF"/>
            </w:tcBorders>
            <w:shd w:val="clear" w:color="auto" w:fill="F2F6FB"/>
            <w:tcMar>
              <w:top w:w="70" w:type="dxa"/>
              <w:left w:w="100" w:type="dxa"/>
              <w:bottom w:w="70" w:type="dxa"/>
              <w:right w:w="100" w:type="dxa"/>
            </w:tcMar>
            <w:vAlign w:val="center"/>
          </w:tcPr>
          <w:p w14:paraId="65708637" w14:textId="77777777" w:rsidR="00A83C13" w:rsidRDefault="00000000">
            <w:pPr>
              <w:jc w:val="center"/>
            </w:pPr>
            <w:r>
              <w:rPr>
                <w:sz w:val="19"/>
                <w:szCs w:val="19"/>
              </w:rPr>
              <w:t>0.536</w:t>
            </w:r>
          </w:p>
        </w:tc>
        <w:tc>
          <w:tcPr>
            <w:tcW w:w="1040" w:type="dxa"/>
            <w:tcBorders>
              <w:top w:val="single" w:sz="4" w:space="0" w:color="BFBFBF"/>
              <w:left w:val="single" w:sz="4" w:space="0" w:color="BFBFBF"/>
              <w:bottom w:val="single" w:sz="4" w:space="0" w:color="BFBFBF"/>
              <w:right w:val="single" w:sz="4" w:space="0" w:color="BFBFBF"/>
            </w:tcBorders>
            <w:shd w:val="clear" w:color="auto" w:fill="F2F6FB"/>
            <w:tcMar>
              <w:top w:w="70" w:type="dxa"/>
              <w:left w:w="100" w:type="dxa"/>
              <w:bottom w:w="70" w:type="dxa"/>
              <w:right w:w="100" w:type="dxa"/>
            </w:tcMar>
            <w:vAlign w:val="center"/>
          </w:tcPr>
          <w:p w14:paraId="28D9DC73" w14:textId="77777777" w:rsidR="00A83C13" w:rsidRDefault="00000000">
            <w:pPr>
              <w:jc w:val="center"/>
            </w:pPr>
            <w:r>
              <w:rPr>
                <w:sz w:val="19"/>
                <w:szCs w:val="19"/>
              </w:rPr>
              <w:t>0.788</w:t>
            </w:r>
          </w:p>
        </w:tc>
      </w:tr>
      <w:tr w:rsidR="00A83C13" w14:paraId="6B865999" w14:textId="77777777">
        <w:tblPrEx>
          <w:tblCellMar>
            <w:top w:w="0" w:type="dxa"/>
            <w:bottom w:w="0" w:type="dxa"/>
          </w:tblCellMar>
        </w:tblPrEx>
        <w:trPr>
          <w:cantSplit/>
        </w:trPr>
        <w:tc>
          <w:tcPr>
            <w:tcW w:w="26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789BD3BC" w14:textId="77777777" w:rsidR="00A83C13" w:rsidRDefault="00000000">
            <w:r>
              <w:rPr>
                <w:sz w:val="19"/>
                <w:szCs w:val="19"/>
              </w:rPr>
              <w:t>Random Forest</w:t>
            </w:r>
          </w:p>
        </w:tc>
        <w:tc>
          <w:tcPr>
            <w:tcW w:w="12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0D16C5F1" w14:textId="77777777" w:rsidR="00A83C13" w:rsidRDefault="00000000">
            <w:pPr>
              <w:jc w:val="center"/>
            </w:pPr>
            <w:r>
              <w:rPr>
                <w:sz w:val="19"/>
                <w:szCs w:val="19"/>
              </w:rPr>
              <w:t>4.4</w:t>
            </w:r>
          </w:p>
        </w:tc>
        <w:tc>
          <w:tcPr>
            <w:tcW w:w="104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3DB45EBB" w14:textId="77777777" w:rsidR="00A83C13" w:rsidRDefault="00000000">
            <w:pPr>
              <w:jc w:val="center"/>
            </w:pPr>
            <w:r>
              <w:rPr>
                <w:sz w:val="19"/>
                <w:szCs w:val="19"/>
              </w:rPr>
              <w:t>0.781</w:t>
            </w:r>
          </w:p>
        </w:tc>
        <w:tc>
          <w:tcPr>
            <w:tcW w:w="104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4BA2FDE8" w14:textId="77777777" w:rsidR="00A83C13" w:rsidRDefault="00000000">
            <w:pPr>
              <w:jc w:val="center"/>
            </w:pPr>
            <w:r>
              <w:rPr>
                <w:sz w:val="19"/>
                <w:szCs w:val="19"/>
              </w:rPr>
              <w:t>0.617</w:t>
            </w:r>
          </w:p>
        </w:tc>
        <w:tc>
          <w:tcPr>
            <w:tcW w:w="104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46F37C2E" w14:textId="77777777" w:rsidR="00A83C13" w:rsidRDefault="00000000">
            <w:pPr>
              <w:jc w:val="center"/>
            </w:pPr>
            <w:r>
              <w:rPr>
                <w:sz w:val="19"/>
                <w:szCs w:val="19"/>
              </w:rPr>
              <w:t>0.454</w:t>
            </w:r>
          </w:p>
        </w:tc>
        <w:tc>
          <w:tcPr>
            <w:tcW w:w="104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05EFD4D2" w14:textId="77777777" w:rsidR="00A83C13" w:rsidRDefault="00000000">
            <w:pPr>
              <w:jc w:val="center"/>
            </w:pPr>
            <w:r>
              <w:rPr>
                <w:sz w:val="19"/>
                <w:szCs w:val="19"/>
              </w:rPr>
              <w:t>0.523</w:t>
            </w:r>
          </w:p>
        </w:tc>
        <w:tc>
          <w:tcPr>
            <w:tcW w:w="104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5CC4232D" w14:textId="77777777" w:rsidR="00A83C13" w:rsidRDefault="00000000">
            <w:pPr>
              <w:jc w:val="center"/>
            </w:pPr>
            <w:r>
              <w:rPr>
                <w:sz w:val="19"/>
                <w:szCs w:val="19"/>
              </w:rPr>
              <w:t>0.819</w:t>
            </w:r>
          </w:p>
        </w:tc>
      </w:tr>
    </w:tbl>
    <w:p w14:paraId="1C284423" w14:textId="77777777" w:rsidR="00A83C13" w:rsidRDefault="00000000">
      <w:pPr>
        <w:spacing w:before="60" w:after="200"/>
        <w:jc w:val="center"/>
      </w:pPr>
      <w:r>
        <w:rPr>
          <w:i/>
          <w:iCs/>
          <w:color w:val="595959"/>
          <w:sz w:val="19"/>
          <w:szCs w:val="19"/>
        </w:rPr>
        <w:t>Table 1. Test-set results for all models, ranked by F1 score.</w:t>
      </w:r>
    </w:p>
    <w:p w14:paraId="4FCAA870" w14:textId="77777777" w:rsidR="00A83C13" w:rsidRDefault="00000000">
      <w:pPr>
        <w:spacing w:before="120"/>
        <w:jc w:val="center"/>
      </w:pPr>
      <w:r>
        <w:rPr>
          <w:noProof/>
        </w:rPr>
        <w:drawing>
          <wp:inline distT="0" distB="0" distL="0" distR="0" wp14:anchorId="108A16FF" wp14:editId="1CA0DC47">
            <wp:extent cx="5715000" cy="2971800"/>
            <wp:effectExtent l="0" t="0" r="0" b="0"/>
            <wp:docPr id="1" name="chart" descr="Grouped bar chart of precision, recall, F1 and ROC-AUC for all models" title="Model comparison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2971800"/>
                    </a:xfrm>
                    <a:prstGeom prst="rect">
                      <a:avLst/>
                    </a:prstGeom>
                  </pic:spPr>
                </pic:pic>
              </a:graphicData>
            </a:graphic>
          </wp:inline>
        </w:drawing>
      </w:r>
    </w:p>
    <w:p w14:paraId="2CACB398" w14:textId="77777777" w:rsidR="00A83C13" w:rsidRDefault="00000000">
      <w:pPr>
        <w:spacing w:before="60" w:after="200"/>
        <w:jc w:val="center"/>
      </w:pPr>
      <w:r>
        <w:rPr>
          <w:i/>
          <w:iCs/>
          <w:color w:val="595959"/>
          <w:sz w:val="19"/>
          <w:szCs w:val="19"/>
        </w:rPr>
        <w:lastRenderedPageBreak/>
        <w:t>Figure 1. Precision, recall, F1 score and ROC-AUC for all seven models.</w:t>
      </w:r>
    </w:p>
    <w:p w14:paraId="78729F10" w14:textId="77777777" w:rsidR="00A83C13" w:rsidRDefault="00000000">
      <w:pPr>
        <w:pStyle w:val="Heading2"/>
        <w:keepNext/>
        <w:spacing w:before="220" w:after="100"/>
      </w:pPr>
      <w:r>
        <w:rPr>
          <w:b/>
          <w:bCs/>
          <w:color w:val="2E75B6"/>
        </w:rPr>
        <w:t>6.2 Advantages and limitations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100"/>
        <w:gridCol w:w="3113"/>
        <w:gridCol w:w="3113"/>
      </w:tblGrid>
      <w:tr w:rsidR="00A83C13" w14:paraId="32C7D29A" w14:textId="77777777">
        <w:tblPrEx>
          <w:tblCellMar>
            <w:top w:w="0" w:type="dxa"/>
            <w:bottom w:w="0" w:type="dxa"/>
          </w:tblCellMar>
        </w:tblPrEx>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vAlign w:val="center"/>
          </w:tcPr>
          <w:p w14:paraId="604D28A3" w14:textId="77777777" w:rsidR="00A83C13" w:rsidRDefault="00000000">
            <w:r>
              <w:rPr>
                <w:b/>
                <w:bCs/>
                <w:color w:val="FFFFFF"/>
                <w:sz w:val="19"/>
                <w:szCs w:val="19"/>
              </w:rPr>
              <w:t>Model</w:t>
            </w:r>
          </w:p>
        </w:tc>
        <w:tc>
          <w:tcPr>
            <w:tcW w:w="11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vAlign w:val="center"/>
          </w:tcPr>
          <w:p w14:paraId="0B1CF0ED" w14:textId="77777777" w:rsidR="00A83C13" w:rsidRDefault="00000000">
            <w:r>
              <w:rPr>
                <w:b/>
                <w:bCs/>
                <w:color w:val="FFFFFF"/>
                <w:sz w:val="19"/>
                <w:szCs w:val="19"/>
              </w:rPr>
              <w:t>Training time (s)</w:t>
            </w:r>
          </w:p>
        </w:tc>
        <w:tc>
          <w:tcPr>
            <w:tcW w:w="3113"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vAlign w:val="center"/>
          </w:tcPr>
          <w:p w14:paraId="7053634D" w14:textId="77777777" w:rsidR="00A83C13" w:rsidRDefault="00000000">
            <w:r>
              <w:rPr>
                <w:b/>
                <w:bCs/>
                <w:color w:val="FFFFFF"/>
                <w:sz w:val="19"/>
                <w:szCs w:val="19"/>
              </w:rPr>
              <w:t>Advantages</w:t>
            </w:r>
          </w:p>
        </w:tc>
        <w:tc>
          <w:tcPr>
            <w:tcW w:w="3113"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vAlign w:val="center"/>
          </w:tcPr>
          <w:p w14:paraId="4A156B72" w14:textId="77777777" w:rsidR="00A83C13" w:rsidRDefault="00000000">
            <w:r>
              <w:rPr>
                <w:b/>
                <w:bCs/>
                <w:color w:val="FFFFFF"/>
                <w:sz w:val="19"/>
                <w:szCs w:val="19"/>
              </w:rPr>
              <w:t>Limitations</w:t>
            </w:r>
          </w:p>
        </w:tc>
      </w:tr>
      <w:tr w:rsidR="00A83C13" w14:paraId="3426CBC1"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36E71DC9" w14:textId="77777777" w:rsidR="00A83C13" w:rsidRDefault="00000000">
            <w:r>
              <w:rPr>
                <w:b/>
                <w:bCs/>
                <w:sz w:val="19"/>
                <w:szCs w:val="19"/>
              </w:rPr>
              <w:t>Logistic Regression</w:t>
            </w:r>
          </w:p>
        </w:tc>
        <w:tc>
          <w:tcPr>
            <w:tcW w:w="11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5B6E7891" w14:textId="77777777" w:rsidR="00A83C13" w:rsidRDefault="00000000">
            <w:r>
              <w:rPr>
                <w:sz w:val="19"/>
                <w:szCs w:val="19"/>
              </w:rPr>
              <w:t>0.2</w:t>
            </w:r>
          </w:p>
        </w:tc>
        <w:tc>
          <w:tcPr>
            <w:tcW w:w="3113"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381436A2" w14:textId="77777777" w:rsidR="00A83C13" w:rsidRDefault="00000000">
            <w:r>
              <w:rPr>
                <w:sz w:val="19"/>
                <w:szCs w:val="19"/>
              </w:rPr>
              <w:t>Fast, interpretable coefficients, good probability estimates, strong baseline</w:t>
            </w:r>
          </w:p>
        </w:tc>
        <w:tc>
          <w:tcPr>
            <w:tcW w:w="3113"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7A80A42A" w14:textId="77777777" w:rsidR="00A83C13" w:rsidRDefault="00000000">
            <w:r>
              <w:rPr>
                <w:sz w:val="19"/>
                <w:szCs w:val="19"/>
              </w:rPr>
              <w:t>Assumes a linear relationship with the log-odds; may miss complex interactions</w:t>
            </w:r>
          </w:p>
        </w:tc>
      </w:tr>
      <w:tr w:rsidR="00A83C13" w14:paraId="2898C0DB"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2F6FB"/>
            <w:tcMar>
              <w:top w:w="70" w:type="dxa"/>
              <w:left w:w="100" w:type="dxa"/>
              <w:bottom w:w="70" w:type="dxa"/>
              <w:right w:w="100" w:type="dxa"/>
            </w:tcMar>
            <w:vAlign w:val="center"/>
          </w:tcPr>
          <w:p w14:paraId="4F63858D" w14:textId="77777777" w:rsidR="00A83C13" w:rsidRDefault="00000000">
            <w:r>
              <w:rPr>
                <w:b/>
                <w:bCs/>
                <w:sz w:val="19"/>
                <w:szCs w:val="19"/>
              </w:rPr>
              <w:t>Decision Tree</w:t>
            </w:r>
          </w:p>
        </w:tc>
        <w:tc>
          <w:tcPr>
            <w:tcW w:w="1100" w:type="dxa"/>
            <w:tcBorders>
              <w:top w:val="single" w:sz="4" w:space="0" w:color="BFBFBF"/>
              <w:left w:val="single" w:sz="4" w:space="0" w:color="BFBFBF"/>
              <w:bottom w:val="single" w:sz="4" w:space="0" w:color="BFBFBF"/>
              <w:right w:val="single" w:sz="4" w:space="0" w:color="BFBFBF"/>
            </w:tcBorders>
            <w:shd w:val="clear" w:color="auto" w:fill="F2F6FB"/>
            <w:tcMar>
              <w:top w:w="70" w:type="dxa"/>
              <w:left w:w="100" w:type="dxa"/>
              <w:bottom w:w="70" w:type="dxa"/>
              <w:right w:w="100" w:type="dxa"/>
            </w:tcMar>
            <w:vAlign w:val="center"/>
          </w:tcPr>
          <w:p w14:paraId="38075547" w14:textId="77777777" w:rsidR="00A83C13" w:rsidRDefault="00000000">
            <w:r>
              <w:rPr>
                <w:sz w:val="19"/>
                <w:szCs w:val="19"/>
              </w:rPr>
              <w:t>0.2</w:t>
            </w:r>
          </w:p>
        </w:tc>
        <w:tc>
          <w:tcPr>
            <w:tcW w:w="3113" w:type="dxa"/>
            <w:tcBorders>
              <w:top w:val="single" w:sz="4" w:space="0" w:color="BFBFBF"/>
              <w:left w:val="single" w:sz="4" w:space="0" w:color="BFBFBF"/>
              <w:bottom w:val="single" w:sz="4" w:space="0" w:color="BFBFBF"/>
              <w:right w:val="single" w:sz="4" w:space="0" w:color="BFBFBF"/>
            </w:tcBorders>
            <w:shd w:val="clear" w:color="auto" w:fill="F2F6FB"/>
            <w:tcMar>
              <w:top w:w="70" w:type="dxa"/>
              <w:left w:w="100" w:type="dxa"/>
              <w:bottom w:w="70" w:type="dxa"/>
              <w:right w:w="100" w:type="dxa"/>
            </w:tcMar>
            <w:vAlign w:val="center"/>
          </w:tcPr>
          <w:p w14:paraId="0C5F6395" w14:textId="77777777" w:rsidR="00A83C13" w:rsidRDefault="00000000">
            <w:r>
              <w:rPr>
                <w:sz w:val="19"/>
                <w:szCs w:val="19"/>
              </w:rPr>
              <w:t>Very easy to explain, handles non-linear rules, needs no scaling</w:t>
            </w:r>
          </w:p>
        </w:tc>
        <w:tc>
          <w:tcPr>
            <w:tcW w:w="3113" w:type="dxa"/>
            <w:tcBorders>
              <w:top w:val="single" w:sz="4" w:space="0" w:color="BFBFBF"/>
              <w:left w:val="single" w:sz="4" w:space="0" w:color="BFBFBF"/>
              <w:bottom w:val="single" w:sz="4" w:space="0" w:color="BFBFBF"/>
              <w:right w:val="single" w:sz="4" w:space="0" w:color="BFBFBF"/>
            </w:tcBorders>
            <w:shd w:val="clear" w:color="auto" w:fill="F2F6FB"/>
            <w:tcMar>
              <w:top w:w="70" w:type="dxa"/>
              <w:left w:w="100" w:type="dxa"/>
              <w:bottom w:w="70" w:type="dxa"/>
              <w:right w:w="100" w:type="dxa"/>
            </w:tcMar>
            <w:vAlign w:val="center"/>
          </w:tcPr>
          <w:p w14:paraId="427BF5FD" w14:textId="77777777" w:rsidR="00A83C13" w:rsidRDefault="00000000">
            <w:r>
              <w:rPr>
                <w:sz w:val="19"/>
                <w:szCs w:val="19"/>
              </w:rPr>
              <w:t>Overfits easily and is unstable to small changes in the data</w:t>
            </w:r>
          </w:p>
        </w:tc>
      </w:tr>
      <w:tr w:rsidR="00A83C13" w14:paraId="690183B1"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072B5227" w14:textId="77777777" w:rsidR="00A83C13" w:rsidRDefault="00000000">
            <w:r>
              <w:rPr>
                <w:b/>
                <w:bCs/>
                <w:sz w:val="19"/>
                <w:szCs w:val="19"/>
              </w:rPr>
              <w:t>Random Forest</w:t>
            </w:r>
          </w:p>
        </w:tc>
        <w:tc>
          <w:tcPr>
            <w:tcW w:w="11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23FB4550" w14:textId="77777777" w:rsidR="00A83C13" w:rsidRDefault="00000000">
            <w:r>
              <w:rPr>
                <w:sz w:val="19"/>
                <w:szCs w:val="19"/>
              </w:rPr>
              <w:t>4.4</w:t>
            </w:r>
          </w:p>
        </w:tc>
        <w:tc>
          <w:tcPr>
            <w:tcW w:w="3113"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799EC8CE" w14:textId="77777777" w:rsidR="00A83C13" w:rsidRDefault="00000000">
            <w:r>
              <w:rPr>
                <w:sz w:val="19"/>
                <w:szCs w:val="19"/>
              </w:rPr>
              <w:t>Robust to noise, captures feature interactions, gives feature importance</w:t>
            </w:r>
          </w:p>
        </w:tc>
        <w:tc>
          <w:tcPr>
            <w:tcW w:w="3113"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5B8A7042" w14:textId="77777777" w:rsidR="00A83C13" w:rsidRDefault="00000000">
            <w:r>
              <w:rPr>
                <w:sz w:val="19"/>
                <w:szCs w:val="19"/>
              </w:rPr>
              <w:t>Slower to train, harder to interpret, larger memory footprint</w:t>
            </w:r>
          </w:p>
        </w:tc>
      </w:tr>
      <w:tr w:rsidR="00A83C13" w14:paraId="584CD610"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2F6FB"/>
            <w:tcMar>
              <w:top w:w="70" w:type="dxa"/>
              <w:left w:w="100" w:type="dxa"/>
              <w:bottom w:w="70" w:type="dxa"/>
              <w:right w:w="100" w:type="dxa"/>
            </w:tcMar>
            <w:vAlign w:val="center"/>
          </w:tcPr>
          <w:p w14:paraId="7A2616D5" w14:textId="77777777" w:rsidR="00A83C13" w:rsidRDefault="00000000">
            <w:r>
              <w:rPr>
                <w:b/>
                <w:bCs/>
                <w:sz w:val="19"/>
                <w:szCs w:val="19"/>
              </w:rPr>
              <w:t>KNN</w:t>
            </w:r>
          </w:p>
        </w:tc>
        <w:tc>
          <w:tcPr>
            <w:tcW w:w="1100" w:type="dxa"/>
            <w:tcBorders>
              <w:top w:val="single" w:sz="4" w:space="0" w:color="BFBFBF"/>
              <w:left w:val="single" w:sz="4" w:space="0" w:color="BFBFBF"/>
              <w:bottom w:val="single" w:sz="4" w:space="0" w:color="BFBFBF"/>
              <w:right w:val="single" w:sz="4" w:space="0" w:color="BFBFBF"/>
            </w:tcBorders>
            <w:shd w:val="clear" w:color="auto" w:fill="F2F6FB"/>
            <w:tcMar>
              <w:top w:w="70" w:type="dxa"/>
              <w:left w:w="100" w:type="dxa"/>
              <w:bottom w:w="70" w:type="dxa"/>
              <w:right w:w="100" w:type="dxa"/>
            </w:tcMar>
            <w:vAlign w:val="center"/>
          </w:tcPr>
          <w:p w14:paraId="2246DB0C" w14:textId="77777777" w:rsidR="00A83C13" w:rsidRDefault="00000000">
            <w:r>
              <w:rPr>
                <w:sz w:val="19"/>
                <w:szCs w:val="19"/>
              </w:rPr>
              <w:t>0.1</w:t>
            </w:r>
          </w:p>
        </w:tc>
        <w:tc>
          <w:tcPr>
            <w:tcW w:w="3113" w:type="dxa"/>
            <w:tcBorders>
              <w:top w:val="single" w:sz="4" w:space="0" w:color="BFBFBF"/>
              <w:left w:val="single" w:sz="4" w:space="0" w:color="BFBFBF"/>
              <w:bottom w:val="single" w:sz="4" w:space="0" w:color="BFBFBF"/>
              <w:right w:val="single" w:sz="4" w:space="0" w:color="BFBFBF"/>
            </w:tcBorders>
            <w:shd w:val="clear" w:color="auto" w:fill="F2F6FB"/>
            <w:tcMar>
              <w:top w:w="70" w:type="dxa"/>
              <w:left w:w="100" w:type="dxa"/>
              <w:bottom w:w="70" w:type="dxa"/>
              <w:right w:w="100" w:type="dxa"/>
            </w:tcMar>
            <w:vAlign w:val="center"/>
          </w:tcPr>
          <w:p w14:paraId="134E23F8" w14:textId="77777777" w:rsidR="00A83C13" w:rsidRDefault="00000000">
            <w:r>
              <w:rPr>
                <w:sz w:val="19"/>
                <w:szCs w:val="19"/>
              </w:rPr>
              <w:t>Simple, no real training phase, adapts to local patterns</w:t>
            </w:r>
          </w:p>
        </w:tc>
        <w:tc>
          <w:tcPr>
            <w:tcW w:w="3113" w:type="dxa"/>
            <w:tcBorders>
              <w:top w:val="single" w:sz="4" w:space="0" w:color="BFBFBF"/>
              <w:left w:val="single" w:sz="4" w:space="0" w:color="BFBFBF"/>
              <w:bottom w:val="single" w:sz="4" w:space="0" w:color="BFBFBF"/>
              <w:right w:val="single" w:sz="4" w:space="0" w:color="BFBFBF"/>
            </w:tcBorders>
            <w:shd w:val="clear" w:color="auto" w:fill="F2F6FB"/>
            <w:tcMar>
              <w:top w:w="70" w:type="dxa"/>
              <w:left w:w="100" w:type="dxa"/>
              <w:bottom w:w="70" w:type="dxa"/>
              <w:right w:w="100" w:type="dxa"/>
            </w:tcMar>
            <w:vAlign w:val="center"/>
          </w:tcPr>
          <w:p w14:paraId="37C694F2" w14:textId="77777777" w:rsidR="00A83C13" w:rsidRDefault="00000000">
            <w:r>
              <w:rPr>
                <w:sz w:val="19"/>
                <w:szCs w:val="19"/>
              </w:rPr>
              <w:t>Slow predictions on large data, sensitive to scaling and irrelevant features</w:t>
            </w:r>
          </w:p>
        </w:tc>
      </w:tr>
      <w:tr w:rsidR="00A83C13" w14:paraId="662FEB46"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16BD0EF6" w14:textId="77777777" w:rsidR="00A83C13" w:rsidRDefault="00000000">
            <w:r>
              <w:rPr>
                <w:b/>
                <w:bCs/>
                <w:sz w:val="19"/>
                <w:szCs w:val="19"/>
              </w:rPr>
              <w:t>SVM (RBF)</w:t>
            </w:r>
          </w:p>
        </w:tc>
        <w:tc>
          <w:tcPr>
            <w:tcW w:w="11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6DF3C377" w14:textId="77777777" w:rsidR="00A83C13" w:rsidRDefault="00000000">
            <w:r>
              <w:rPr>
                <w:sz w:val="19"/>
                <w:szCs w:val="19"/>
              </w:rPr>
              <w:t>7.8</w:t>
            </w:r>
          </w:p>
        </w:tc>
        <w:tc>
          <w:tcPr>
            <w:tcW w:w="3113"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3B9E8CBD" w14:textId="77777777" w:rsidR="00A83C13" w:rsidRDefault="00000000">
            <w:r>
              <w:rPr>
                <w:sz w:val="19"/>
                <w:szCs w:val="19"/>
              </w:rPr>
              <w:t>Handles non-linear boundaries, effective in high-dimensional space</w:t>
            </w:r>
          </w:p>
        </w:tc>
        <w:tc>
          <w:tcPr>
            <w:tcW w:w="3113"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4C8A06B3" w14:textId="77777777" w:rsidR="00A83C13" w:rsidRDefault="00000000">
            <w:r>
              <w:rPr>
                <w:sz w:val="19"/>
                <w:szCs w:val="19"/>
              </w:rPr>
              <w:t>Slow on large datasets, hard to interpret, needs careful tuning</w:t>
            </w:r>
          </w:p>
        </w:tc>
      </w:tr>
    </w:tbl>
    <w:p w14:paraId="5761CBFF" w14:textId="77777777" w:rsidR="00A83C13" w:rsidRDefault="00000000">
      <w:pPr>
        <w:spacing w:before="60" w:after="200"/>
        <w:jc w:val="center"/>
      </w:pPr>
      <w:r>
        <w:rPr>
          <w:i/>
          <w:iCs/>
          <w:color w:val="595959"/>
          <w:sz w:val="19"/>
          <w:szCs w:val="19"/>
        </w:rPr>
        <w:t>Table 2. Advantages and limitations of each algorithm (baseline training times).</w:t>
      </w:r>
    </w:p>
    <w:p w14:paraId="5DDBE13B" w14:textId="77777777" w:rsidR="00A83C13" w:rsidRDefault="00000000">
      <w:pPr>
        <w:pStyle w:val="Heading1"/>
        <w:keepNext/>
        <w:pBdr>
          <w:bottom w:val="single" w:sz="6" w:space="2" w:color="2E75B6"/>
        </w:pBdr>
        <w:spacing w:before="320" w:after="140"/>
      </w:pPr>
      <w:r>
        <w:rPr>
          <w:b/>
          <w:bCs/>
          <w:color w:val="1F3864"/>
        </w:rPr>
        <w:t>7. Hyperparameter Tuning (Bonus)</w:t>
      </w:r>
    </w:p>
    <w:p w14:paraId="575C8E57" w14:textId="77777777" w:rsidR="00A83C13" w:rsidRDefault="00000000">
      <w:pPr>
        <w:spacing w:after="120" w:line="300" w:lineRule="auto"/>
      </w:pPr>
      <w:proofErr w:type="spellStart"/>
      <w:r>
        <w:t>GridSearchCV</w:t>
      </w:r>
      <w:proofErr w:type="spellEnd"/>
      <w:r>
        <w:t xml:space="preserve"> with 5-fold cross-validation was used on Logistic Regression and Random Forest, </w:t>
      </w:r>
      <w:proofErr w:type="spellStart"/>
      <w:r>
        <w:t>optimising</w:t>
      </w:r>
      <w:proofErr w:type="spellEnd"/>
      <w:r>
        <w:t xml:space="preserve"> the F1 score. The search covered:</w:t>
      </w:r>
    </w:p>
    <w:p w14:paraId="14CD8DC1" w14:textId="77777777" w:rsidR="00A83C13" w:rsidRDefault="00000000">
      <w:pPr>
        <w:pStyle w:val="ListParagraph"/>
        <w:numPr>
          <w:ilvl w:val="0"/>
          <w:numId w:val="2"/>
        </w:numPr>
        <w:spacing w:after="80" w:line="290" w:lineRule="auto"/>
      </w:pPr>
      <w:r>
        <w:rPr>
          <w:b/>
          <w:bCs/>
        </w:rPr>
        <w:t xml:space="preserve">Logistic Regression: </w:t>
      </w:r>
      <w:proofErr w:type="spellStart"/>
      <w:r>
        <w:t>regularisation</w:t>
      </w:r>
      <w:proofErr w:type="spellEnd"/>
      <w:r>
        <w:t xml:space="preserve"> strength C in {0.01, 0.1, 1, 10} and </w:t>
      </w:r>
      <w:proofErr w:type="spellStart"/>
      <w:r>
        <w:t>class_weight</w:t>
      </w:r>
      <w:proofErr w:type="spellEnd"/>
      <w:r>
        <w:t xml:space="preserve"> in {None, balanced}.</w:t>
      </w:r>
    </w:p>
    <w:p w14:paraId="2CC3D90A" w14:textId="77777777" w:rsidR="00A83C13" w:rsidRDefault="00000000">
      <w:pPr>
        <w:pStyle w:val="ListParagraph"/>
        <w:numPr>
          <w:ilvl w:val="0"/>
          <w:numId w:val="2"/>
        </w:numPr>
        <w:spacing w:after="80" w:line="290" w:lineRule="auto"/>
      </w:pPr>
      <w:r>
        <w:rPr>
          <w:b/>
          <w:bCs/>
        </w:rPr>
        <w:t xml:space="preserve">Random Forest: </w:t>
      </w:r>
      <w:proofErr w:type="spellStart"/>
      <w:r>
        <w:t>n_estimators</w:t>
      </w:r>
      <w:proofErr w:type="spellEnd"/>
      <w:r>
        <w:t xml:space="preserve"> in {200, 400}, </w:t>
      </w:r>
      <w:proofErr w:type="spellStart"/>
      <w:r>
        <w:t>max_depth</w:t>
      </w:r>
      <w:proofErr w:type="spellEnd"/>
      <w:r>
        <w:t xml:space="preserve"> in {6, 10, None}, </w:t>
      </w:r>
      <w:proofErr w:type="spellStart"/>
      <w:r>
        <w:t>min_samples_leaf</w:t>
      </w:r>
      <w:proofErr w:type="spellEnd"/>
      <w:r>
        <w:t xml:space="preserve"> in {1, 3} and </w:t>
      </w:r>
      <w:proofErr w:type="spellStart"/>
      <w:r>
        <w:t>class_weight</w:t>
      </w:r>
      <w:proofErr w:type="spellEnd"/>
      <w:r>
        <w:t xml:space="preserve"> in {None, balanced}.</w:t>
      </w:r>
    </w:p>
    <w:p w14:paraId="7F28F1EB" w14:textId="77777777" w:rsidR="003C2288" w:rsidRDefault="00000000">
      <w:pPr>
        <w:spacing w:after="120" w:line="300" w:lineRule="auto"/>
      </w:pPr>
      <w:r>
        <w:rPr>
          <w:b/>
          <w:bCs/>
        </w:rPr>
        <w:t xml:space="preserve">Best settings found: </w:t>
      </w:r>
    </w:p>
    <w:p w14:paraId="130EF3EC" w14:textId="77777777" w:rsidR="003C2288" w:rsidRPr="003C2288" w:rsidRDefault="003C2288" w:rsidP="003C2288">
      <w:pPr>
        <w:spacing w:after="120" w:line="300" w:lineRule="auto"/>
      </w:pPr>
      <w:r w:rsidRPr="003C2288">
        <w:t>===== TUNING (</w:t>
      </w:r>
      <w:proofErr w:type="spellStart"/>
      <w:r w:rsidRPr="003C2288">
        <w:t>GridSearchCV</w:t>
      </w:r>
      <w:proofErr w:type="spellEnd"/>
      <w:r w:rsidRPr="003C2288">
        <w:t>) =====</w:t>
      </w:r>
    </w:p>
    <w:p w14:paraId="3FB0524B" w14:textId="77777777" w:rsidR="003C2288" w:rsidRPr="003C2288" w:rsidRDefault="003C2288" w:rsidP="003C2288">
      <w:pPr>
        <w:spacing w:after="120" w:line="300" w:lineRule="auto"/>
      </w:pPr>
      <w:r w:rsidRPr="003C2288">
        <w:t>Logistic Regression | best CV F1: 0.63</w:t>
      </w:r>
    </w:p>
    <w:p w14:paraId="6A51CB81" w14:textId="77777777" w:rsidR="003C2288" w:rsidRPr="003C2288" w:rsidRDefault="003C2288" w:rsidP="003C2288">
      <w:pPr>
        <w:spacing w:after="120" w:line="300" w:lineRule="auto"/>
      </w:pPr>
      <w:r w:rsidRPr="003C2288">
        <w:t xml:space="preserve">   best params: {'</w:t>
      </w:r>
      <w:proofErr w:type="spellStart"/>
      <w:r w:rsidRPr="003C2288">
        <w:t>model__C</w:t>
      </w:r>
      <w:proofErr w:type="spellEnd"/>
      <w:r w:rsidRPr="003C2288">
        <w:t>': 0.01, 'model__</w:t>
      </w:r>
      <w:proofErr w:type="spellStart"/>
      <w:r w:rsidRPr="003C2288">
        <w:t>class_weight</w:t>
      </w:r>
      <w:proofErr w:type="spellEnd"/>
      <w:r w:rsidRPr="003C2288">
        <w:t>': 'balanced'}</w:t>
      </w:r>
    </w:p>
    <w:p w14:paraId="5EF8FFE9" w14:textId="77777777" w:rsidR="003C2288" w:rsidRPr="003C2288" w:rsidRDefault="003C2288" w:rsidP="003C2288">
      <w:pPr>
        <w:spacing w:after="120" w:line="300" w:lineRule="auto"/>
      </w:pPr>
      <w:r w:rsidRPr="003C2288">
        <w:t>Random Forest | best CV F1: 0.632</w:t>
      </w:r>
    </w:p>
    <w:p w14:paraId="0552FC99" w14:textId="117E64A4" w:rsidR="003C2288" w:rsidRDefault="003C2288" w:rsidP="003C2288">
      <w:pPr>
        <w:spacing w:after="120" w:line="300" w:lineRule="auto"/>
      </w:pPr>
      <w:r w:rsidRPr="003C2288">
        <w:t xml:space="preserve">   best params: {'model__</w:t>
      </w:r>
      <w:proofErr w:type="spellStart"/>
      <w:r w:rsidRPr="003C2288">
        <w:t>class_weight</w:t>
      </w:r>
      <w:proofErr w:type="spellEnd"/>
      <w:r w:rsidRPr="003C2288">
        <w:t>': 'balanced', 'model__</w:t>
      </w:r>
      <w:proofErr w:type="spellStart"/>
      <w:r w:rsidRPr="003C2288">
        <w:t>max_depth</w:t>
      </w:r>
      <w:proofErr w:type="spellEnd"/>
      <w:r w:rsidRPr="003C2288">
        <w:t>': 10, 'model__</w:t>
      </w:r>
      <w:proofErr w:type="spellStart"/>
      <w:r w:rsidRPr="003C2288">
        <w:t>min_samples_leaf</w:t>
      </w:r>
      <w:proofErr w:type="spellEnd"/>
      <w:r w:rsidRPr="003C2288">
        <w:t>': 3, 'model__</w:t>
      </w:r>
      <w:proofErr w:type="spellStart"/>
      <w:r w:rsidRPr="003C2288">
        <w:t>n_estimators</w:t>
      </w:r>
      <w:proofErr w:type="spellEnd"/>
      <w:r w:rsidRPr="003C2288">
        <w:t>': 400}</w:t>
      </w:r>
    </w:p>
    <w:p w14:paraId="284B307D" w14:textId="77777777" w:rsidR="003C2288" w:rsidRDefault="003C2288">
      <w:pPr>
        <w:spacing w:after="120" w:line="300" w:lineRule="auto"/>
      </w:pPr>
    </w:p>
    <w:p w14:paraId="33D091C7" w14:textId="2888EF25" w:rsidR="00A83C13" w:rsidRDefault="00000000">
      <w:pPr>
        <w:spacing w:after="120" w:line="300" w:lineRule="auto"/>
      </w:pPr>
      <w:r>
        <w:t>Tuning improved the Random Forest substantially: F1 rose from 0.523 to 0.626 and recall from 0.454 to 0.715. Tuned Logistic Regression improved from F1 0.573 to 0.613 and recall from 0.500 to 0.758. Most of this gain comes from class balancing, which makes the model pay more attention to the smaller churn group. The cost is lower precision, because the tuned models flag more customers who would not actually have left.</w:t>
      </w:r>
    </w:p>
    <w:p w14:paraId="63754FD7" w14:textId="77777777" w:rsidR="00A83C13" w:rsidRDefault="00000000">
      <w:pPr>
        <w:pStyle w:val="Heading1"/>
        <w:keepNext/>
        <w:pBdr>
          <w:bottom w:val="single" w:sz="6" w:space="2" w:color="2E75B6"/>
        </w:pBdr>
        <w:spacing w:before="320" w:after="140"/>
      </w:pPr>
      <w:r>
        <w:rPr>
          <w:b/>
          <w:bCs/>
          <w:color w:val="1F3864"/>
        </w:rPr>
        <w:lastRenderedPageBreak/>
        <w:t>8. Key Drivers of Churn</w:t>
      </w:r>
    </w:p>
    <w:p w14:paraId="2684CF10" w14:textId="77777777" w:rsidR="00A83C13" w:rsidRDefault="00000000">
      <w:pPr>
        <w:spacing w:after="120" w:line="300" w:lineRule="auto"/>
      </w:pPr>
      <w:r>
        <w:t xml:space="preserve">The tuned Random Forest ranks </w:t>
      </w:r>
      <w:proofErr w:type="gramStart"/>
      <w:r>
        <w:t>features</w:t>
      </w:r>
      <w:proofErr w:type="gramEnd"/>
      <w:r>
        <w:t xml:space="preserve"> by importance. The ten strongest are shown below.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3500"/>
        <w:gridCol w:w="1500"/>
        <w:gridCol w:w="3226"/>
      </w:tblGrid>
      <w:tr w:rsidR="00A83C13" w14:paraId="0354294A" w14:textId="77777777">
        <w:tblPrEx>
          <w:tblCellMar>
            <w:top w:w="0" w:type="dxa"/>
            <w:bottom w:w="0" w:type="dxa"/>
          </w:tblCellMar>
        </w:tblPrEx>
        <w:trPr>
          <w:tblHeader/>
        </w:trPr>
        <w:tc>
          <w:tcPr>
            <w:tcW w:w="8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vAlign w:val="center"/>
          </w:tcPr>
          <w:p w14:paraId="50085820" w14:textId="77777777" w:rsidR="00A83C13" w:rsidRDefault="00000000">
            <w:r>
              <w:rPr>
                <w:b/>
                <w:bCs/>
                <w:color w:val="FFFFFF"/>
                <w:sz w:val="19"/>
                <w:szCs w:val="19"/>
              </w:rPr>
              <w:t>Rank</w:t>
            </w:r>
          </w:p>
        </w:tc>
        <w:tc>
          <w:tcPr>
            <w:tcW w:w="35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vAlign w:val="center"/>
          </w:tcPr>
          <w:p w14:paraId="6B29B01E" w14:textId="77777777" w:rsidR="00A83C13" w:rsidRDefault="00000000">
            <w:pPr>
              <w:jc w:val="center"/>
            </w:pPr>
            <w:r>
              <w:rPr>
                <w:b/>
                <w:bCs/>
                <w:color w:val="FFFFFF"/>
                <w:sz w:val="19"/>
                <w:szCs w:val="19"/>
              </w:rPr>
              <w:t>Feature</w:t>
            </w:r>
          </w:p>
        </w:tc>
        <w:tc>
          <w:tcPr>
            <w:tcW w:w="15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vAlign w:val="center"/>
          </w:tcPr>
          <w:p w14:paraId="39566FB3" w14:textId="77777777" w:rsidR="00A83C13" w:rsidRDefault="00000000">
            <w:pPr>
              <w:jc w:val="center"/>
            </w:pPr>
            <w:r>
              <w:rPr>
                <w:b/>
                <w:bCs/>
                <w:color w:val="FFFFFF"/>
                <w:sz w:val="19"/>
                <w:szCs w:val="19"/>
              </w:rPr>
              <w:t>Importance</w:t>
            </w:r>
          </w:p>
        </w:tc>
        <w:tc>
          <w:tcPr>
            <w:tcW w:w="3226"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vAlign w:val="center"/>
          </w:tcPr>
          <w:p w14:paraId="44080928" w14:textId="77777777" w:rsidR="00A83C13" w:rsidRDefault="00000000">
            <w:pPr>
              <w:jc w:val="center"/>
            </w:pPr>
            <w:r>
              <w:rPr>
                <w:b/>
                <w:bCs/>
                <w:color w:val="FFFFFF"/>
                <w:sz w:val="19"/>
                <w:szCs w:val="19"/>
              </w:rPr>
              <w:t>Plain-language meaning</w:t>
            </w:r>
          </w:p>
        </w:tc>
      </w:tr>
      <w:tr w:rsidR="00A83C13" w14:paraId="03537484"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4EC0A29F" w14:textId="77777777" w:rsidR="00A83C13" w:rsidRDefault="00000000">
            <w:r>
              <w:rPr>
                <w:sz w:val="19"/>
                <w:szCs w:val="19"/>
              </w:rPr>
              <w:t>1</w:t>
            </w:r>
          </w:p>
        </w:tc>
        <w:tc>
          <w:tcPr>
            <w:tcW w:w="3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4F2B8415" w14:textId="77777777" w:rsidR="00A83C13" w:rsidRDefault="00000000">
            <w:r>
              <w:rPr>
                <w:sz w:val="19"/>
                <w:szCs w:val="19"/>
              </w:rPr>
              <w:t>Contract: month-to-month</w:t>
            </w:r>
          </w:p>
        </w:tc>
        <w:tc>
          <w:tcPr>
            <w:tcW w:w="1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5376EDB3" w14:textId="77777777" w:rsidR="00A83C13" w:rsidRDefault="00000000">
            <w:pPr>
              <w:jc w:val="center"/>
            </w:pPr>
            <w:r>
              <w:rPr>
                <w:sz w:val="19"/>
                <w:szCs w:val="19"/>
              </w:rPr>
              <w:t>0.118</w:t>
            </w:r>
          </w:p>
        </w:tc>
        <w:tc>
          <w:tcPr>
            <w:tcW w:w="32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1489BE3A" w14:textId="77777777" w:rsidR="00A83C13" w:rsidRDefault="00000000">
            <w:r>
              <w:rPr>
                <w:sz w:val="19"/>
                <w:szCs w:val="19"/>
              </w:rPr>
              <w:t>Flexible contracts churn the most</w:t>
            </w:r>
          </w:p>
        </w:tc>
      </w:tr>
      <w:tr w:rsidR="00A83C13" w14:paraId="068E279C"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F2F6FB"/>
            <w:tcMar>
              <w:top w:w="70" w:type="dxa"/>
              <w:left w:w="100" w:type="dxa"/>
              <w:bottom w:w="70" w:type="dxa"/>
              <w:right w:w="100" w:type="dxa"/>
            </w:tcMar>
            <w:vAlign w:val="center"/>
          </w:tcPr>
          <w:p w14:paraId="33A99D55" w14:textId="77777777" w:rsidR="00A83C13" w:rsidRDefault="00000000">
            <w:r>
              <w:rPr>
                <w:sz w:val="19"/>
                <w:szCs w:val="19"/>
              </w:rPr>
              <w:t>2</w:t>
            </w:r>
          </w:p>
        </w:tc>
        <w:tc>
          <w:tcPr>
            <w:tcW w:w="3500" w:type="dxa"/>
            <w:tcBorders>
              <w:top w:val="single" w:sz="4" w:space="0" w:color="BFBFBF"/>
              <w:left w:val="single" w:sz="4" w:space="0" w:color="BFBFBF"/>
              <w:bottom w:val="single" w:sz="4" w:space="0" w:color="BFBFBF"/>
              <w:right w:val="single" w:sz="4" w:space="0" w:color="BFBFBF"/>
            </w:tcBorders>
            <w:shd w:val="clear" w:color="auto" w:fill="F2F6FB"/>
            <w:tcMar>
              <w:top w:w="70" w:type="dxa"/>
              <w:left w:w="100" w:type="dxa"/>
              <w:bottom w:w="70" w:type="dxa"/>
              <w:right w:w="100" w:type="dxa"/>
            </w:tcMar>
            <w:vAlign w:val="center"/>
          </w:tcPr>
          <w:p w14:paraId="0D059442" w14:textId="77777777" w:rsidR="00A83C13" w:rsidRDefault="00000000">
            <w:r>
              <w:rPr>
                <w:sz w:val="19"/>
                <w:szCs w:val="19"/>
              </w:rPr>
              <w:t>Tenure</w:t>
            </w:r>
          </w:p>
        </w:tc>
        <w:tc>
          <w:tcPr>
            <w:tcW w:w="1500" w:type="dxa"/>
            <w:tcBorders>
              <w:top w:val="single" w:sz="4" w:space="0" w:color="BFBFBF"/>
              <w:left w:val="single" w:sz="4" w:space="0" w:color="BFBFBF"/>
              <w:bottom w:val="single" w:sz="4" w:space="0" w:color="BFBFBF"/>
              <w:right w:val="single" w:sz="4" w:space="0" w:color="BFBFBF"/>
            </w:tcBorders>
            <w:shd w:val="clear" w:color="auto" w:fill="F2F6FB"/>
            <w:tcMar>
              <w:top w:w="70" w:type="dxa"/>
              <w:left w:w="100" w:type="dxa"/>
              <w:bottom w:w="70" w:type="dxa"/>
              <w:right w:w="100" w:type="dxa"/>
            </w:tcMar>
            <w:vAlign w:val="center"/>
          </w:tcPr>
          <w:p w14:paraId="2A15724F" w14:textId="77777777" w:rsidR="00A83C13" w:rsidRDefault="00000000">
            <w:pPr>
              <w:jc w:val="center"/>
            </w:pPr>
            <w:r>
              <w:rPr>
                <w:sz w:val="19"/>
                <w:szCs w:val="19"/>
              </w:rPr>
              <w:t>0.102</w:t>
            </w:r>
          </w:p>
        </w:tc>
        <w:tc>
          <w:tcPr>
            <w:tcW w:w="3226" w:type="dxa"/>
            <w:tcBorders>
              <w:top w:val="single" w:sz="4" w:space="0" w:color="BFBFBF"/>
              <w:left w:val="single" w:sz="4" w:space="0" w:color="BFBFBF"/>
              <w:bottom w:val="single" w:sz="4" w:space="0" w:color="BFBFBF"/>
              <w:right w:val="single" w:sz="4" w:space="0" w:color="BFBFBF"/>
            </w:tcBorders>
            <w:shd w:val="clear" w:color="auto" w:fill="F2F6FB"/>
            <w:tcMar>
              <w:top w:w="70" w:type="dxa"/>
              <w:left w:w="100" w:type="dxa"/>
              <w:bottom w:w="70" w:type="dxa"/>
              <w:right w:w="100" w:type="dxa"/>
            </w:tcMar>
            <w:vAlign w:val="center"/>
          </w:tcPr>
          <w:p w14:paraId="13CEFB5F" w14:textId="77777777" w:rsidR="00A83C13" w:rsidRDefault="00000000">
            <w:r>
              <w:rPr>
                <w:sz w:val="19"/>
                <w:szCs w:val="19"/>
              </w:rPr>
              <w:t>Newer customers are more likely to leave</w:t>
            </w:r>
          </w:p>
        </w:tc>
      </w:tr>
      <w:tr w:rsidR="00A83C13" w14:paraId="20969679"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169232B6" w14:textId="77777777" w:rsidR="00A83C13" w:rsidRDefault="00000000">
            <w:r>
              <w:rPr>
                <w:sz w:val="19"/>
                <w:szCs w:val="19"/>
              </w:rPr>
              <w:t>3</w:t>
            </w:r>
          </w:p>
        </w:tc>
        <w:tc>
          <w:tcPr>
            <w:tcW w:w="3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01B03BF3" w14:textId="77777777" w:rsidR="00A83C13" w:rsidRDefault="00000000">
            <w:r>
              <w:rPr>
                <w:sz w:val="19"/>
                <w:szCs w:val="19"/>
              </w:rPr>
              <w:t>Total charges</w:t>
            </w:r>
          </w:p>
        </w:tc>
        <w:tc>
          <w:tcPr>
            <w:tcW w:w="1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60F885DC" w14:textId="77777777" w:rsidR="00A83C13" w:rsidRDefault="00000000">
            <w:pPr>
              <w:jc w:val="center"/>
            </w:pPr>
            <w:r>
              <w:rPr>
                <w:sz w:val="19"/>
                <w:szCs w:val="19"/>
              </w:rPr>
              <w:t>0.082</w:t>
            </w:r>
          </w:p>
        </w:tc>
        <w:tc>
          <w:tcPr>
            <w:tcW w:w="32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393425B0" w14:textId="77777777" w:rsidR="00A83C13" w:rsidRDefault="00000000">
            <w:r>
              <w:rPr>
                <w:sz w:val="19"/>
                <w:szCs w:val="19"/>
              </w:rPr>
              <w:t>Reflects customer age and spend</w:t>
            </w:r>
          </w:p>
        </w:tc>
      </w:tr>
      <w:tr w:rsidR="00A83C13" w14:paraId="24435F97"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F2F6FB"/>
            <w:tcMar>
              <w:top w:w="70" w:type="dxa"/>
              <w:left w:w="100" w:type="dxa"/>
              <w:bottom w:w="70" w:type="dxa"/>
              <w:right w:w="100" w:type="dxa"/>
            </w:tcMar>
            <w:vAlign w:val="center"/>
          </w:tcPr>
          <w:p w14:paraId="4C176903" w14:textId="77777777" w:rsidR="00A83C13" w:rsidRDefault="00000000">
            <w:r>
              <w:rPr>
                <w:sz w:val="19"/>
                <w:szCs w:val="19"/>
              </w:rPr>
              <w:t>4</w:t>
            </w:r>
          </w:p>
        </w:tc>
        <w:tc>
          <w:tcPr>
            <w:tcW w:w="3500" w:type="dxa"/>
            <w:tcBorders>
              <w:top w:val="single" w:sz="4" w:space="0" w:color="BFBFBF"/>
              <w:left w:val="single" w:sz="4" w:space="0" w:color="BFBFBF"/>
              <w:bottom w:val="single" w:sz="4" w:space="0" w:color="BFBFBF"/>
              <w:right w:val="single" w:sz="4" w:space="0" w:color="BFBFBF"/>
            </w:tcBorders>
            <w:shd w:val="clear" w:color="auto" w:fill="F2F6FB"/>
            <w:tcMar>
              <w:top w:w="70" w:type="dxa"/>
              <w:left w:w="100" w:type="dxa"/>
              <w:bottom w:w="70" w:type="dxa"/>
              <w:right w:w="100" w:type="dxa"/>
            </w:tcMar>
            <w:vAlign w:val="center"/>
          </w:tcPr>
          <w:p w14:paraId="392475C0" w14:textId="77777777" w:rsidR="00A83C13" w:rsidRDefault="00000000">
            <w:r>
              <w:rPr>
                <w:sz w:val="19"/>
                <w:szCs w:val="19"/>
              </w:rPr>
              <w:t xml:space="preserve">Average monthly </w:t>
            </w:r>
            <w:proofErr w:type="gramStart"/>
            <w:r>
              <w:rPr>
                <w:sz w:val="19"/>
                <w:szCs w:val="19"/>
              </w:rPr>
              <w:t>spend</w:t>
            </w:r>
            <w:proofErr w:type="gramEnd"/>
          </w:p>
        </w:tc>
        <w:tc>
          <w:tcPr>
            <w:tcW w:w="1500" w:type="dxa"/>
            <w:tcBorders>
              <w:top w:val="single" w:sz="4" w:space="0" w:color="BFBFBF"/>
              <w:left w:val="single" w:sz="4" w:space="0" w:color="BFBFBF"/>
              <w:bottom w:val="single" w:sz="4" w:space="0" w:color="BFBFBF"/>
              <w:right w:val="single" w:sz="4" w:space="0" w:color="BFBFBF"/>
            </w:tcBorders>
            <w:shd w:val="clear" w:color="auto" w:fill="F2F6FB"/>
            <w:tcMar>
              <w:top w:w="70" w:type="dxa"/>
              <w:left w:w="100" w:type="dxa"/>
              <w:bottom w:w="70" w:type="dxa"/>
              <w:right w:w="100" w:type="dxa"/>
            </w:tcMar>
            <w:vAlign w:val="center"/>
          </w:tcPr>
          <w:p w14:paraId="46C62289" w14:textId="77777777" w:rsidR="00A83C13" w:rsidRDefault="00000000">
            <w:pPr>
              <w:jc w:val="center"/>
            </w:pPr>
            <w:r>
              <w:rPr>
                <w:sz w:val="19"/>
                <w:szCs w:val="19"/>
              </w:rPr>
              <w:t>0.064</w:t>
            </w:r>
          </w:p>
        </w:tc>
        <w:tc>
          <w:tcPr>
            <w:tcW w:w="3226" w:type="dxa"/>
            <w:tcBorders>
              <w:top w:val="single" w:sz="4" w:space="0" w:color="BFBFBF"/>
              <w:left w:val="single" w:sz="4" w:space="0" w:color="BFBFBF"/>
              <w:bottom w:val="single" w:sz="4" w:space="0" w:color="BFBFBF"/>
              <w:right w:val="single" w:sz="4" w:space="0" w:color="BFBFBF"/>
            </w:tcBorders>
            <w:shd w:val="clear" w:color="auto" w:fill="F2F6FB"/>
            <w:tcMar>
              <w:top w:w="70" w:type="dxa"/>
              <w:left w:w="100" w:type="dxa"/>
              <w:bottom w:w="70" w:type="dxa"/>
              <w:right w:w="100" w:type="dxa"/>
            </w:tcMar>
            <w:vAlign w:val="center"/>
          </w:tcPr>
          <w:p w14:paraId="3A27CF2A" w14:textId="77777777" w:rsidR="00A83C13" w:rsidRDefault="00000000">
            <w:r>
              <w:rPr>
                <w:sz w:val="19"/>
                <w:szCs w:val="19"/>
              </w:rPr>
              <w:t>Engineered feature</w:t>
            </w:r>
          </w:p>
        </w:tc>
      </w:tr>
      <w:tr w:rsidR="00A83C13" w14:paraId="665702CB"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47B6FBD2" w14:textId="77777777" w:rsidR="00A83C13" w:rsidRDefault="00000000">
            <w:r>
              <w:rPr>
                <w:sz w:val="19"/>
                <w:szCs w:val="19"/>
              </w:rPr>
              <w:t>5</w:t>
            </w:r>
          </w:p>
        </w:tc>
        <w:tc>
          <w:tcPr>
            <w:tcW w:w="3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51E78A91" w14:textId="77777777" w:rsidR="00A83C13" w:rsidRDefault="00000000">
            <w:r>
              <w:rPr>
                <w:sz w:val="19"/>
                <w:szCs w:val="19"/>
              </w:rPr>
              <w:t>Monthly charges</w:t>
            </w:r>
          </w:p>
        </w:tc>
        <w:tc>
          <w:tcPr>
            <w:tcW w:w="1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3ABBD05E" w14:textId="77777777" w:rsidR="00A83C13" w:rsidRDefault="00000000">
            <w:pPr>
              <w:jc w:val="center"/>
            </w:pPr>
            <w:r>
              <w:rPr>
                <w:sz w:val="19"/>
                <w:szCs w:val="19"/>
              </w:rPr>
              <w:t>0.063</w:t>
            </w:r>
          </w:p>
        </w:tc>
        <w:tc>
          <w:tcPr>
            <w:tcW w:w="32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52356B02" w14:textId="77777777" w:rsidR="00A83C13" w:rsidRDefault="00000000">
            <w:r>
              <w:rPr>
                <w:sz w:val="19"/>
                <w:szCs w:val="19"/>
              </w:rPr>
              <w:t>Higher bills raise churn risk</w:t>
            </w:r>
          </w:p>
        </w:tc>
      </w:tr>
      <w:tr w:rsidR="00A83C13" w14:paraId="26CBCC94"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F2F6FB"/>
            <w:tcMar>
              <w:top w:w="70" w:type="dxa"/>
              <w:left w:w="100" w:type="dxa"/>
              <w:bottom w:w="70" w:type="dxa"/>
              <w:right w:w="100" w:type="dxa"/>
            </w:tcMar>
            <w:vAlign w:val="center"/>
          </w:tcPr>
          <w:p w14:paraId="33130222" w14:textId="77777777" w:rsidR="00A83C13" w:rsidRDefault="00000000">
            <w:r>
              <w:rPr>
                <w:sz w:val="19"/>
                <w:szCs w:val="19"/>
              </w:rPr>
              <w:t>6</w:t>
            </w:r>
          </w:p>
        </w:tc>
        <w:tc>
          <w:tcPr>
            <w:tcW w:w="3500" w:type="dxa"/>
            <w:tcBorders>
              <w:top w:val="single" w:sz="4" w:space="0" w:color="BFBFBF"/>
              <w:left w:val="single" w:sz="4" w:space="0" w:color="BFBFBF"/>
              <w:bottom w:val="single" w:sz="4" w:space="0" w:color="BFBFBF"/>
              <w:right w:val="single" w:sz="4" w:space="0" w:color="BFBFBF"/>
            </w:tcBorders>
            <w:shd w:val="clear" w:color="auto" w:fill="F2F6FB"/>
            <w:tcMar>
              <w:top w:w="70" w:type="dxa"/>
              <w:left w:w="100" w:type="dxa"/>
              <w:bottom w:w="70" w:type="dxa"/>
              <w:right w:w="100" w:type="dxa"/>
            </w:tcMar>
            <w:vAlign w:val="center"/>
          </w:tcPr>
          <w:p w14:paraId="7B45AAC3" w14:textId="77777777" w:rsidR="00A83C13" w:rsidRDefault="00000000">
            <w:r>
              <w:rPr>
                <w:sz w:val="19"/>
                <w:szCs w:val="19"/>
              </w:rPr>
              <w:t>No online security</w:t>
            </w:r>
          </w:p>
        </w:tc>
        <w:tc>
          <w:tcPr>
            <w:tcW w:w="1500" w:type="dxa"/>
            <w:tcBorders>
              <w:top w:val="single" w:sz="4" w:space="0" w:color="BFBFBF"/>
              <w:left w:val="single" w:sz="4" w:space="0" w:color="BFBFBF"/>
              <w:bottom w:val="single" w:sz="4" w:space="0" w:color="BFBFBF"/>
              <w:right w:val="single" w:sz="4" w:space="0" w:color="BFBFBF"/>
            </w:tcBorders>
            <w:shd w:val="clear" w:color="auto" w:fill="F2F6FB"/>
            <w:tcMar>
              <w:top w:w="70" w:type="dxa"/>
              <w:left w:w="100" w:type="dxa"/>
              <w:bottom w:w="70" w:type="dxa"/>
              <w:right w:w="100" w:type="dxa"/>
            </w:tcMar>
            <w:vAlign w:val="center"/>
          </w:tcPr>
          <w:p w14:paraId="3AB507EE" w14:textId="77777777" w:rsidR="00A83C13" w:rsidRDefault="00000000">
            <w:pPr>
              <w:jc w:val="center"/>
            </w:pPr>
            <w:r>
              <w:rPr>
                <w:sz w:val="19"/>
                <w:szCs w:val="19"/>
              </w:rPr>
              <w:t>0.050</w:t>
            </w:r>
          </w:p>
        </w:tc>
        <w:tc>
          <w:tcPr>
            <w:tcW w:w="3226" w:type="dxa"/>
            <w:tcBorders>
              <w:top w:val="single" w:sz="4" w:space="0" w:color="BFBFBF"/>
              <w:left w:val="single" w:sz="4" w:space="0" w:color="BFBFBF"/>
              <w:bottom w:val="single" w:sz="4" w:space="0" w:color="BFBFBF"/>
              <w:right w:val="single" w:sz="4" w:space="0" w:color="BFBFBF"/>
            </w:tcBorders>
            <w:shd w:val="clear" w:color="auto" w:fill="F2F6FB"/>
            <w:tcMar>
              <w:top w:w="70" w:type="dxa"/>
              <w:left w:w="100" w:type="dxa"/>
              <w:bottom w:w="70" w:type="dxa"/>
              <w:right w:w="100" w:type="dxa"/>
            </w:tcMar>
            <w:vAlign w:val="center"/>
          </w:tcPr>
          <w:p w14:paraId="4DFE1080" w14:textId="77777777" w:rsidR="00A83C13" w:rsidRDefault="00000000">
            <w:r>
              <w:rPr>
                <w:sz w:val="19"/>
                <w:szCs w:val="19"/>
              </w:rPr>
              <w:t>Fewer add-on services</w:t>
            </w:r>
          </w:p>
        </w:tc>
      </w:tr>
      <w:tr w:rsidR="00A83C13" w14:paraId="365E193D"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73740794" w14:textId="77777777" w:rsidR="00A83C13" w:rsidRDefault="00000000">
            <w:r>
              <w:rPr>
                <w:sz w:val="19"/>
                <w:szCs w:val="19"/>
              </w:rPr>
              <w:t>7</w:t>
            </w:r>
          </w:p>
        </w:tc>
        <w:tc>
          <w:tcPr>
            <w:tcW w:w="3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4553B359" w14:textId="77777777" w:rsidR="00A83C13" w:rsidRDefault="00000000">
            <w:r>
              <w:rPr>
                <w:sz w:val="19"/>
                <w:szCs w:val="19"/>
              </w:rPr>
              <w:t xml:space="preserve">Contract: two </w:t>
            </w:r>
            <w:proofErr w:type="gramStart"/>
            <w:r>
              <w:rPr>
                <w:sz w:val="19"/>
                <w:szCs w:val="19"/>
              </w:rPr>
              <w:t>year</w:t>
            </w:r>
            <w:proofErr w:type="gramEnd"/>
          </w:p>
        </w:tc>
        <w:tc>
          <w:tcPr>
            <w:tcW w:w="1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37143D77" w14:textId="77777777" w:rsidR="00A83C13" w:rsidRDefault="00000000">
            <w:pPr>
              <w:jc w:val="center"/>
            </w:pPr>
            <w:r>
              <w:rPr>
                <w:sz w:val="19"/>
                <w:szCs w:val="19"/>
              </w:rPr>
              <w:t>0.048</w:t>
            </w:r>
          </w:p>
        </w:tc>
        <w:tc>
          <w:tcPr>
            <w:tcW w:w="32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1E86D9CC" w14:textId="77777777" w:rsidR="00A83C13" w:rsidRDefault="00000000">
            <w:r>
              <w:rPr>
                <w:sz w:val="19"/>
                <w:szCs w:val="19"/>
              </w:rPr>
              <w:t>Long contracts keep customers</w:t>
            </w:r>
          </w:p>
        </w:tc>
      </w:tr>
      <w:tr w:rsidR="00A83C13" w14:paraId="5EC41C8F"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F2F6FB"/>
            <w:tcMar>
              <w:top w:w="70" w:type="dxa"/>
              <w:left w:w="100" w:type="dxa"/>
              <w:bottom w:w="70" w:type="dxa"/>
              <w:right w:w="100" w:type="dxa"/>
            </w:tcMar>
            <w:vAlign w:val="center"/>
          </w:tcPr>
          <w:p w14:paraId="52FB007E" w14:textId="77777777" w:rsidR="00A83C13" w:rsidRDefault="00000000">
            <w:r>
              <w:rPr>
                <w:sz w:val="19"/>
                <w:szCs w:val="19"/>
              </w:rPr>
              <w:t>8</w:t>
            </w:r>
          </w:p>
        </w:tc>
        <w:tc>
          <w:tcPr>
            <w:tcW w:w="3500" w:type="dxa"/>
            <w:tcBorders>
              <w:top w:val="single" w:sz="4" w:space="0" w:color="BFBFBF"/>
              <w:left w:val="single" w:sz="4" w:space="0" w:color="BFBFBF"/>
              <w:bottom w:val="single" w:sz="4" w:space="0" w:color="BFBFBF"/>
              <w:right w:val="single" w:sz="4" w:space="0" w:color="BFBFBF"/>
            </w:tcBorders>
            <w:shd w:val="clear" w:color="auto" w:fill="F2F6FB"/>
            <w:tcMar>
              <w:top w:w="70" w:type="dxa"/>
              <w:left w:w="100" w:type="dxa"/>
              <w:bottom w:w="70" w:type="dxa"/>
              <w:right w:w="100" w:type="dxa"/>
            </w:tcMar>
            <w:vAlign w:val="center"/>
          </w:tcPr>
          <w:p w14:paraId="024EB89F" w14:textId="77777777" w:rsidR="00A83C13" w:rsidRDefault="00000000">
            <w:r>
              <w:rPr>
                <w:sz w:val="19"/>
                <w:szCs w:val="19"/>
              </w:rPr>
              <w:t>No tech support</w:t>
            </w:r>
          </w:p>
        </w:tc>
        <w:tc>
          <w:tcPr>
            <w:tcW w:w="1500" w:type="dxa"/>
            <w:tcBorders>
              <w:top w:val="single" w:sz="4" w:space="0" w:color="BFBFBF"/>
              <w:left w:val="single" w:sz="4" w:space="0" w:color="BFBFBF"/>
              <w:bottom w:val="single" w:sz="4" w:space="0" w:color="BFBFBF"/>
              <w:right w:val="single" w:sz="4" w:space="0" w:color="BFBFBF"/>
            </w:tcBorders>
            <w:shd w:val="clear" w:color="auto" w:fill="F2F6FB"/>
            <w:tcMar>
              <w:top w:w="70" w:type="dxa"/>
              <w:left w:w="100" w:type="dxa"/>
              <w:bottom w:w="70" w:type="dxa"/>
              <w:right w:w="100" w:type="dxa"/>
            </w:tcMar>
            <w:vAlign w:val="center"/>
          </w:tcPr>
          <w:p w14:paraId="210D4CE2" w14:textId="77777777" w:rsidR="00A83C13" w:rsidRDefault="00000000">
            <w:pPr>
              <w:jc w:val="center"/>
            </w:pPr>
            <w:r>
              <w:rPr>
                <w:sz w:val="19"/>
                <w:szCs w:val="19"/>
              </w:rPr>
              <w:t>0.047</w:t>
            </w:r>
          </w:p>
        </w:tc>
        <w:tc>
          <w:tcPr>
            <w:tcW w:w="3226" w:type="dxa"/>
            <w:tcBorders>
              <w:top w:val="single" w:sz="4" w:space="0" w:color="BFBFBF"/>
              <w:left w:val="single" w:sz="4" w:space="0" w:color="BFBFBF"/>
              <w:bottom w:val="single" w:sz="4" w:space="0" w:color="BFBFBF"/>
              <w:right w:val="single" w:sz="4" w:space="0" w:color="BFBFBF"/>
            </w:tcBorders>
            <w:shd w:val="clear" w:color="auto" w:fill="F2F6FB"/>
            <w:tcMar>
              <w:top w:w="70" w:type="dxa"/>
              <w:left w:w="100" w:type="dxa"/>
              <w:bottom w:w="70" w:type="dxa"/>
              <w:right w:w="100" w:type="dxa"/>
            </w:tcMar>
            <w:vAlign w:val="center"/>
          </w:tcPr>
          <w:p w14:paraId="164B3886" w14:textId="77777777" w:rsidR="00A83C13" w:rsidRDefault="00000000">
            <w:r>
              <w:rPr>
                <w:sz w:val="19"/>
                <w:szCs w:val="19"/>
              </w:rPr>
              <w:t>No support add-on</w:t>
            </w:r>
          </w:p>
        </w:tc>
      </w:tr>
      <w:tr w:rsidR="00A83C13" w14:paraId="108E8E88"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2488766A" w14:textId="77777777" w:rsidR="00A83C13" w:rsidRDefault="00000000">
            <w:r>
              <w:rPr>
                <w:sz w:val="19"/>
                <w:szCs w:val="19"/>
              </w:rPr>
              <w:t>9</w:t>
            </w:r>
          </w:p>
        </w:tc>
        <w:tc>
          <w:tcPr>
            <w:tcW w:w="3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22337988" w14:textId="77777777" w:rsidR="00A83C13" w:rsidRDefault="00000000">
            <w:r>
              <w:rPr>
                <w:sz w:val="19"/>
                <w:szCs w:val="19"/>
              </w:rPr>
              <w:t>Internet: fiber optic</w:t>
            </w:r>
          </w:p>
        </w:tc>
        <w:tc>
          <w:tcPr>
            <w:tcW w:w="1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2BCA12A6" w14:textId="77777777" w:rsidR="00A83C13" w:rsidRDefault="00000000">
            <w:pPr>
              <w:jc w:val="center"/>
            </w:pPr>
            <w:r>
              <w:rPr>
                <w:sz w:val="19"/>
                <w:szCs w:val="19"/>
              </w:rPr>
              <w:t>0.046</w:t>
            </w:r>
          </w:p>
        </w:tc>
        <w:tc>
          <w:tcPr>
            <w:tcW w:w="32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023A45A5" w14:textId="77777777" w:rsidR="00A83C13" w:rsidRDefault="00000000">
            <w:r>
              <w:rPr>
                <w:sz w:val="19"/>
                <w:szCs w:val="19"/>
              </w:rPr>
              <w:t>Fiber customers churn more</w:t>
            </w:r>
          </w:p>
        </w:tc>
      </w:tr>
      <w:tr w:rsidR="00A83C13" w14:paraId="303DF146"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F2F6FB"/>
            <w:tcMar>
              <w:top w:w="70" w:type="dxa"/>
              <w:left w:w="100" w:type="dxa"/>
              <w:bottom w:w="70" w:type="dxa"/>
              <w:right w:w="100" w:type="dxa"/>
            </w:tcMar>
            <w:vAlign w:val="center"/>
          </w:tcPr>
          <w:p w14:paraId="47FEA4BD" w14:textId="77777777" w:rsidR="00A83C13" w:rsidRDefault="00000000">
            <w:r>
              <w:rPr>
                <w:sz w:val="19"/>
                <w:szCs w:val="19"/>
              </w:rPr>
              <w:t>10</w:t>
            </w:r>
          </w:p>
        </w:tc>
        <w:tc>
          <w:tcPr>
            <w:tcW w:w="3500" w:type="dxa"/>
            <w:tcBorders>
              <w:top w:val="single" w:sz="4" w:space="0" w:color="BFBFBF"/>
              <w:left w:val="single" w:sz="4" w:space="0" w:color="BFBFBF"/>
              <w:bottom w:val="single" w:sz="4" w:space="0" w:color="BFBFBF"/>
              <w:right w:val="single" w:sz="4" w:space="0" w:color="BFBFBF"/>
            </w:tcBorders>
            <w:shd w:val="clear" w:color="auto" w:fill="F2F6FB"/>
            <w:tcMar>
              <w:top w:w="70" w:type="dxa"/>
              <w:left w:w="100" w:type="dxa"/>
              <w:bottom w:w="70" w:type="dxa"/>
              <w:right w:w="100" w:type="dxa"/>
            </w:tcMar>
            <w:vAlign w:val="center"/>
          </w:tcPr>
          <w:p w14:paraId="0F02D362" w14:textId="77777777" w:rsidR="00A83C13" w:rsidRDefault="00000000">
            <w:r>
              <w:rPr>
                <w:sz w:val="19"/>
                <w:szCs w:val="19"/>
              </w:rPr>
              <w:t>Tenure group: 0-1 year</w:t>
            </w:r>
          </w:p>
        </w:tc>
        <w:tc>
          <w:tcPr>
            <w:tcW w:w="1500" w:type="dxa"/>
            <w:tcBorders>
              <w:top w:val="single" w:sz="4" w:space="0" w:color="BFBFBF"/>
              <w:left w:val="single" w:sz="4" w:space="0" w:color="BFBFBF"/>
              <w:bottom w:val="single" w:sz="4" w:space="0" w:color="BFBFBF"/>
              <w:right w:val="single" w:sz="4" w:space="0" w:color="BFBFBF"/>
            </w:tcBorders>
            <w:shd w:val="clear" w:color="auto" w:fill="F2F6FB"/>
            <w:tcMar>
              <w:top w:w="70" w:type="dxa"/>
              <w:left w:w="100" w:type="dxa"/>
              <w:bottom w:w="70" w:type="dxa"/>
              <w:right w:w="100" w:type="dxa"/>
            </w:tcMar>
            <w:vAlign w:val="center"/>
          </w:tcPr>
          <w:p w14:paraId="7A741F94" w14:textId="77777777" w:rsidR="00A83C13" w:rsidRDefault="00000000">
            <w:pPr>
              <w:jc w:val="center"/>
            </w:pPr>
            <w:r>
              <w:rPr>
                <w:sz w:val="19"/>
                <w:szCs w:val="19"/>
              </w:rPr>
              <w:t>0.038</w:t>
            </w:r>
          </w:p>
        </w:tc>
        <w:tc>
          <w:tcPr>
            <w:tcW w:w="3226" w:type="dxa"/>
            <w:tcBorders>
              <w:top w:val="single" w:sz="4" w:space="0" w:color="BFBFBF"/>
              <w:left w:val="single" w:sz="4" w:space="0" w:color="BFBFBF"/>
              <w:bottom w:val="single" w:sz="4" w:space="0" w:color="BFBFBF"/>
              <w:right w:val="single" w:sz="4" w:space="0" w:color="BFBFBF"/>
            </w:tcBorders>
            <w:shd w:val="clear" w:color="auto" w:fill="F2F6FB"/>
            <w:tcMar>
              <w:top w:w="70" w:type="dxa"/>
              <w:left w:w="100" w:type="dxa"/>
              <w:bottom w:w="70" w:type="dxa"/>
              <w:right w:w="100" w:type="dxa"/>
            </w:tcMar>
            <w:vAlign w:val="center"/>
          </w:tcPr>
          <w:p w14:paraId="53EC6DD2" w14:textId="77777777" w:rsidR="00A83C13" w:rsidRDefault="00000000">
            <w:r>
              <w:rPr>
                <w:sz w:val="19"/>
                <w:szCs w:val="19"/>
              </w:rPr>
              <w:t>First-year customers are at highest risk</w:t>
            </w:r>
          </w:p>
        </w:tc>
      </w:tr>
    </w:tbl>
    <w:p w14:paraId="535DD80E" w14:textId="77777777" w:rsidR="00A83C13" w:rsidRDefault="00000000">
      <w:pPr>
        <w:spacing w:before="60" w:after="200"/>
        <w:jc w:val="center"/>
      </w:pPr>
      <w:r>
        <w:rPr>
          <w:i/>
          <w:iCs/>
          <w:color w:val="595959"/>
          <w:sz w:val="19"/>
          <w:szCs w:val="19"/>
        </w:rPr>
        <w:t>Table 3. Top 10 features of the best model.</w:t>
      </w:r>
    </w:p>
    <w:p w14:paraId="523671D1" w14:textId="77777777" w:rsidR="00A83C13" w:rsidRDefault="00000000">
      <w:pPr>
        <w:pStyle w:val="Heading1"/>
        <w:keepNext/>
        <w:pBdr>
          <w:bottom w:val="single" w:sz="6" w:space="2" w:color="2E75B6"/>
        </w:pBdr>
        <w:spacing w:before="320" w:after="140"/>
      </w:pPr>
      <w:r>
        <w:rPr>
          <w:b/>
          <w:bCs/>
          <w:color w:val="1F3864"/>
        </w:rPr>
        <w:t>9. Conclusion (Part 5)</w:t>
      </w:r>
    </w:p>
    <w:p w14:paraId="0DB94BE0" w14:textId="77777777" w:rsidR="00A83C13" w:rsidRDefault="00000000">
      <w:pPr>
        <w:spacing w:after="120" w:line="300" w:lineRule="auto"/>
      </w:pPr>
      <w:r>
        <w:t>Seven models were compared. Logistic Regression had the highest accuracy (0.803), but its recall was only 0.500, meaning it missed half of the customers who actually left. In churn prediction, missing a churner is the costly mistake, so the models were judged mainly on F1 score and recall.</w:t>
      </w:r>
    </w:p>
    <w:p w14:paraId="18A087E6" w14:textId="77777777" w:rsidR="00A83C13" w:rsidRDefault="00000000">
      <w:pPr>
        <w:spacing w:after="120" w:line="300" w:lineRule="auto"/>
      </w:pPr>
      <w:r>
        <w:rPr>
          <w:b/>
          <w:bCs/>
        </w:rPr>
        <w:t xml:space="preserve">Recommended model: tuned Random Forest </w:t>
      </w:r>
      <w:r>
        <w:t>(F1 = 0.626, recall = 0.715, ROC-AUC = 0.842). It had the best F1 and the best ROC-AUC of all models.</w:t>
      </w:r>
    </w:p>
    <w:p w14:paraId="618A4CE2" w14:textId="77777777" w:rsidR="00A83C13" w:rsidRDefault="00000000">
      <w:pPr>
        <w:pStyle w:val="Heading2"/>
        <w:keepNext/>
        <w:spacing w:before="220" w:after="100"/>
      </w:pPr>
      <w:r>
        <w:rPr>
          <w:b/>
          <w:bCs/>
          <w:color w:val="2E75B6"/>
        </w:rPr>
        <w:t>Why it performed better</w:t>
      </w:r>
    </w:p>
    <w:p w14:paraId="11B45B23" w14:textId="77777777" w:rsidR="00A83C13" w:rsidRDefault="00000000">
      <w:pPr>
        <w:pStyle w:val="ListParagraph"/>
        <w:numPr>
          <w:ilvl w:val="0"/>
          <w:numId w:val="2"/>
        </w:numPr>
        <w:spacing w:after="80" w:line="290" w:lineRule="auto"/>
      </w:pPr>
      <w:r>
        <w:t>It combines many decision trees, so it captures non-linear patterns and interactions, such as a short tenure together with a month-to-month contract.</w:t>
      </w:r>
    </w:p>
    <w:p w14:paraId="4F1909CF" w14:textId="77777777" w:rsidR="00A83C13" w:rsidRDefault="00000000">
      <w:pPr>
        <w:pStyle w:val="ListParagraph"/>
        <w:numPr>
          <w:ilvl w:val="0"/>
          <w:numId w:val="2"/>
        </w:numPr>
        <w:spacing w:after="80" w:line="290" w:lineRule="auto"/>
      </w:pPr>
      <w:r>
        <w:t>Averaging many trees reduces the overfitting that affects a single Decision Tree.</w:t>
      </w:r>
    </w:p>
    <w:p w14:paraId="0E9A179A" w14:textId="77777777" w:rsidR="00A83C13" w:rsidRDefault="00000000">
      <w:pPr>
        <w:pStyle w:val="ListParagraph"/>
        <w:numPr>
          <w:ilvl w:val="0"/>
          <w:numId w:val="2"/>
        </w:numPr>
        <w:spacing w:after="80" w:line="290" w:lineRule="auto"/>
      </w:pPr>
      <w:r>
        <w:t>Tuning added class balancing and depth limits, which lifted recall from 0.454 to 0.715.</w:t>
      </w:r>
    </w:p>
    <w:p w14:paraId="48883AC6" w14:textId="77777777" w:rsidR="00A83C13" w:rsidRDefault="00000000">
      <w:pPr>
        <w:pStyle w:val="Heading2"/>
        <w:keepNext/>
        <w:spacing w:before="220" w:after="100"/>
      </w:pPr>
      <w:r>
        <w:rPr>
          <w:b/>
          <w:bCs/>
          <w:color w:val="2E75B6"/>
        </w:rPr>
        <w:t>Trade-offs and limitations</w:t>
      </w:r>
    </w:p>
    <w:p w14:paraId="2D4390E0" w14:textId="77777777" w:rsidR="00A83C13" w:rsidRDefault="00000000">
      <w:pPr>
        <w:pStyle w:val="ListParagraph"/>
        <w:numPr>
          <w:ilvl w:val="0"/>
          <w:numId w:val="2"/>
        </w:numPr>
        <w:spacing w:after="80" w:line="290" w:lineRule="auto"/>
      </w:pPr>
      <w:r>
        <w:t>Tuned Logistic Regression was almost as good (F1 = 0.613, ROC-AUC = 0.840), had slightly higher recall (0.758), and trained in about 6 seconds instead of 205. It is the better choice if speed and explainability matter most.</w:t>
      </w:r>
    </w:p>
    <w:p w14:paraId="1419BE24" w14:textId="77777777" w:rsidR="00A83C13" w:rsidRDefault="00000000">
      <w:pPr>
        <w:pStyle w:val="ListParagraph"/>
        <w:numPr>
          <w:ilvl w:val="0"/>
          <w:numId w:val="2"/>
        </w:numPr>
        <w:spacing w:after="80" w:line="290" w:lineRule="auto"/>
      </w:pPr>
      <w:r>
        <w:t>Tuned models have lower precision (about 0.52 to 0.56), so some retention offers will go to customers who would have stayed.</w:t>
      </w:r>
    </w:p>
    <w:p w14:paraId="3AA0199C" w14:textId="77777777" w:rsidR="00A83C13" w:rsidRDefault="00000000">
      <w:pPr>
        <w:pStyle w:val="ListParagraph"/>
        <w:numPr>
          <w:ilvl w:val="0"/>
          <w:numId w:val="2"/>
        </w:numPr>
        <w:spacing w:after="80" w:line="290" w:lineRule="auto"/>
      </w:pPr>
      <w:r>
        <w:t>The gap between the top two models is small and results come from a single train-test split, so the ranking should not be treated as definitive for every situation.</w:t>
      </w:r>
    </w:p>
    <w:p w14:paraId="2B0347CB" w14:textId="77777777" w:rsidR="00A83C13" w:rsidRDefault="00000000">
      <w:pPr>
        <w:pStyle w:val="Heading2"/>
        <w:keepNext/>
        <w:spacing w:before="220" w:after="100"/>
      </w:pPr>
      <w:r>
        <w:rPr>
          <w:b/>
          <w:bCs/>
          <w:color w:val="2E75B6"/>
        </w:rPr>
        <w:lastRenderedPageBreak/>
        <w:t>Business recommendation</w:t>
      </w:r>
    </w:p>
    <w:p w14:paraId="37E61395" w14:textId="77777777" w:rsidR="00A83C13" w:rsidRDefault="00000000">
      <w:pPr>
        <w:spacing w:after="120" w:line="300" w:lineRule="auto"/>
      </w:pPr>
      <w:r>
        <w:t>Use the tuned Random Forest to score customers regularly and focus retention offers on new customers on month-to-month contracts who lack online security or tech support. Encouraging these customers to move to one- or two-year contracts and adding support services is likely to reduce churn.</w:t>
      </w:r>
    </w:p>
    <w:sectPr w:rsidR="00A83C13">
      <w:headerReference w:type="default" r:id="rId9"/>
      <w:footerReference w:type="default" r:id="rId10"/>
      <w:headerReference w:type="first" r:id="rId11"/>
      <w:footerReference w:type="first" r:id="rId12"/>
      <w:pgSz w:w="11906" w:h="16838"/>
      <w:pgMar w:top="1440" w:right="1440" w:bottom="130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8FA35E" w14:textId="77777777" w:rsidR="00AC495D" w:rsidRDefault="00AC495D">
      <w:r>
        <w:separator/>
      </w:r>
    </w:p>
  </w:endnote>
  <w:endnote w:type="continuationSeparator" w:id="0">
    <w:p w14:paraId="6FBF2A2B" w14:textId="77777777" w:rsidR="00AC495D" w:rsidRDefault="00AC49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0D17E2" w14:textId="77777777" w:rsidR="00A83C13" w:rsidRDefault="00000000">
    <w:pPr>
      <w:jc w:val="center"/>
    </w:pPr>
    <w:r>
      <w:rPr>
        <w:color w:val="7F7F7F"/>
        <w:sz w:val="18"/>
        <w:szCs w:val="18"/>
      </w:rPr>
      <w:t xml:space="preserve">Page </w:t>
    </w:r>
    <w:r>
      <w:rPr>
        <w:color w:val="7F7F7F"/>
        <w:sz w:val="18"/>
        <w:szCs w:val="18"/>
      </w:rPr>
      <w:fldChar w:fldCharType="begin"/>
    </w:r>
    <w:r>
      <w:rPr>
        <w:color w:val="7F7F7F"/>
        <w:sz w:val="18"/>
        <w:szCs w:val="18"/>
      </w:rPr>
      <w:instrText>PAGE</w:instrText>
    </w:r>
    <w:r>
      <w:rPr>
        <w:color w:val="7F7F7F"/>
        <w:sz w:val="18"/>
        <w:szCs w:val="18"/>
      </w:rPr>
      <w:fldChar w:fldCharType="separate"/>
    </w:r>
    <w:r w:rsidR="003C2288">
      <w:rPr>
        <w:noProof/>
        <w:color w:val="7F7F7F"/>
        <w:sz w:val="18"/>
        <w:szCs w:val="18"/>
      </w:rPr>
      <w:t>2</w:t>
    </w:r>
    <w:r>
      <w:rPr>
        <w:color w:val="7F7F7F"/>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C35877" w14:textId="77777777" w:rsidR="00A83C13" w:rsidRDefault="00A83C1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84609B" w14:textId="77777777" w:rsidR="00AC495D" w:rsidRDefault="00AC495D">
      <w:r>
        <w:separator/>
      </w:r>
    </w:p>
  </w:footnote>
  <w:footnote w:type="continuationSeparator" w:id="0">
    <w:p w14:paraId="2E3D2FC1" w14:textId="77777777" w:rsidR="00AC495D" w:rsidRDefault="00AC49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0FD0DB" w14:textId="77777777" w:rsidR="00A83C13" w:rsidRDefault="00000000">
    <w:pPr>
      <w:jc w:val="right"/>
    </w:pPr>
    <w:r>
      <w:rPr>
        <w:color w:val="7F7F7F"/>
        <w:sz w:val="18"/>
        <w:szCs w:val="18"/>
      </w:rPr>
      <w:t>Task 02 | Machine Learning Model Comparison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B8FCBC" w14:textId="77777777" w:rsidR="00A83C13" w:rsidRDefault="00A83C1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D41250B"/>
    <w:multiLevelType w:val="hybridMultilevel"/>
    <w:tmpl w:val="E45AF1AA"/>
    <w:lvl w:ilvl="0" w:tplc="97345418">
      <w:start w:val="1"/>
      <w:numFmt w:val="bullet"/>
      <w:lvlText w:val="●"/>
      <w:lvlJc w:val="left"/>
      <w:pPr>
        <w:ind w:left="720" w:hanging="360"/>
      </w:pPr>
    </w:lvl>
    <w:lvl w:ilvl="1" w:tplc="794CB6B2">
      <w:start w:val="1"/>
      <w:numFmt w:val="bullet"/>
      <w:lvlText w:val="○"/>
      <w:lvlJc w:val="left"/>
      <w:pPr>
        <w:ind w:left="1440" w:hanging="360"/>
      </w:pPr>
    </w:lvl>
    <w:lvl w:ilvl="2" w:tplc="655E4690">
      <w:start w:val="1"/>
      <w:numFmt w:val="bullet"/>
      <w:lvlText w:val="■"/>
      <w:lvlJc w:val="left"/>
      <w:pPr>
        <w:ind w:left="2160" w:hanging="360"/>
      </w:pPr>
    </w:lvl>
    <w:lvl w:ilvl="3" w:tplc="943C35D4">
      <w:start w:val="1"/>
      <w:numFmt w:val="bullet"/>
      <w:lvlText w:val="●"/>
      <w:lvlJc w:val="left"/>
      <w:pPr>
        <w:ind w:left="2880" w:hanging="360"/>
      </w:pPr>
    </w:lvl>
    <w:lvl w:ilvl="4" w:tplc="4D20489E">
      <w:start w:val="1"/>
      <w:numFmt w:val="bullet"/>
      <w:lvlText w:val="○"/>
      <w:lvlJc w:val="left"/>
      <w:pPr>
        <w:ind w:left="3600" w:hanging="360"/>
      </w:pPr>
    </w:lvl>
    <w:lvl w:ilvl="5" w:tplc="4490B0BA">
      <w:start w:val="1"/>
      <w:numFmt w:val="bullet"/>
      <w:lvlText w:val="■"/>
      <w:lvlJc w:val="left"/>
      <w:pPr>
        <w:ind w:left="4320" w:hanging="360"/>
      </w:pPr>
    </w:lvl>
    <w:lvl w:ilvl="6" w:tplc="4D7E511C">
      <w:start w:val="1"/>
      <w:numFmt w:val="bullet"/>
      <w:lvlText w:val="●"/>
      <w:lvlJc w:val="left"/>
      <w:pPr>
        <w:ind w:left="5040" w:hanging="360"/>
      </w:pPr>
    </w:lvl>
    <w:lvl w:ilvl="7" w:tplc="1F86CBD8">
      <w:start w:val="1"/>
      <w:numFmt w:val="bullet"/>
      <w:lvlText w:val="●"/>
      <w:lvlJc w:val="left"/>
      <w:pPr>
        <w:ind w:left="5760" w:hanging="360"/>
      </w:pPr>
    </w:lvl>
    <w:lvl w:ilvl="8" w:tplc="9EEA1588">
      <w:start w:val="1"/>
      <w:numFmt w:val="bullet"/>
      <w:lvlText w:val="●"/>
      <w:lvlJc w:val="left"/>
      <w:pPr>
        <w:ind w:left="6480" w:hanging="360"/>
      </w:pPr>
    </w:lvl>
  </w:abstractNum>
  <w:abstractNum w:abstractNumId="1" w15:restartNumberingAfterBreak="0">
    <w:nsid w:val="72FE58A1"/>
    <w:multiLevelType w:val="hybridMultilevel"/>
    <w:tmpl w:val="E038464A"/>
    <w:lvl w:ilvl="0" w:tplc="1128A1DE">
      <w:start w:val="1"/>
      <w:numFmt w:val="bullet"/>
      <w:lvlText w:val="•"/>
      <w:lvlJc w:val="left"/>
      <w:pPr>
        <w:ind w:left="540" w:hanging="270"/>
      </w:pPr>
    </w:lvl>
    <w:lvl w:ilvl="1" w:tplc="662E5864">
      <w:numFmt w:val="decimal"/>
      <w:lvlText w:val=""/>
      <w:lvlJc w:val="left"/>
    </w:lvl>
    <w:lvl w:ilvl="2" w:tplc="452E7E3E">
      <w:numFmt w:val="decimal"/>
      <w:lvlText w:val=""/>
      <w:lvlJc w:val="left"/>
    </w:lvl>
    <w:lvl w:ilvl="3" w:tplc="B5E6CF2A">
      <w:numFmt w:val="decimal"/>
      <w:lvlText w:val=""/>
      <w:lvlJc w:val="left"/>
    </w:lvl>
    <w:lvl w:ilvl="4" w:tplc="1B32CC78">
      <w:numFmt w:val="decimal"/>
      <w:lvlText w:val=""/>
      <w:lvlJc w:val="left"/>
    </w:lvl>
    <w:lvl w:ilvl="5" w:tplc="CF50EC18">
      <w:numFmt w:val="decimal"/>
      <w:lvlText w:val=""/>
      <w:lvlJc w:val="left"/>
    </w:lvl>
    <w:lvl w:ilvl="6" w:tplc="F3468C50">
      <w:numFmt w:val="decimal"/>
      <w:lvlText w:val=""/>
      <w:lvlJc w:val="left"/>
    </w:lvl>
    <w:lvl w:ilvl="7" w:tplc="71125C4A">
      <w:numFmt w:val="decimal"/>
      <w:lvlText w:val=""/>
      <w:lvlJc w:val="left"/>
    </w:lvl>
    <w:lvl w:ilvl="8" w:tplc="E9564840">
      <w:numFmt w:val="decimal"/>
      <w:lvlText w:val=""/>
      <w:lvlJc w:val="left"/>
    </w:lvl>
  </w:abstractNum>
  <w:num w:numId="1" w16cid:durableId="2029944139">
    <w:abstractNumId w:val="0"/>
    <w:lvlOverride w:ilvl="0">
      <w:startOverride w:val="1"/>
    </w:lvlOverride>
  </w:num>
  <w:num w:numId="2" w16cid:durableId="77621538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3C13"/>
    <w:rsid w:val="0009726B"/>
    <w:rsid w:val="003C2288"/>
    <w:rsid w:val="00A83C13"/>
    <w:rsid w:val="00AC49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4A7BED"/>
  <w15:docId w15:val="{43E6715B-F14F-4C38-B1FB-5C411B59F9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Revision">
    <w:name w:val="Revision"/>
    <w:hidden/>
    <w:uiPriority w:val="99"/>
    <w:semiHidden/>
    <w:rsid w:val="003C228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7</Pages>
  <Words>1412</Words>
  <Characters>8049</Characters>
  <Application>Microsoft Office Word</Application>
  <DocSecurity>0</DocSecurity>
  <Lines>67</Lines>
  <Paragraphs>18</Paragraphs>
  <ScaleCrop>false</ScaleCrop>
  <Company/>
  <LinksUpToDate>false</LinksUpToDate>
  <CharactersWithSpaces>9443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Task 02 - Build and Compare Machine Learning Models</dc:title>
  <dc:creator>Unees Ur Rehman</dc:creator>
  <cp:lastModifiedBy>Unees Kiani</cp:lastModifiedBy>
  <cp:revision>2</cp:revision>
  <dcterms:created xsi:type="dcterms:W3CDTF">2026-10-18T14:58:00Z</dcterms:created>
  <dcterms:modified xsi:type="dcterms:W3CDTF">2026-10-18T15:07:00Z</dcterms:modified>
</cp:coreProperties>
</file>