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Resumen General del Dataset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Estructura y Volumen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Número de filas: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9,648 registros válidos de transacciones (tras remover las 4 filas de encabezado/título del archivo).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Rango de fechas: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 1 de enero de 2020 al 31 de diciembre de 2021.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Categorías Presentes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Distribuidores / Retailers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Foot Locker, Walmart, Sports Direct, West Gear, Kohl's y Amazon.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Líneas de Producto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Men's Street Footwear, Men's Athletic Footwear, Women's Street Footwear, Women's Athletic Footwear, Men's Apparel y Women's Apparel.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Métodos de Venta (3):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In-store, Outlet y Online.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Cobertura Geográfica: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 regiones (Northeast, South, West, Midwest, Southeast), 50 estados y 52 ciudades de EE. UU.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Valores Nulos e Inconsistencias Detectadas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Valores Nulos: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se presentan valores nulos dentro de los 9,648 registros de datos.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Inconsistencia de Cálculo (Total Sales vs. Price per Unit × Units Sold):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5,758 registros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 fórmula cuadra perfectamente ($Total\ Sales = Price\ per\ Unit \times Units\ Sold$).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3,886 registros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(aprox. 40% del dataset), existe un factor de desproporción exacto de 10x entre la venta total registrada y el producto del precio unitario por la cantidad vendida (por ejemplo, 50 USD/unidad × 1,200 unidades da 60,000 USD, pero figura un Total Sales de 600,000 USD).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Consistencia Operativa: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columna Operating Margin mantiene coherencia matemática perfecta en todas las filas con respecto a Operating Profit / Total Sales.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