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9050" distT="19050" distL="19050" distR="19050">
            <wp:extent cx="4876800" cy="243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9050" distT="19050" distL="19050" distR="19050">
            <wp:extent cx="4876800" cy="243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PDF file is ready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00" cy="304800"/>
            <wp:effectExtent b="0" l="0" r="0" t="0"/>
            <wp:docPr descr="Icono de PDF" id="2" name="image1.png"/>
            <a:graphic>
              <a:graphicData uri="http://schemas.openxmlformats.org/drawingml/2006/picture">
                <pic:pic>
                  <pic:nvPicPr>
                    <pic:cNvPr descr="Icono de PDF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00000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hd w:fill="f2f0f0" w:val="clear"/>
          <w:rtl w:val="0"/>
        </w:rPr>
        <w:t xml:space="preserve">Informe_Analisis_Adidas_US_Sales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00000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hd w:fill="f2f0f0" w:val="clear"/>
          <w:rtl w:val="0"/>
        </w:rPr>
        <w:t xml:space="preserve">Abierto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Resumen del Informe Ejecutivo de Análisis de Ventas y Rentabilidad (Adidas US)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detallan los aspectos clave tratados en el informe elaborado: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Resultados del Análisis Exploratorio de Datos (EDA)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Volumen General: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analizaron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9,648 transacciones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comerciales registradas entre 2020 y 2021, sumando un total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$899,902,125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ventas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$332,134,858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ganancia operativa (Margen Operativo Promedio: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42.3%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Desempeño por Canal de Ventas: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mayor rentabilidad relativa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margen operativo promedio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46.4%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($247.7M USD en ventas). Es el canal con mayor número de transacciones (4,889 pedidos), aunque con volúmenes más reducidos por orden (promedio de 192 unidades).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In-store (Tiendas Físicas):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canal líder en volumen financiero total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$356.6M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representando las transacciones de volumen por mayor (promedio de 396.5 unidades/pedido), pero con un margen operativo menor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35.6%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Outlet: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$295.6M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margen promedio intermedio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39.5%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registrando alta dispersión por ventas de liquidación.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Líderes de Mercado: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Distribuidores: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($242.9M USD)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 Locker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($220.1M USD) representan juntos más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51%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facturación global.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Men's Street Footwear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($208.8M USD)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($179.0M USD) son las líneas de mayor facturación.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región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encabeza los ingresos con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$269.9M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(30% del total).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Anomalías de Margen y Calidad de Datos Detectadas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Discrepancia Sistemática de Unidades vs. Total Sales (Factor 10x):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3,886 transacciones (40.2% del dataset)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producto de Price per Unit × Units Sold da exactamente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1/10 parte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cifra reflejada en Total Sales.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precio de $50 USD y 1,200 unidades vendidas, el cálculo da $60,000 USD, pero en el sistema figura un Total Sales de $600,000 USD.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trata de un error estructural de integración de datos en la captura de ventas por volumen en canales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In-store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Compresión de Margen Crítico al 10% (Piso de Rentabilidad):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se hallaron márgenes negativos, pero el nivel mínimo registrado fue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4 transacciones específicas realizadas entre enero y febrero de 2021.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Ubicación y Cadena: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Vendedor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San Francisco, California (Región West).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Producto/Canal: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Categoría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vendida bajo modalidad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Causa: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Venta masiva de inventarios (700-800 unidades) a precios reducidos ($70/unidad) combinada con altos costos fijos locales de operación.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Recomendaciones Estratégicas para el Proceso de Ventas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Implementación de Controles en la Ingesta de Datos (Data Pipeline &amp; ERP):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Configurar reglas de validación en tiempo real para impedir que se registren inconsistencias entre volumen, precio unitario e ingresos consolidados.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Priorización de Inversión y Expansión D2C (Canal Digital):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Redirigir presupuesto hacia el canal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dado que maximiza el margen neto por transacción (46.4%) gracias a menores costos de intermediación.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Política de "Piso de Margen" para Liquidaciones y Outlets: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Establecer un umbral mínimo de margen operativo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promociones en puntos de venta Outlet, especialmente en plazas de costo operativo elevado como San Francisco.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Negociación Estratégica con Key Accounts: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Diseñar planes de incentivos y promociones compartidas para los principales distribuidores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 Locker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mientras se revisa la estrategia en cuentas de menor volumen relativo para optimizar la penetración territorial.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