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8"/>
          <w:sz w:val="44"/>
          <w:szCs w:val="44"/>
        </w:rPr>
        <w:t xml:space="preserve">MEDIDA DE INGRESO EN SAP</w:t>
      </w:r>
    </w:p>
    <w:p>
      <w:pPr>
        <w:spacing w:after="400" w:before="120"/>
        <w:jc w:val="center"/>
      </w:pPr>
      <w:r>
        <w:rPr>
          <w:b/>
          <w:bCs/>
          <w:color w:val="2E74B5"/>
          <w:sz w:val="32"/>
          <w:szCs w:val="32"/>
        </w:rPr>
        <w:t xml:space="preserve">Caso Directores</w:t>
      </w:r>
    </w:p>
    <w:p>
      <w:pPr>
        <w:jc w:val="center"/>
      </w:pPr>
      <w:r>
        <w:rPr>
          <w:i/>
          <w:iCs/>
          <w:sz w:val="24"/>
          <w:szCs w:val="24"/>
        </w:rPr>
        <w:t xml:space="preserve">Guía procedimental para personal de Selección de Recursos Humanos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4E78"/>
        </w:rPr>
        <w:t xml:space="preserve">3. Guía rápida: Ingreso Directores Status 02</w:t>
      </w:r>
    </w:p>
    <w:p>
      <w:pPr>
        <w:spacing w:after="120"/>
      </w:pPr>
      <w:r>
        <w:rPr>
          <w:sz w:val="22"/>
          <w:szCs w:val="22"/>
        </w:rPr>
        <w:t xml:space="preserve">Esta guía aplica cuando el Director ingresa por primera vez a la empresa, es decir, no existe ningún registro previo de él en SAP. Sigue los pasos en el orden indicado.</w:t>
      </w:r>
    </w:p>
    <w:p>
      <w:pPr>
        <w:pBdr>
          <w:left w:val="single" w:color="BF8F00" w:sz="12"/>
        </w:pBdr>
        <w:shd w:fill="FFF2CC" w:val="clear"/>
        <w:spacing w:after="200" w:before="60"/>
        <w:ind w:left="120"/>
      </w:pPr>
      <w:r>
        <w:rPr>
          <w:i/>
          <w:iCs/>
          <w:color w:val="833C0C"/>
          <w:sz w:val="20"/>
          <w:szCs w:val="20"/>
        </w:rPr>
        <w:t xml:space="preserve">📌 Recuerda: si el Director ya tuvo una relación laboral anterior con la empresa, no uses esta guía. Dirígete a la sección 4 (Status 01).</w:t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1. Ingresa a la transacción PA40</w:t>
      </w:r>
    </w:p>
    <w:p>
      <w:pPr>
        <w:spacing w:after="120"/>
      </w:pPr>
      <w:r>
        <w:rPr>
          <w:sz w:val="22"/>
          <w:szCs w:val="22"/>
        </w:rPr>
        <w:t xml:space="preserve">Escribe PA40 en el campo de comandos ubicado en la parte superior izquierda de la pantalla principal de SAP y presiona Enter.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2. Coloca la fecha de inicio y selecciona el tipo de medida</w:t>
      </w:r>
    </w:p>
    <w:p>
      <w:pPr>
        <w:spacing w:after="120"/>
      </w:pPr>
      <w:r>
        <w:rPr>
          <w:sz w:val="22"/>
          <w:szCs w:val="22"/>
        </w:rPr>
        <w:t xml:space="preserve">Ingresa la fecha de inicio del Director en el campo correspondiente y selecciona la opción "Ingreso Directores" dentro del listado de medidas disponibles.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3. Ejecuta la medida</w:t>
      </w:r>
    </w:p>
    <w:p>
      <w:pPr>
        <w:spacing w:after="120"/>
      </w:pPr>
      <w:r>
        <w:rPr>
          <w:sz w:val="22"/>
          <w:szCs w:val="22"/>
        </w:rPr>
        <w:t xml:space="preserve">Selecciona la opción "Ejecutar" para iniciar el proceso de carga de información.</w:t>
      </w:r>
    </w:p>
    <w:p>
      <w:pPr>
        <w:spacing w:after="240" w:before="120"/>
        <w:jc w:val="center"/>
      </w:pPr>
      <w:r>
        <w:drawing>
          <wp:inline distT="0" distB="0" distL="0" distR="0">
            <wp:extent cx="257175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4. Carga el Infotipo 0000 – Medidas</w:t>
      </w:r>
    </w:p>
    <w:p>
      <w:pPr>
        <w:spacing w:after="120"/>
      </w:pPr>
      <w:r>
        <w:rPr>
          <w:sz w:val="22"/>
          <w:szCs w:val="22"/>
        </w:rPr>
        <w:t xml:space="preserve">En esta pantalla se registra la medida que se está aplicando. Verifica que la información cargada corresponda al ingreso del Director. A continuación, busca la posición organizativa a la que pertenece.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5. Carga el Infotipo 0001 – Asignación Organizativa</w:t>
      </w:r>
    </w:p>
    <w:p>
      <w:pPr>
        <w:spacing w:after="120"/>
      </w:pPr>
      <w:r>
        <w:rPr>
          <w:sz w:val="22"/>
          <w:szCs w:val="22"/>
        </w:rPr>
        <w:t xml:space="preserve">Registra la posición, el área y demás datos organizativos del Director. Es muy importante seleccionar el código de relación laboral 02, correspondiente a un ingreso nuevo, y verificar que toda la información esté correcta antes de continuar.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6. Carga el Infotipo 0002 – Datos Personales</w:t>
      </w:r>
    </w:p>
    <w:p>
      <w:pPr>
        <w:spacing w:after="120"/>
      </w:pPr>
      <w:r>
        <w:rPr>
          <w:sz w:val="22"/>
          <w:szCs w:val="22"/>
        </w:rPr>
        <w:t xml:space="preserve">Completa los datos personales básicos del Director: nombre completo, fecha de nacimiento y demás información solicitada en esta pantalla.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7. Carga el Infotipo 0041</w:t>
      </w:r>
    </w:p>
    <w:p>
      <w:pPr>
        <w:spacing w:after="120"/>
      </w:pPr>
      <w:r>
        <w:rPr>
          <w:sz w:val="22"/>
          <w:szCs w:val="22"/>
        </w:rPr>
        <w:t xml:space="preserve">Registra las fechas relevantes asociadas al colaborador que solicita esta pantalla.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8. Carga el Infotipo 0185 – Identificación: Cédula</w:t>
      </w:r>
    </w:p>
    <w:p>
      <w:pPr>
        <w:spacing w:after="120"/>
      </w:pPr>
      <w:r>
        <w:rPr>
          <w:sz w:val="22"/>
          <w:szCs w:val="22"/>
        </w:rPr>
        <w:t xml:space="preserve">Ingresa el número de cédula del Director en el campo correspondiente.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9. Carga el Infotipo 0185 – Identificación: RIF</w:t>
      </w:r>
    </w:p>
    <w:p>
      <w:pPr>
        <w:spacing w:after="120"/>
      </w:pPr>
      <w:r>
        <w:rPr>
          <w:sz w:val="22"/>
          <w:szCs w:val="22"/>
        </w:rPr>
        <w:t xml:space="preserve">Registra el número de RIF del Director. Este paso utiliza la misma pantalla del Infotipo 0185, pero con el tipo de documento correspondiente al RIF.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10. Carga el Infotipo 0009 – Datos Bancarios</w:t>
      </w:r>
    </w:p>
    <w:p>
      <w:pPr>
        <w:spacing w:after="120"/>
      </w:pPr>
      <w:r>
        <w:rPr>
          <w:sz w:val="22"/>
          <w:szCs w:val="22"/>
        </w:rPr>
        <w:t xml:space="preserve">Registra la información bancaria del Director en esta pantalla.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BF8F00" w:sz="12"/>
        </w:pBdr>
        <w:shd w:fill="FFF2CC" w:val="clear"/>
        <w:spacing w:after="200" w:before="60"/>
        <w:ind w:left="120"/>
      </w:pPr>
      <w:r>
        <w:rPr>
          <w:i/>
          <w:iCs/>
          <w:color w:val="833C0C"/>
          <w:sz w:val="20"/>
          <w:szCs w:val="20"/>
        </w:rPr>
        <w:t xml:space="preserve">📌 El Infotipo 0399 no se registra para los Directores de Status 02. Puedes omitir este paso y continuar directamente al siguiente.</w:t>
      </w:r>
    </w:p>
    <w:p>
      <w:pPr>
        <w:spacing w:after="120" w:before="320"/>
      </w:pPr>
      <w:r>
        <w:rPr>
          <w:b/>
          <w:bCs/>
          <w:color w:val="1F4E78"/>
          <w:sz w:val="24"/>
          <w:szCs w:val="24"/>
        </w:rPr>
        <w:t xml:space="preserve">Paso 11. Carga el Infotipo 0006 – Dirección</w:t>
      </w:r>
    </w:p>
    <w:p>
      <w:pPr>
        <w:spacing w:after="120"/>
      </w:pPr>
      <w:r>
        <w:rPr>
          <w:sz w:val="22"/>
          <w:szCs w:val="22"/>
        </w:rPr>
        <w:t xml:space="preserve">Como paso final de esta guía, registra los datos de dirección del Director.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2EFDA" w:val="clear"/>
        <w:spacing w:after="200" w:before="300"/>
      </w:pPr>
      <w:r>
        <w:rPr>
          <w:b/>
          <w:bCs/>
          <w:color w:val="375623"/>
          <w:sz w:val="22"/>
          <w:szCs w:val="22"/>
        </w:rPr>
        <w:t xml:space="preserve">✅ Con este paso finaliza el proceso de Medida de Ingreso para Directores en Status 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a6db9eb05c479463a99e3d75b53c5ed010c31c.png"/><Relationship Id="rId8" Type="http://schemas.openxmlformats.org/officeDocument/2006/relationships/image" Target="media/f3f0066b335e5b28e11b2bf34139d3ccc1e2999c.png"/><Relationship Id="rId9" Type="http://schemas.openxmlformats.org/officeDocument/2006/relationships/image" Target="media/b2b02af38f9995b554cee09907c66e11cac2d98c.png"/><Relationship Id="rId10" Type="http://schemas.openxmlformats.org/officeDocument/2006/relationships/image" Target="media/ac8c325387a203d31a24e00e87746d6820e01cdc.png"/><Relationship Id="rId11" Type="http://schemas.openxmlformats.org/officeDocument/2006/relationships/image" Target="media/895fdafb549f5b1af9ee7b78362764097cd72369.png"/><Relationship Id="rId12" Type="http://schemas.openxmlformats.org/officeDocument/2006/relationships/image" Target="media/b53d947f15c44c3dc6eb2c52d5b1473b64782b7a.png"/><Relationship Id="rId13" Type="http://schemas.openxmlformats.org/officeDocument/2006/relationships/image" Target="media/d72cf95ac38bb80c4fcfd157dfd08dd415673a24.png"/><Relationship Id="rId14" Type="http://schemas.openxmlformats.org/officeDocument/2006/relationships/image" Target="media/c6589d2e8a908ae9c510b421d8e183bbffff6de4.png"/><Relationship Id="rId15" Type="http://schemas.openxmlformats.org/officeDocument/2006/relationships/image" Target="media/d1cedc56119ff3a92e2eed83c57bb529abf860ad.png"/><Relationship Id="rId16" Type="http://schemas.openxmlformats.org/officeDocument/2006/relationships/image" Target="media/106fa00af50289180f458048fa4eb7d80d773c97.png"/><Relationship Id="rId17" Type="http://schemas.openxmlformats.org/officeDocument/2006/relationships/image" Target="media/8b58acf8a832ea845678b15324656c751e416c0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2026-09-11T21:48:00.698Z</dcterms:created>
  <dcterms:modified xsi:type="dcterms:W3CDTF">2026-09-11T21:48:00.698Z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