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60"/>
        <w:jc w:val="center"/>
      </w:pPr>
      <w:r>
        <w:rPr>
          <w:rFonts w:ascii="Georgia" w:cs="Georgia" w:eastAsia="Georgia" w:hAnsi="Georgia"/>
          <w:b/>
          <w:bCs/>
          <w:color w:val="1A1A2E"/>
          <w:sz w:val="56"/>
          <w:szCs w:val="56"/>
        </w:rPr>
        <w:t xml:space="preserve">SOLAZZO</w:t>
      </w:r>
    </w:p>
    <w:p>
      <w:pPr>
        <w:spacing w:after="160"/>
        <w:jc w:val="center"/>
      </w:pPr>
      <w:r>
        <w:rPr>
          <w:rFonts w:ascii="Georgia" w:cs="Georgia" w:eastAsia="Georgia" w:hAnsi="Georgia"/>
          <w:color w:val="555555"/>
          <w:sz w:val="28"/>
          <w:szCs w:val="28"/>
        </w:rPr>
        <w:t xml:space="preserve">Whitepaper v2</w:t>
      </w:r>
    </w:p>
    <w:p>
      <w:pPr>
        <w:spacing w:after="160"/>
      </w:pPr>
      <w:r>
        <w:rPr>
          <w:rFonts w:ascii="Georgia" w:cs="Georgia" w:eastAsia="Georgia" w:hAnsi="Georgia"/>
          <w:i/>
          <w:iCs/>
          <w:color w:val="555555"/>
          <w:sz w:val="24"/>
          <w:szCs w:val="24"/>
        </w:rPr>
        <w:t xml:space="preserve">Conviction-Based Identity on Solana</w:t>
      </w:r>
    </w:p>
    <w:p>
      <w:pPr>
        <w:spacing w:after="80"/>
        <w:jc w:val="center"/>
      </w:pPr>
      <w:r>
        <w:rPr>
          <w:rFonts w:ascii="Georgia" w:cs="Georgia" w:eastAsia="Georgia" w:hAnsi="Georgia"/>
          <w:color w:val="C9A84C"/>
          <w:sz w:val="24"/>
          <w:szCs w:val="24"/>
        </w:rPr>
        <w:t xml:space="preserve">solazzo.fun</w:t>
      </w:r>
    </w:p>
    <w:p>
      <w:pPr>
        <w:spacing w:after="1440"/>
        <w:jc w:val="center"/>
      </w:pPr>
      <w:r>
        <w:rPr>
          <w:rFonts w:ascii="Georgia" w:cs="Georgia" w:eastAsia="Georgia" w:hAnsi="Georgia"/>
          <w:color w:val="888888"/>
          <w:sz w:val="22"/>
          <w:szCs w:val="22"/>
        </w:rPr>
        <w:t xml:space="preserve">March 2026</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1. Abstract</w:t>
      </w:r>
    </w:p>
    <w:p>
      <w:pPr>
        <w:spacing w:after="160"/>
        <w:jc w:val="left"/>
      </w:pPr>
      <w:r>
        <w:rPr>
          <w:rFonts w:ascii="Georgia" w:cs="Georgia" w:eastAsia="Georgia" w:hAnsi="Georgia"/>
          <w:sz w:val="24"/>
          <w:szCs w:val="24"/>
        </w:rPr>
        <w:t xml:space="preserve">Solazzo takes its name from the Italian word "sollazzo," meaning delight or amusement, fused with SOL — the native token of Solana. The name captures the spirit of the collection: a place where conviction meets spectacle, where financial commitment becomes personal identity, and where the oldest traditions of portraiture collide with the newest forms of digital ownership.</w:t>
      </w:r>
    </w:p>
    <w:p>
      <w:pPr>
        <w:spacing w:after="160"/>
        <w:jc w:val="left"/>
      </w:pPr>
      <w:r>
        <w:rPr>
          <w:rFonts w:ascii="Georgia" w:cs="Georgia" w:eastAsia="Georgia" w:hAnsi="Georgia"/>
          <w:sz w:val="24"/>
          <w:szCs w:val="24"/>
        </w:rPr>
        <w:t xml:space="preserve">The visual language of Solazzo is rooted in the Baroque and Renaissance oil painting tradition. For centuries, the wealthy and powerful commissioned painted portraits to project status, virtue, and permanence. Solazzo revives this tradition for the on-chain era — but with a twist. Subjects don't wear ermine robes and powdered wigs. They wear diamond grills, iced-out watches, and Solana-branded eyewear. The paintings are rendered with the same chiaroscuro lighting, dark backgrounds, and textured brushwork as a Caravaggio or Rembrandt, but the symbols of power are contemporary. The result is controlled irony rather than parody — portraits that feel both timeless and unmistakably of this moment.</w:t>
      </w:r>
    </w:p>
    <w:p>
      <w:pPr>
        <w:spacing w:after="160"/>
        <w:jc w:val="left"/>
      </w:pPr>
      <w:r>
        <w:rPr>
          <w:rFonts w:ascii="Georgia" w:cs="Georgia" w:eastAsia="Georgia" w:hAnsi="Georgia"/>
          <w:sz w:val="24"/>
          <w:szCs w:val="24"/>
        </w:rPr>
        <w:t xml:space="preserve">Beneath the art lies a novel economic mechanism. Solazzo is a collection of 1,000 competitive NFT slots on Solana. Ownership is not purchased through a fixed mint price — it is earned and defended through locked capital. Participants claim slots by locking SOL into a smart contract. At any moment, the owner of a slot is the participant who has committed the most SOL to it. Anyone can challenge for a slot by locking a greater amount, displacing the current owner. Displaced participants receive their full principal back. No capital is ever lost — only position.</w:t>
      </w:r>
    </w:p>
    <w:p>
      <w:pPr>
        <w:spacing w:after="160"/>
        <w:jc w:val="left"/>
      </w:pPr>
      <w:r>
        <w:rPr>
          <w:rFonts w:ascii="Georgia" w:cs="Georgia" w:eastAsia="Georgia" w:hAnsi="Georgia"/>
          <w:sz w:val="24"/>
          <w:szCs w:val="24"/>
        </w:rPr>
        <w:t xml:space="preserve">Locked SOL is deployed into liquid staking infrastructure, generating yield that accrues to the Solazzo treasury. Principal remains fully refundable at all times. Each NFT slot is represented by a personalized, AI-generated oil portrait derived from the owner's own likeness. The portrait evolves across five stages tied to SOL price milestones, forming a narrative arc from humble belief through excess to reflective maturity.</w:t>
      </w:r>
    </w:p>
    <w:p>
      <w:pPr>
        <w:spacing w:after="160"/>
        <w:jc w:val="left"/>
      </w:pPr>
      <w:r>
        <w:rPr>
          <w:rFonts w:ascii="Georgia" w:cs="Georgia" w:eastAsia="Georgia" w:hAnsi="Georgia"/>
          <w:sz w:val="24"/>
          <w:szCs w:val="24"/>
        </w:rPr>
        <w:t xml:space="preserve">Solazzo unifies economic conviction, social signaling, and narrative progression into a single system. Ownership is dynamic. Identity is personalized. Wealth is expressed visually but ultimately interrogated.</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2. Conviction Under Uncertainty</w:t>
      </w:r>
    </w:p>
    <w:p>
      <w:pPr>
        <w:spacing w:after="160"/>
        <w:jc w:val="left"/>
      </w:pPr>
      <w:r>
        <w:rPr>
          <w:rFonts w:ascii="Georgia" w:cs="Georgia" w:eastAsia="Georgia" w:hAnsi="Georgia"/>
          <w:sz w:val="24"/>
          <w:szCs w:val="24"/>
        </w:rPr>
        <w:t xml:space="preserve">Crypto markets are environments of radical uncertainty. Participation requires committing capital to an outcome that is probabilistic, reflexive, and narrative-driven. Conviction is therefore not a static opinion but an ongoing decision to remain exposed.</w:t>
      </w:r>
    </w:p>
    <w:p>
      <w:pPr>
        <w:spacing w:after="160"/>
        <w:jc w:val="left"/>
      </w:pPr>
      <w:r>
        <w:rPr>
          <w:rFonts w:ascii="Georgia" w:cs="Georgia" w:eastAsia="Georgia" w:hAnsi="Georgia"/>
          <w:sz w:val="24"/>
          <w:szCs w:val="24"/>
        </w:rPr>
        <w:t xml:space="preserve">Solazzo formalizes that condition.</w:t>
      </w:r>
    </w:p>
    <w:p>
      <w:pPr>
        <w:spacing w:after="160"/>
        <w:jc w:val="left"/>
      </w:pPr>
      <w:r>
        <w:rPr>
          <w:rFonts w:ascii="Georgia" w:cs="Georgia" w:eastAsia="Georgia" w:hAnsi="Georgia"/>
          <w:sz w:val="24"/>
          <w:szCs w:val="24"/>
        </w:rPr>
        <w:t xml:space="preserve">Ownership is not purchased once and held passively. It must be continuously defended. Capital is locked, not spent. Displacement is always possible. The cost of ownership is the opportunity cost of liquidity and the risk of being outbid.</w:t>
      </w:r>
    </w:p>
    <w:p>
      <w:pPr>
        <w:spacing w:after="160"/>
        <w:jc w:val="left"/>
      </w:pPr>
      <w:r>
        <w:rPr>
          <w:rFonts w:ascii="Georgia" w:cs="Georgia" w:eastAsia="Georgia" w:hAnsi="Georgia"/>
          <w:sz w:val="24"/>
          <w:szCs w:val="24"/>
        </w:rPr>
        <w:t xml:space="preserve">Conviction is measurable because it is denominated in locked SOL. It is contestable because another participant may commit more. It is visible because ownership is represented publicly as an evolving portrait.</w:t>
      </w:r>
    </w:p>
    <w:p>
      <w:pPr>
        <w:spacing w:after="160"/>
        <w:jc w:val="left"/>
      </w:pPr>
      <w:r>
        <w:rPr>
          <w:rFonts w:ascii="Georgia" w:cs="Georgia" w:eastAsia="Georgia" w:hAnsi="Georgia"/>
          <w:sz w:val="24"/>
          <w:szCs w:val="24"/>
        </w:rPr>
        <w:t xml:space="preserve">The staking mechanism expresses conviction economically. The portrait system expresses it psychologically. The settlement condition expresses its temporal limits.</w:t>
      </w:r>
    </w:p>
    <w:p>
      <w:pPr>
        <w:spacing w:after="160"/>
        <w:jc w:val="left"/>
      </w:pPr>
      <w:r>
        <w:rPr>
          <w:rFonts w:ascii="Georgia" w:cs="Georgia" w:eastAsia="Georgia" w:hAnsi="Georgia"/>
          <w:sz w:val="24"/>
          <w:szCs w:val="24"/>
        </w:rPr>
        <w:t xml:space="preserve">Rather than promising permanent dominance, the system models exposure, escalation, competition, and reflection. It encodes the lived emotional arc of speculative markets into deterministic rules.</w:t>
      </w:r>
    </w:p>
    <w:p>
      <w:pPr>
        <w:spacing w:after="160"/>
      </w:pPr>
      <w:r>
        <w:rPr>
          <w:rFonts w:ascii="Georgia" w:cs="Georgia" w:eastAsia="Georgia" w:hAnsi="Georgia"/>
          <w:i/>
          <w:iCs/>
          <w:color w:val="555555"/>
          <w:sz w:val="24"/>
          <w:szCs w:val="24"/>
        </w:rPr>
        <w:t xml:space="preserve">The NFT becomes a proof of stake in both senses: financial commitment and ideological commitment.</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3. System Architecture</w:t>
      </w:r>
    </w:p>
    <w:p>
      <w:pPr>
        <w:spacing w:after="160"/>
        <w:jc w:val="left"/>
      </w:pPr>
      <w:r>
        <w:rPr>
          <w:rFonts w:ascii="Georgia" w:cs="Georgia" w:eastAsia="Georgia" w:hAnsi="Georgia"/>
          <w:sz w:val="24"/>
          <w:szCs w:val="24"/>
        </w:rPr>
        <w:t xml:space="preserve">Solazzo consists of 1,000 NFT slots deployed on Solana. Each slot represents a competitive staking position and an associated evolving portrait.</w:t>
      </w:r>
    </w:p>
    <w:p>
      <w:pPr>
        <w:spacing w:after="160"/>
        <w:jc w:val="left"/>
      </w:pPr>
      <w:r>
        <w:rPr>
          <w:rFonts w:ascii="Georgia" w:cs="Georgia" w:eastAsia="Georgia" w:hAnsi="Georgia"/>
          <w:sz w:val="24"/>
          <w:szCs w:val="24"/>
        </w:rPr>
        <w:t xml:space="preserve">Each slot maintains on-chain state including the current owner, the locked amount of SOL, timestamps, and a metadata reference. Ownership is assigned to the participant with the highest locked amount for that slot.</w:t>
      </w:r>
    </w:p>
    <w:p>
      <w:pPr>
        <w:spacing w:after="160"/>
        <w:jc w:val="left"/>
      </w:pPr>
      <w:r>
        <w:rPr>
          <w:rFonts w:ascii="Georgia" w:cs="Georgia" w:eastAsia="Georgia" w:hAnsi="Georgia"/>
          <w:sz w:val="24"/>
          <w:szCs w:val="24"/>
        </w:rPr>
        <w:t xml:space="preserve">The system integrates:</w:t>
      </w:r>
    </w:p>
    <w:p>
      <w:pPr>
        <w:pStyle w:val="ListParagraph"/>
        <w:numPr>
          <w:ilvl w:val="0"/>
          <w:numId w:val="2"/>
        </w:numPr>
        <w:spacing w:after="80"/>
      </w:pPr>
      <w:r>
        <w:rPr>
          <w:rFonts w:ascii="Georgia" w:cs="Georgia" w:eastAsia="Georgia" w:hAnsi="Georgia"/>
          <w:sz w:val="24"/>
          <w:szCs w:val="24"/>
        </w:rPr>
        <w:t xml:space="preserve">A lock-to-own competitive mechanism</w:t>
      </w:r>
    </w:p>
    <w:p>
      <w:pPr>
        <w:pStyle w:val="ListParagraph"/>
        <w:numPr>
          <w:ilvl w:val="0"/>
          <w:numId w:val="2"/>
        </w:numPr>
        <w:spacing w:after="80"/>
      </w:pPr>
      <w:r>
        <w:rPr>
          <w:rFonts w:ascii="Georgia" w:cs="Georgia" w:eastAsia="Georgia" w:hAnsi="Georgia"/>
          <w:sz w:val="24"/>
          <w:szCs w:val="24"/>
        </w:rPr>
        <w:t xml:space="preserve">Liquid staking deployment and yield capture</w:t>
      </w:r>
    </w:p>
    <w:p>
      <w:pPr>
        <w:pStyle w:val="ListParagraph"/>
        <w:numPr>
          <w:ilvl w:val="0"/>
          <w:numId w:val="2"/>
        </w:numPr>
        <w:spacing w:after="80"/>
      </w:pPr>
      <w:r>
        <w:rPr>
          <w:rFonts w:ascii="Georgia" w:cs="Georgia" w:eastAsia="Georgia" w:hAnsi="Georgia"/>
          <w:sz w:val="24"/>
          <w:szCs w:val="24"/>
        </w:rPr>
        <w:t xml:space="preserve">A SOL liquidity buffer to guarantee principal refunds</w:t>
      </w:r>
    </w:p>
    <w:p>
      <w:pPr>
        <w:pStyle w:val="ListParagraph"/>
        <w:numPr>
          <w:ilvl w:val="0"/>
          <w:numId w:val="2"/>
        </w:numPr>
        <w:spacing w:after="80"/>
      </w:pPr>
      <w:r>
        <w:rPr>
          <w:rFonts w:ascii="Georgia" w:cs="Georgia" w:eastAsia="Georgia" w:hAnsi="Georgia"/>
          <w:sz w:val="24"/>
          <w:szCs w:val="24"/>
        </w:rPr>
        <w:t xml:space="preserve">Oracle-based price milestone detection</w:t>
      </w:r>
    </w:p>
    <w:p>
      <w:pPr>
        <w:pStyle w:val="ListParagraph"/>
        <w:numPr>
          <w:ilvl w:val="0"/>
          <w:numId w:val="2"/>
        </w:numPr>
        <w:spacing w:after="80"/>
      </w:pPr>
      <w:r>
        <w:rPr>
          <w:rFonts w:ascii="Georgia" w:cs="Georgia" w:eastAsia="Georgia" w:hAnsi="Georgia"/>
          <w:sz w:val="24"/>
          <w:szCs w:val="24"/>
        </w:rPr>
        <w:t xml:space="preserve">Off-chain AI portrait generation</w:t>
      </w:r>
    </w:p>
    <w:p>
      <w:pPr>
        <w:pStyle w:val="ListParagraph"/>
        <w:numPr>
          <w:ilvl w:val="0"/>
          <w:numId w:val="2"/>
        </w:numPr>
        <w:spacing w:after="80"/>
      </w:pPr>
      <w:r>
        <w:rPr>
          <w:rFonts w:ascii="Georgia" w:cs="Georgia" w:eastAsia="Georgia" w:hAnsi="Georgia"/>
          <w:sz w:val="24"/>
          <w:szCs w:val="24"/>
        </w:rPr>
        <w:t xml:space="preserve">Dynamic metadata rendering</w:t>
      </w:r>
    </w:p>
    <w:p>
      <w:pPr>
        <w:pStyle w:val="ListParagraph"/>
        <w:numPr>
          <w:ilvl w:val="0"/>
          <w:numId w:val="2"/>
        </w:numPr>
        <w:spacing w:after="80"/>
      </w:pPr>
      <w:r>
        <w:rPr>
          <w:rFonts w:ascii="Georgia" w:cs="Georgia" w:eastAsia="Georgia" w:hAnsi="Georgia"/>
          <w:sz w:val="24"/>
          <w:szCs w:val="24"/>
        </w:rPr>
        <w:t xml:space="preserve">A time-weighted conviction points system</w:t>
      </w:r>
    </w:p>
    <w:p>
      <w:pPr>
        <w:spacing w:after="160"/>
        <w:jc w:val="left"/>
      </w:pPr>
      <w:r>
        <w:rPr>
          <w:rFonts w:ascii="Georgia" w:cs="Georgia" w:eastAsia="Georgia" w:hAnsi="Georgia"/>
          <w:sz w:val="24"/>
          <w:szCs w:val="24"/>
        </w:rPr>
        <w:t xml:space="preserve">These components operate cohesively rather than independently. Economic behavior determines identity. Market conditions determine visual evolution.</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4. Lock-to-Own Mechanism</w:t>
      </w:r>
    </w:p>
    <w:p>
      <w:pPr>
        <w:spacing w:after="160"/>
        <w:jc w:val="left"/>
      </w:pPr>
      <w:r>
        <w:rPr>
          <w:rFonts w:ascii="Georgia" w:cs="Georgia" w:eastAsia="Georgia" w:hAnsi="Georgia"/>
          <w:sz w:val="24"/>
          <w:szCs w:val="24"/>
        </w:rPr>
        <w:t xml:space="preserve">Ownership of a slot is established by locking SOL into the Solazzo contract. If a slot is unowned, any participant may claim it by locking a positive amount of SOL. If a slot is already owned, a new participant must lock an amount that exceeds the existing locked amount according to a minimum increment rule.</w:t>
      </w:r>
    </w:p>
    <w:p>
      <w:pPr>
        <w:spacing w:after="160"/>
        <w:jc w:val="left"/>
      </w:pPr>
      <w:r>
        <w:rPr>
          <w:rFonts w:ascii="Georgia" w:cs="Georgia" w:eastAsia="Georgia" w:hAnsi="Georgia"/>
          <w:sz w:val="24"/>
          <w:szCs w:val="24"/>
        </w:rPr>
        <w:t xml:space="preserve">The minimum increment rule prevents trivial displacement and excessive churn. By default, a new lock must exceed the prior lock by at least one percent or by a fixed minimum SOL increment, whichever is greater.</w:t>
      </w:r>
    </w:p>
    <w:p>
      <w:pPr>
        <w:spacing w:after="160"/>
        <w:jc w:val="left"/>
      </w:pPr>
      <w:r>
        <w:rPr>
          <w:rFonts w:ascii="Georgia" w:cs="Georgia" w:eastAsia="Georgia" w:hAnsi="Georgia"/>
          <w:sz w:val="24"/>
          <w:szCs w:val="24"/>
        </w:rPr>
        <w:t xml:space="preserve">When a displacement occurs, ownership transfers immediately. The previous owner receives exactly the amount of SOL originally locked. No penalties, proportional reductions, or slippage are applied to refunded principal.</w:t>
      </w:r>
    </w:p>
    <w:p>
      <w:pPr>
        <w:spacing w:after="160"/>
        <w:jc w:val="left"/>
      </w:pPr>
      <w:r>
        <w:rPr>
          <w:rFonts w:ascii="Georgia" w:cs="Georgia" w:eastAsia="Georgia" w:hAnsi="Georgia"/>
          <w:sz w:val="24"/>
          <w:szCs w:val="24"/>
        </w:rPr>
        <w:t xml:space="preserve">A small displacement fee may be applied to successful takeovers. This fee supports liquidity operations, covers execution costs, and discourages adversarial micro-bidding.</w:t>
      </w:r>
    </w:p>
    <w:p>
      <w:pPr>
        <w:spacing w:after="160"/>
        <w:jc w:val="left"/>
      </w:pPr>
      <w:r>
        <w:rPr>
          <w:rFonts w:ascii="Georgia" w:cs="Georgia" w:eastAsia="Georgia" w:hAnsi="Georgia"/>
          <w:sz w:val="24"/>
          <w:szCs w:val="24"/>
        </w:rPr>
        <w:t xml:space="preserve">The NFT metadata reverts to a neutral placeholder upon ownership transfer until the new owner finalizes their portrait.</w:t>
      </w:r>
    </w:p>
    <w:p>
      <w:pPr>
        <w:spacing w:after="160"/>
      </w:pPr>
      <w:r>
        <w:rPr>
          <w:rFonts w:ascii="Georgia" w:cs="Georgia" w:eastAsia="Georgia" w:hAnsi="Georgia"/>
          <w:i/>
          <w:iCs/>
          <w:color w:val="555555"/>
          <w:sz w:val="24"/>
          <w:szCs w:val="24"/>
        </w:rPr>
        <w:t xml:space="preserve">Ownership is therefore continuous and contestable. No participant forfeits capital; they forfeit position.</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5. Capital Deployment and Yield Accrual</w:t>
      </w:r>
    </w:p>
    <w:p>
      <w:pPr>
        <w:spacing w:after="160"/>
        <w:jc w:val="left"/>
      </w:pPr>
      <w:r>
        <w:rPr>
          <w:rFonts w:ascii="Georgia" w:cs="Georgia" w:eastAsia="Georgia" w:hAnsi="Georgia"/>
          <w:sz w:val="24"/>
          <w:szCs w:val="24"/>
        </w:rPr>
        <w:t xml:space="preserve">Locked SOL is deployed into liquid staking infrastructure in order to generate staking rewards. The majority of locked capital is converted into liquid staking tokens, while a configurable portion remains in a SOL liquidity buffer.</w:t>
      </w:r>
    </w:p>
    <w:p>
      <w:pPr>
        <w:spacing w:after="160"/>
        <w:jc w:val="left"/>
      </w:pPr>
      <w:r>
        <w:rPr>
          <w:rFonts w:ascii="Georgia" w:cs="Georgia" w:eastAsia="Georgia" w:hAnsi="Georgia"/>
          <w:sz w:val="24"/>
          <w:szCs w:val="24"/>
        </w:rPr>
        <w:t xml:space="preserve">The liquidity buffer ensures that displaced participants can be refunded instantly in SOL. When buffer levels fall below a defined threshold, batched swaps from liquid staking tokens back into SOL restore liquidity. Swaps are executed in aggregated batches to minimize slippage and transaction costs.</w:t>
      </w:r>
    </w:p>
    <w:p>
      <w:pPr>
        <w:spacing w:after="160"/>
        <w:jc w:val="left"/>
      </w:pPr>
      <w:r>
        <w:rPr>
          <w:rFonts w:ascii="Georgia" w:cs="Georgia" w:eastAsia="Georgia" w:hAnsi="Georgia"/>
          <w:sz w:val="24"/>
          <w:szCs w:val="24"/>
        </w:rPr>
        <w:t xml:space="preserve">Participants are guaranteed the return of exactly the amount of SOL they locked. Staking rewards generated during the lock period accrue exclusively to the Solazzo treasury.</w:t>
      </w:r>
    </w:p>
    <w:p>
      <w:pPr>
        <w:spacing w:after="160"/>
        <w:jc w:val="left"/>
      </w:pPr>
      <w:r>
        <w:rPr>
          <w:rFonts w:ascii="Georgia" w:cs="Georgia" w:eastAsia="Georgia" w:hAnsi="Georgia"/>
          <w:sz w:val="24"/>
          <w:szCs w:val="24"/>
        </w:rPr>
        <w:t xml:space="preserve">Revenue is therefore a function of total locked SOL, staking yield, and time. Sustainability derives from aggregate conviction rather than mint proceeds.</w:t>
      </w:r>
    </w:p>
    <w:p>
      <w:pPr>
        <w:spacing w:after="160"/>
      </w:pPr>
      <w:r>
        <w:rPr>
          <w:rFonts w:ascii="Georgia" w:cs="Georgia" w:eastAsia="Georgia" w:hAnsi="Georgia"/>
          <w:i/>
          <w:iCs/>
          <w:color w:val="555555"/>
          <w:sz w:val="24"/>
          <w:szCs w:val="24"/>
        </w:rPr>
        <w:t xml:space="preserve">Principal protection, yield segregation, and buffer solvency are core invariants of the system.</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6. Settlement Condition</w:t>
      </w:r>
    </w:p>
    <w:p>
      <w:pPr>
        <w:spacing w:after="160"/>
        <w:jc w:val="left"/>
      </w:pPr>
      <w:r>
        <w:rPr>
          <w:rFonts w:ascii="Georgia" w:cs="Georgia" w:eastAsia="Georgia" w:hAnsi="Georgia"/>
          <w:sz w:val="24"/>
          <w:szCs w:val="24"/>
        </w:rPr>
        <w:t xml:space="preserve">Solazzo defines a terminal milestone at SOL reaching $1,000, as determined by a specified oracle feed.</w:t>
      </w:r>
    </w:p>
    <w:p>
      <w:pPr>
        <w:spacing w:after="160"/>
        <w:jc w:val="left"/>
      </w:pPr>
      <w:r>
        <w:rPr>
          <w:rFonts w:ascii="Georgia" w:cs="Georgia" w:eastAsia="Georgia" w:hAnsi="Georgia"/>
          <w:sz w:val="24"/>
          <w:szCs w:val="24"/>
        </w:rPr>
        <w:t xml:space="preserve">Upon confirmation, Solazzo enters a settled state. New locks and displacements are disabled. Each current owner may withdraw their locked SOL principal. A final liquidity rebalance ensures sufficient funds for withdrawals. Staking rewards accumulated up to this point remain in the Solazzo treasury.</w:t>
      </w:r>
    </w:p>
    <w:p>
      <w:pPr>
        <w:spacing w:after="160"/>
      </w:pPr>
      <w:r>
        <w:rPr>
          <w:rFonts w:ascii="Georgia" w:cs="Georgia" w:eastAsia="Georgia" w:hAnsi="Georgia"/>
          <w:i/>
          <w:iCs/>
          <w:color w:val="555555"/>
          <w:sz w:val="24"/>
          <w:szCs w:val="24"/>
        </w:rPr>
        <w:t xml:space="preserve">The settlement condition concludes the competitive phase. Capital is returned. Yield remains as the residue of time and belief.</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7. Personalized Portrait System</w:t>
      </w:r>
    </w:p>
    <w:p>
      <w:pPr>
        <w:spacing w:after="160"/>
        <w:jc w:val="left"/>
      </w:pPr>
      <w:r>
        <w:rPr>
          <w:rFonts w:ascii="Georgia" w:cs="Georgia" w:eastAsia="Georgia" w:hAnsi="Georgia"/>
          <w:sz w:val="24"/>
          <w:szCs w:val="24"/>
        </w:rPr>
        <w:t xml:space="preserve">Each Solazzo NFT slot is visually represented by a personalized oil portrait derived from the current owner's headshot. Portrait generation is asynchronous and occurs off-chain.</w:t>
      </w:r>
    </w:p>
    <w:p>
      <w:pPr>
        <w:spacing w:after="160"/>
        <w:jc w:val="left"/>
      </w:pPr>
      <w:r>
        <w:rPr>
          <w:rFonts w:ascii="Georgia" w:cs="Georgia" w:eastAsia="Georgia" w:hAnsi="Georgia"/>
          <w:sz w:val="24"/>
          <w:szCs w:val="24"/>
        </w:rPr>
        <w:t xml:space="preserve">Upon acquiring a slot, the NFT displays a neutral placeholder. The owner may enter a portrait studio to generate a five-stage portrait set. Generation is permitted once per ownership cycle. If ownership is lost before finalization, the session becomes invalid.</w:t>
      </w:r>
    </w:p>
    <w:p>
      <w:pPr>
        <w:spacing w:after="160"/>
        <w:jc w:val="left"/>
      </w:pPr>
      <w:r>
        <w:rPr>
          <w:rFonts w:ascii="Georgia" w:cs="Georgia" w:eastAsia="Georgia" w:hAnsi="Georgia"/>
          <w:sz w:val="24"/>
          <w:szCs w:val="24"/>
        </w:rPr>
        <w:t xml:space="preserve">Headshot uploads are processed ephemerally and are not permanently stored. Only the finalized stylized outputs are retained. Portrait generation includes limited draft iterations per ownership cycle, followed by a single high-resolution finalization.</w:t>
      </w:r>
    </w:p>
    <w:p>
      <w:pPr>
        <w:spacing w:after="160"/>
        <w:jc w:val="left"/>
      </w:pPr>
      <w:r>
        <w:rPr>
          <w:rFonts w:ascii="Georgia" w:cs="Georgia" w:eastAsia="Georgia" w:hAnsi="Georgia"/>
          <w:sz w:val="24"/>
          <w:szCs w:val="24"/>
        </w:rPr>
        <w:t xml:space="preserve">The five portraits correspond to predefined narrative stages. All five are generated at finalization and stored in decentralized storage. The NFT dynamically displays the appropriate stage based on SOL price milestones.</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8. The Five-Stage Evolutionary Arc</w:t>
      </w:r>
    </w:p>
    <w:p>
      <w:pPr>
        <w:spacing w:after="160"/>
        <w:jc w:val="left"/>
      </w:pPr>
      <w:r>
        <w:rPr>
          <w:rFonts w:ascii="Georgia" w:cs="Georgia" w:eastAsia="Georgia" w:hAnsi="Georgia"/>
          <w:sz w:val="24"/>
          <w:szCs w:val="24"/>
        </w:rPr>
        <w:t xml:space="preserve">The portrait system encodes a structured psychological progression aligned with SOL price milestones. Each $200 increase in SOL advances the entire collection to the next stage.</w:t>
      </w:r>
    </w:p>
    <w:p>
      <w:pPr>
        <w:pStyle w:val="Heading3"/>
        <w:spacing w:before="200" w:after="80"/>
      </w:pPr>
      <w:r>
        <w:rPr>
          <w:rFonts w:ascii="Georgia" w:cs="Georgia" w:eastAsia="Georgia" w:hAnsi="Georgia"/>
          <w:b/>
          <w:bCs/>
          <w:color w:val="444444"/>
          <w:sz w:val="22"/>
          <w:szCs w:val="22"/>
        </w:rPr>
        <w:t xml:space="preserve">Stage I — Humble Believer (Below $200 SOL)</w:t>
      </w:r>
    </w:p>
    <w:p>
      <w:pPr>
        <w:spacing w:after="160"/>
        <w:jc w:val="left"/>
      </w:pPr>
      <w:r>
        <w:rPr>
          <w:rFonts w:ascii="Georgia" w:cs="Georgia" w:eastAsia="Georgia" w:hAnsi="Georgia"/>
          <w:sz w:val="24"/>
          <w:szCs w:val="24"/>
        </w:rPr>
        <w:t xml:space="preserve">The subject is presented as a humble believer. Clothing is restrained. Ornamentation is minimal. The expression conveys quiet conviction rather than dominance.</w:t>
      </w:r>
    </w:p>
    <w:p>
      <w:pPr>
        <w:pStyle w:val="Heading3"/>
        <w:spacing w:before="200" w:after="80"/>
      </w:pPr>
      <w:r>
        <w:rPr>
          <w:rFonts w:ascii="Georgia" w:cs="Georgia" w:eastAsia="Georgia" w:hAnsi="Georgia"/>
          <w:b/>
          <w:bCs/>
          <w:color w:val="444444"/>
          <w:sz w:val="22"/>
          <w:szCs w:val="22"/>
        </w:rPr>
        <w:t xml:space="preserve">Stage II — Rising Confidence ($200–$399 SOL)</w:t>
      </w:r>
    </w:p>
    <w:p>
      <w:pPr>
        <w:spacing w:after="160"/>
        <w:jc w:val="left"/>
      </w:pPr>
      <w:r>
        <w:rPr>
          <w:rFonts w:ascii="Georgia" w:cs="Georgia" w:eastAsia="Georgia" w:hAnsi="Georgia"/>
          <w:sz w:val="24"/>
          <w:szCs w:val="24"/>
        </w:rPr>
        <w:t xml:space="preserve">Subtle signals of improvement emerge. Fabrics refine. Accessories appear. Posture becomes more upright. Confidence emerges.</w:t>
      </w:r>
    </w:p>
    <w:p>
      <w:pPr>
        <w:pStyle w:val="Heading3"/>
        <w:spacing w:before="200" w:after="80"/>
      </w:pPr>
      <w:r>
        <w:rPr>
          <w:rFonts w:ascii="Georgia" w:cs="Georgia" w:eastAsia="Georgia" w:hAnsi="Georgia"/>
          <w:b/>
          <w:bCs/>
          <w:color w:val="444444"/>
          <w:sz w:val="22"/>
          <w:szCs w:val="22"/>
        </w:rPr>
        <w:t xml:space="preserve">Stage III — Established Wealth ($400–$599 SOL)</w:t>
      </w:r>
    </w:p>
    <w:p>
      <w:pPr>
        <w:spacing w:after="160"/>
        <w:jc w:val="left"/>
      </w:pPr>
      <w:r>
        <w:rPr>
          <w:rFonts w:ascii="Georgia" w:cs="Georgia" w:eastAsia="Georgia" w:hAnsi="Georgia"/>
          <w:sz w:val="24"/>
          <w:szCs w:val="24"/>
        </w:rPr>
        <w:t xml:space="preserve">Established wealth is represented. Jewelry becomes explicit. Lighting intensifies. The subject appears accomplished and assured.</w:t>
      </w:r>
    </w:p>
    <w:p>
      <w:pPr>
        <w:pStyle w:val="Heading3"/>
        <w:spacing w:before="200" w:after="80"/>
      </w:pPr>
      <w:r>
        <w:rPr>
          <w:rFonts w:ascii="Georgia" w:cs="Georgia" w:eastAsia="Georgia" w:hAnsi="Georgia"/>
          <w:b/>
          <w:bCs/>
          <w:color w:val="444444"/>
          <w:sz w:val="22"/>
          <w:szCs w:val="22"/>
        </w:rPr>
        <w:t xml:space="preserve">Stage IV — Maximum Excess ($600–$799 SOL)</w:t>
      </w:r>
    </w:p>
    <w:p>
      <w:pPr>
        <w:spacing w:after="160"/>
        <w:jc w:val="left"/>
      </w:pPr>
      <w:r>
        <w:rPr>
          <w:rFonts w:ascii="Georgia" w:cs="Georgia" w:eastAsia="Georgia" w:hAnsi="Georgia"/>
          <w:sz w:val="24"/>
          <w:szCs w:val="24"/>
        </w:rPr>
        <w:t xml:space="preserve">Maximal expression is embodied. Diamond grills, layered chains, and culturally recognizable accessories appear in their most theatrical form. Lighting becomes dramatic and flash-like. The portrait embraces spectacle and visible abundance.</w:t>
      </w:r>
    </w:p>
    <w:p>
      <w:pPr>
        <w:pStyle w:val="Heading3"/>
        <w:spacing w:before="200" w:after="80"/>
      </w:pPr>
      <w:r>
        <w:rPr>
          <w:rFonts w:ascii="Georgia" w:cs="Georgia" w:eastAsia="Georgia" w:hAnsi="Georgia"/>
          <w:b/>
          <w:bCs/>
          <w:color w:val="444444"/>
          <w:sz w:val="22"/>
          <w:szCs w:val="22"/>
        </w:rPr>
        <w:t xml:space="preserve">Stage V — Reflective Maturity ($800–$1,000 SOL)</w:t>
      </w:r>
    </w:p>
    <w:p>
      <w:pPr>
        <w:spacing w:after="160"/>
        <w:jc w:val="left"/>
      </w:pPr>
      <w:r>
        <w:rPr>
          <w:rFonts w:ascii="Georgia" w:cs="Georgia" w:eastAsia="Georgia" w:hAnsi="Georgia"/>
          <w:sz w:val="24"/>
          <w:szCs w:val="24"/>
        </w:rPr>
        <w:t xml:space="preserve">The emotional register shifts. The overt spectacle recedes. Ornamentation softens. The expression becomes contemplative. There is wisdom without sanctification, composure without triumph. The subject appears aware that accumulation does not resolve longing. Wealth has been experienced; excess has been performed; what remains is perspective.</w:t>
      </w:r>
    </w:p>
    <w:p>
      <w:pPr>
        <w:spacing w:after="160"/>
      </w:pPr>
      <w:r>
        <w:rPr>
          <w:rFonts w:ascii="Georgia" w:cs="Georgia" w:eastAsia="Georgia" w:hAnsi="Georgia"/>
          <w:i/>
          <w:iCs/>
          <w:color w:val="555555"/>
          <w:sz w:val="24"/>
          <w:szCs w:val="24"/>
        </w:rPr>
        <w:t xml:space="preserve">This final stage introduces maturity rather than infinite escalation. The arc mirrors market psychology: belief, growth, dominance, excess, and reflection.</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9. Lock Amount as Aesthetic Ceiling</w:t>
      </w:r>
    </w:p>
    <w:p>
      <w:pPr>
        <w:spacing w:after="160"/>
        <w:jc w:val="left"/>
      </w:pPr>
      <w:r>
        <w:rPr>
          <w:rFonts w:ascii="Georgia" w:cs="Georgia" w:eastAsia="Georgia" w:hAnsi="Georgia"/>
          <w:sz w:val="24"/>
          <w:szCs w:val="24"/>
        </w:rPr>
        <w:t xml:space="preserve">While stage progression is determined by global SOL price, the amount of SOL locked by an individual owner determines the aesthetic ceiling within each stage.</w:t>
      </w:r>
    </w:p>
    <w:p>
      <w:pPr>
        <w:spacing w:after="160"/>
        <w:jc w:val="left"/>
      </w:pPr>
      <w:r>
        <w:rPr>
          <w:rFonts w:ascii="Georgia" w:cs="Georgia" w:eastAsia="Georgia" w:hAnsi="Georgia"/>
          <w:sz w:val="24"/>
          <w:szCs w:val="24"/>
        </w:rPr>
        <w:t xml:space="preserve">Higher lock amounts unlock richer textures, rarer accessories, more intricate details, and premium ornamentation tiers. Two participants at the same stage may display different levels of refinement based on their locked capital.</w:t>
      </w:r>
    </w:p>
    <w:p>
      <w:pPr>
        <w:spacing w:after="160"/>
      </w:pPr>
      <w:r>
        <w:rPr>
          <w:rFonts w:ascii="Georgia" w:cs="Georgia" w:eastAsia="Georgia" w:hAnsi="Georgia"/>
          <w:i/>
          <w:iCs/>
          <w:color w:val="555555"/>
          <w:sz w:val="24"/>
          <w:szCs w:val="24"/>
        </w:rPr>
        <w:t xml:space="preserve">Price determines narrative position. Locked capital determines stylistic refinement.</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10. Solazzo Points — The Conviction Leaderboard</w:t>
      </w:r>
    </w:p>
    <w:p>
      <w:pPr>
        <w:spacing w:after="160"/>
        <w:jc w:val="left"/>
      </w:pPr>
      <w:r>
        <w:rPr>
          <w:rFonts w:ascii="Georgia" w:cs="Georgia" w:eastAsia="Georgia" w:hAnsi="Georgia"/>
          <w:sz w:val="24"/>
          <w:szCs w:val="24"/>
        </w:rPr>
        <w:t xml:space="preserve">Solazzo Points are a time-weighted conviction score assigned to every wallet that has ever locked SOL into the collection. They represent the accumulated weight of belief over time — denominated not in price, but in commitment.</w:t>
      </w:r>
    </w:p>
    <w:p>
      <w:pPr>
        <w:spacing w:after="160"/>
        <w:jc w:val="left"/>
      </w:pPr>
      <w:r>
        <w:rPr>
          <w:rFonts w:ascii="Georgia" w:cs="Georgia" w:eastAsia="Georgia" w:hAnsi="Georgia"/>
          <w:sz w:val="24"/>
          <w:szCs w:val="24"/>
        </w:rPr>
        <w:t xml:space="preserve">Points are permanent. They are never reset, burned, or forfeited — regardless of displacement, withdrawal, or settlement. A wallet's Solazzo Points score is a historical record of conviction. It cannot be erased.</w:t>
      </w:r>
    </w:p>
    <w:p>
      <w:pPr>
        <w:pStyle w:val="Heading2"/>
        <w:spacing w:before="280" w:after="120"/>
      </w:pPr>
      <w:r>
        <w:rPr>
          <w:rFonts w:ascii="Georgia" w:cs="Georgia" w:eastAsia="Georgia" w:hAnsi="Georgia"/>
          <w:b/>
          <w:bCs/>
          <w:color w:val="1A1A2E"/>
          <w:sz w:val="24"/>
          <w:szCs w:val="24"/>
        </w:rPr>
        <w:t xml:space="preserve">Formula</w:t>
      </w:r>
    </w:p>
    <w:p>
      <w:pPr>
        <w:pBdr>
          <w:left w:val="single" w:color="C9A84C" w:sz="6" w:space="8"/>
        </w:pBdr>
        <w:spacing w:before="80" w:after="80"/>
        <w:ind w:left="720"/>
      </w:pPr>
      <w:r>
        <w:rPr>
          <w:rFonts w:ascii="Courier New" w:cs="Courier New" w:eastAsia="Courier New" w:hAnsi="Courier New"/>
          <w:color w:val="333333"/>
          <w:sz w:val="20"/>
          <w:szCs w:val="20"/>
        </w:rPr>
        <w:t xml:space="preserve">Solazzo Points = SOL Locked × Time Held (in hours)</w:t>
      </w:r>
    </w:p>
    <w:p>
      <w:pPr>
        <w:spacing w:after="160"/>
        <w:jc w:val="left"/>
      </w:pPr>
      <w:r>
        <w:rPr>
          <w:rFonts w:ascii="Georgia" w:cs="Georgia" w:eastAsia="Georgia" w:hAnsi="Georgia"/>
          <w:sz w:val="24"/>
          <w:szCs w:val="24"/>
        </w:rPr>
        <w:t xml:space="preserve">Points accrue continuously while a wallet holds a slot. Accrual stops upon displacement. The historical total is preserved indefinitely.</w:t>
      </w:r>
    </w:p>
    <w:p>
      <w:pPr>
        <w:pStyle w:val="Heading2"/>
        <w:spacing w:before="280" w:after="120"/>
      </w:pPr>
      <w:r>
        <w:rPr>
          <w:rFonts w:ascii="Georgia" w:cs="Georgia" w:eastAsia="Georgia" w:hAnsi="Georgia"/>
          <w:b/>
          <w:bCs/>
          <w:color w:val="1A1A2E"/>
          <w:sz w:val="24"/>
          <w:szCs w:val="24"/>
        </w:rPr>
        <w:t xml:space="preserve">Permanence</w:t>
      </w:r>
    </w:p>
    <w:p>
      <w:pPr>
        <w:spacing w:after="160"/>
        <w:jc w:val="left"/>
      </w:pPr>
      <w:r>
        <w:rPr>
          <w:rFonts w:ascii="Georgia" w:cs="Georgia" w:eastAsia="Georgia" w:hAnsi="Georgia"/>
          <w:sz w:val="24"/>
          <w:szCs w:val="24"/>
        </w:rPr>
        <w:t xml:space="preserve">When an owner is displaced, accrual halts at that moment. All points accumulated up to displacement are preserved in full. This transforms displacement from a pure loss into a partial record of achievement. Displaced wallets have a clear incentive to return — not to recover what was lost, but to continue building a score that no one can take from them.</w:t>
      </w:r>
    </w:p>
    <w:p>
      <w:pPr>
        <w:pStyle w:val="Heading2"/>
        <w:spacing w:before="280" w:after="120"/>
      </w:pPr>
      <w:r>
        <w:rPr>
          <w:rFonts w:ascii="Georgia" w:cs="Georgia" w:eastAsia="Georgia" w:hAnsi="Georgia"/>
          <w:b/>
          <w:bCs/>
          <w:color w:val="1A1A2E"/>
          <w:sz w:val="24"/>
          <w:szCs w:val="24"/>
        </w:rPr>
        <w:t xml:space="preserve">Early Advantage — Mathematically Honest</w:t>
      </w:r>
    </w:p>
    <w:p>
      <w:pPr>
        <w:spacing w:after="160"/>
        <w:jc w:val="left"/>
      </w:pPr>
      <w:r>
        <w:rPr>
          <w:rFonts w:ascii="Georgia" w:cs="Georgia" w:eastAsia="Georgia" w:hAnsi="Georgia"/>
          <w:sz w:val="24"/>
          <w:szCs w:val="24"/>
        </w:rPr>
        <w:t xml:space="preserve">Because points are never reset and accrue from the moment of first lock, early participants have a compounding head start that cannot be fully erased by later capital. A wallet that locks at today's SOL price and holds uninterrupted will always have a points record that reflects the time dimension of their belief — something no amount of late capital can replicate.</w:t>
      </w:r>
    </w:p>
    <w:p>
      <w:pPr>
        <w:spacing w:after="160"/>
        <w:jc w:val="left"/>
      </w:pPr>
      <w:r>
        <w:rPr>
          <w:rFonts w:ascii="Georgia" w:cs="Georgia" w:eastAsia="Georgia" w:hAnsi="Georgia"/>
          <w:sz w:val="24"/>
          <w:szCs w:val="24"/>
        </w:rPr>
        <w:t xml:space="preserve">This makes the best time to participate always right now, and makes the leaderboard a genuine record of who was early rather than who was richest.</w:t>
      </w:r>
    </w:p>
    <w:p>
      <w:pPr>
        <w:pStyle w:val="Heading2"/>
        <w:spacing w:before="280" w:after="120"/>
      </w:pPr>
      <w:r>
        <w:rPr>
          <w:rFonts w:ascii="Georgia" w:cs="Georgia" w:eastAsia="Georgia" w:hAnsi="Georgia"/>
          <w:b/>
          <w:bCs/>
          <w:color w:val="1A1A2E"/>
          <w:sz w:val="24"/>
          <w:szCs w:val="24"/>
        </w:rPr>
        <w:t xml:space="preserve">The Leaderboard</w:t>
      </w:r>
    </w:p>
    <w:p>
      <w:pPr>
        <w:spacing w:after="160"/>
        <w:jc w:val="left"/>
      </w:pPr>
      <w:r>
        <w:rPr>
          <w:rFonts w:ascii="Georgia" w:cs="Georgia" w:eastAsia="Georgia" w:hAnsi="Georgia"/>
          <w:sz w:val="24"/>
          <w:szCs w:val="24"/>
        </w:rPr>
        <w:t xml:space="preserve">The Solazzo Points leaderboard is a public, real-time ranking of all wallets by accumulated points. It is the conviction index of the Solana ecosystem — a ranked record of who believed earliest, longest, and most.</w:t>
      </w:r>
    </w:p>
    <w:p>
      <w:pPr>
        <w:spacing w:after="160"/>
        <w:jc w:val="left"/>
      </w:pPr>
      <w:r>
        <w:rPr>
          <w:rFonts w:ascii="Georgia" w:cs="Georgia" w:eastAsia="Georgia" w:hAnsi="Georgia"/>
          <w:sz w:val="24"/>
          <w:szCs w:val="24"/>
        </w:rPr>
        <w:t xml:space="preserve">The leaderboard surfaces three naturally emergent archetypes:</w:t>
      </w:r>
    </w:p>
    <w:p>
      <w:pPr>
        <w:pStyle w:val="Heading3"/>
        <w:spacing w:before="200" w:after="80"/>
      </w:pPr>
      <w:r>
        <w:rPr>
          <w:rFonts w:ascii="Georgia" w:cs="Georgia" w:eastAsia="Georgia" w:hAnsi="Georgia"/>
          <w:b/>
          <w:bCs/>
          <w:color w:val="444444"/>
          <w:sz w:val="22"/>
          <w:szCs w:val="22"/>
        </w:rPr>
        <w:t xml:space="preserve">The OG</w:t>
      </w:r>
    </w:p>
    <w:p>
      <w:pPr>
        <w:spacing w:after="160"/>
        <w:jc w:val="left"/>
      </w:pPr>
      <w:r>
        <w:rPr>
          <w:rFonts w:ascii="Georgia" w:cs="Georgia" w:eastAsia="Georgia" w:hAnsi="Georgia"/>
          <w:sz w:val="24"/>
          <w:szCs w:val="24"/>
        </w:rPr>
        <w:t xml:space="preserve">Locked early, possibly displaced multiple times, but accumulated points when SOL was cheap and competition was low. Their score reflects historical courage more than current capital. You can take their slot. You cannot erase their history.</w:t>
      </w:r>
    </w:p>
    <w:p>
      <w:pPr>
        <w:pStyle w:val="Heading3"/>
        <w:spacing w:before="200" w:after="80"/>
      </w:pPr>
      <w:r>
        <w:rPr>
          <w:rFonts w:ascii="Georgia" w:cs="Georgia" w:eastAsia="Georgia" w:hAnsi="Georgia"/>
          <w:b/>
          <w:bCs/>
          <w:color w:val="444444"/>
          <w:sz w:val="22"/>
          <w:szCs w:val="22"/>
        </w:rPr>
        <w:t xml:space="preserve">The Whale</w:t>
      </w:r>
    </w:p>
    <w:p>
      <w:pPr>
        <w:spacing w:after="160"/>
        <w:jc w:val="left"/>
      </w:pPr>
      <w:r>
        <w:rPr>
          <w:rFonts w:ascii="Georgia" w:cs="Georgia" w:eastAsia="Georgia" w:hAnsi="Georgia"/>
          <w:sz w:val="24"/>
          <w:szCs w:val="24"/>
        </w:rPr>
        <w:t xml:space="preserve">Locks a large amount and climbs the leaderboard through volume. Respected, but legible. The community can distinguish capital from conviction.</w:t>
      </w:r>
    </w:p>
    <w:p>
      <w:pPr>
        <w:pStyle w:val="Heading3"/>
        <w:spacing w:before="200" w:after="80"/>
      </w:pPr>
      <w:r>
        <w:rPr>
          <w:rFonts w:ascii="Georgia" w:cs="Georgia" w:eastAsia="Georgia" w:hAnsi="Georgia"/>
          <w:b/>
          <w:bCs/>
          <w:color w:val="444444"/>
          <w:sz w:val="22"/>
          <w:szCs w:val="22"/>
        </w:rPr>
        <w:t xml:space="preserve">The Grinder</w:t>
      </w:r>
    </w:p>
    <w:p>
      <w:pPr>
        <w:spacing w:after="160"/>
        <w:jc w:val="left"/>
      </w:pPr>
      <w:r>
        <w:rPr>
          <w:rFonts w:ascii="Georgia" w:cs="Georgia" w:eastAsia="Georgia" w:hAnsi="Georgia"/>
          <w:sz w:val="24"/>
          <w:szCs w:val="24"/>
        </w:rPr>
        <w:t xml:space="preserve">Modest SOL locked since early days, never displaced. Slow and steady accumulation. High legitimacy. This archetype creates organic community heroes and is sympathetic to observers who couldn't afford large positions.</w:t>
      </w:r>
    </w:p>
    <w:p>
      <w:pPr>
        <w:spacing w:after="160"/>
        <w:jc w:val="left"/>
      </w:pPr>
      <w:r>
        <w:rPr>
          <w:rFonts w:ascii="Georgia" w:cs="Georgia" w:eastAsia="Georgia" w:hAnsi="Georgia"/>
          <w:sz w:val="24"/>
          <w:szCs w:val="24"/>
        </w:rPr>
        <w:t xml:space="preserve">The leaderboard makes all three stories visible simultaneously. It gives participants a competitive axis entirely separate from SOL price or portrait stage.</w:t>
      </w:r>
    </w:p>
    <w:p>
      <w:pPr>
        <w:pStyle w:val="Heading2"/>
        <w:spacing w:before="280" w:after="120"/>
      </w:pPr>
      <w:r>
        <w:rPr>
          <w:rFonts w:ascii="Georgia" w:cs="Georgia" w:eastAsia="Georgia" w:hAnsi="Georgia"/>
          <w:b/>
          <w:bCs/>
          <w:color w:val="1A1A2E"/>
          <w:sz w:val="24"/>
          <w:szCs w:val="24"/>
        </w:rPr>
        <w:t xml:space="preserve">Tokenization Optionality</w:t>
      </w:r>
    </w:p>
    <w:p>
      <w:pPr>
        <w:spacing w:after="160"/>
        <w:jc w:val="left"/>
      </w:pPr>
      <w:r>
        <w:rPr>
          <w:rFonts w:ascii="Georgia" w:cs="Georgia" w:eastAsia="Georgia" w:hAnsi="Georgia"/>
          <w:sz w:val="24"/>
          <w:szCs w:val="24"/>
        </w:rPr>
        <w:t xml:space="preserve">Solazzo Points are currently a non-transferable reputation system. They may be considered for tokenization at a future date, subject to community maturity, regulatory context, and collection growth.</w:t>
      </w:r>
    </w:p>
    <w:p>
      <w:pPr>
        <w:spacing w:after="160"/>
      </w:pPr>
      <w:r>
        <w:rPr>
          <w:rFonts w:ascii="Georgia" w:cs="Georgia" w:eastAsia="Georgia" w:hAnsi="Georgia"/>
          <w:i/>
          <w:iCs/>
          <w:color w:val="555555"/>
          <w:sz w:val="24"/>
          <w:szCs w:val="24"/>
        </w:rPr>
        <w:t xml:space="preserve">No tokenization is promised. Implied future value is not a commitment — it is a reflection of the system's potential, to be realized only if and when conditions support it responsibly.</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11. Cultural Positioning</w:t>
      </w:r>
    </w:p>
    <w:p>
      <w:pPr>
        <w:spacing w:after="160"/>
        <w:jc w:val="left"/>
      </w:pPr>
      <w:r>
        <w:rPr>
          <w:rFonts w:ascii="Georgia" w:cs="Georgia" w:eastAsia="Georgia" w:hAnsi="Georgia"/>
          <w:sz w:val="24"/>
          <w:szCs w:val="24"/>
        </w:rPr>
        <w:t xml:space="preserve">The visual language of Solazzo draws from Renaissance and Baroque oil painting traditions — chiaroscuro lighting, textured brushwork, dark backgrounds, and psychologically charged expressions. These techniques historically depicted figures of importance, nobility, and myth.</w:t>
      </w:r>
    </w:p>
    <w:p>
      <w:pPr>
        <w:spacing w:after="160"/>
        <w:jc w:val="left"/>
      </w:pPr>
      <w:r>
        <w:rPr>
          <w:rFonts w:ascii="Georgia" w:cs="Georgia" w:eastAsia="Georgia" w:hAnsi="Georgia"/>
          <w:sz w:val="24"/>
          <w:szCs w:val="24"/>
        </w:rPr>
        <w:t xml:space="preserve">Solazzo juxtaposes this classical aesthetic with contemporary crypto iconography and degen symbolism. Diamond-set grills, iced-out watches, ecosystem-referential eyewear, and other modern signifiers are integrated proportionally within classical composition.</w:t>
      </w:r>
    </w:p>
    <w:p>
      <w:pPr>
        <w:spacing w:after="160"/>
        <w:jc w:val="left"/>
      </w:pPr>
      <w:r>
        <w:rPr>
          <w:rFonts w:ascii="Georgia" w:cs="Georgia" w:eastAsia="Georgia" w:hAnsi="Georgia"/>
          <w:sz w:val="24"/>
          <w:szCs w:val="24"/>
        </w:rPr>
        <w:t xml:space="preserve">The result is controlled irony rather than parody. The portraits are timeless yet contemporary. They reflect the duality of crypto participation: solemn belief intertwined with speculative spectacle.</w:t>
      </w:r>
    </w:p>
    <w:p>
      <w:pPr>
        <w:spacing w:after="160"/>
        <w:jc w:val="left"/>
      </w:pPr>
      <w:r>
        <w:rPr>
          <w:rFonts w:ascii="Georgia" w:cs="Georgia" w:eastAsia="Georgia" w:hAnsi="Georgia"/>
          <w:sz w:val="24"/>
          <w:szCs w:val="24"/>
        </w:rPr>
        <w:t xml:space="preserve">By allowing participants to generate portraits derived from their own likeness, Solazzo increases the likelihood that holders will adopt the NFT as their public identity. The oil painting format anchors the system in a visual tradition with historical durability rather than trend-based cartoon aesthetics.</w:t>
      </w:r>
    </w:p>
    <w:p>
      <w:pPr>
        <w:pBdr>
          <w:bottom w:val="single" w:color="DDDDDD" w:sz="4" w:space="1"/>
        </w:pBdr>
        <w:spacing w:before="240" w:after="240"/>
      </w:pPr>
      <w:r>
        <w:t xml:space="preserve"/>
      </w:r>
    </w:p>
    <w:p>
      <w:pPr>
        <w:pStyle w:val="Heading1"/>
        <w:spacing w:before="400" w:after="160"/>
      </w:pPr>
      <w:r>
        <w:rPr>
          <w:rFonts w:ascii="Georgia" w:cs="Georgia" w:eastAsia="Georgia" w:hAnsi="Georgia"/>
          <w:b/>
          <w:bCs/>
          <w:color w:val="1A1A2E"/>
          <w:sz w:val="28"/>
          <w:szCs w:val="28"/>
        </w:rPr>
        <w:t xml:space="preserve">12. Conclusion</w:t>
      </w:r>
    </w:p>
    <w:p>
      <w:pPr>
        <w:spacing w:after="160"/>
        <w:jc w:val="left"/>
      </w:pPr>
      <w:r>
        <w:rPr>
          <w:rFonts w:ascii="Georgia" w:cs="Georgia" w:eastAsia="Georgia" w:hAnsi="Georgia"/>
          <w:sz w:val="24"/>
          <w:szCs w:val="24"/>
        </w:rPr>
        <w:t xml:space="preserve">Solazzo introduces a conviction-based NFT primitive in which ownership is dynamic, principal is protected, yield sustains the system, and identity evolves with market conditions.</w:t>
      </w:r>
    </w:p>
    <w:p>
      <w:pPr>
        <w:spacing w:after="160"/>
        <w:jc w:val="left"/>
      </w:pPr>
      <w:r>
        <w:rPr>
          <w:rFonts w:ascii="Georgia" w:cs="Georgia" w:eastAsia="Georgia" w:hAnsi="Georgia"/>
          <w:sz w:val="24"/>
          <w:szCs w:val="24"/>
        </w:rPr>
        <w:t xml:space="preserve">The NFT is not a static collectible. It is a live staking position rendered as an evolving portrait. Conviction is quantified economically and expressed visually. The Solazzo Points system ensures that conviction is also recorded permanently — a cumulative leaderboard of belief that no displacement can erase.</w:t>
      </w:r>
    </w:p>
    <w:p>
      <w:pPr>
        <w:spacing w:after="160"/>
      </w:pPr>
      <w:r>
        <w:rPr>
          <w:rFonts w:ascii="Georgia" w:cs="Georgia" w:eastAsia="Georgia" w:hAnsi="Georgia"/>
          <w:i/>
          <w:iCs/>
          <w:color w:val="555555"/>
          <w:sz w:val="24"/>
          <w:szCs w:val="24"/>
        </w:rPr>
        <w:t xml:space="preserve">Ownership is temporary. Conviction is continuous. Wealth is narrative rather than endpoint.</w:t>
      </w:r>
    </w:p>
    <w:p>
      <w:pPr>
        <w:spacing w:after="400"/>
      </w:pPr>
      <w:r>
        <w:t xml:space="preserve"/>
      </w:r>
    </w:p>
    <w:p>
      <w:pPr>
        <w:jc w:val="center"/>
      </w:pPr>
      <w:r>
        <w:rPr>
          <w:rFonts w:ascii="Georgia" w:cs="Georgia" w:eastAsia="Georgia" w:hAnsi="Georgia"/>
          <w:color w:val="C9A84C"/>
          <w:sz w:val="22"/>
          <w:szCs w:val="22"/>
        </w:rPr>
        <w:t xml:space="preserve">solazzo.fun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1A1A2E"/>
      <w:sz w:val="28"/>
      <w:szCs w:val="28"/>
    </w:rPr>
  </w:style>
  <w:style w:type="paragraph" w:styleId="Heading2">
    <w:name w:val="Heading 2"/>
    <w:basedOn w:val="Normal"/>
    <w:next w:val="Normal"/>
    <w:qFormat/>
    <w:pPr>
      <w:spacing w:before="280" w:after="120"/>
      <w:outlineLvl w:val="1"/>
    </w:pPr>
    <w:rPr>
      <w:rFonts w:ascii="Georgia" w:cs="Georgia" w:eastAsia="Georgia" w:hAnsi="Georgia"/>
      <w:b/>
      <w:bCs/>
      <w:color w:val="1A1A2E"/>
      <w:sz w:val="24"/>
      <w:szCs w:val="24"/>
    </w:rPr>
  </w:style>
  <w:style w:type="paragraph" w:styleId="Heading3">
    <w:name w:val="Heading 3"/>
    <w:basedOn w:val="Normal"/>
    <w:next w:val="Normal"/>
    <w:qFormat/>
    <w:pPr>
      <w:spacing w:before="200" w:after="80"/>
      <w:outlineLvl w:val="2"/>
    </w:pPr>
    <w:rPr>
      <w:rFonts w:ascii="Georgia" w:cs="Georgia" w:eastAsia="Georgia" w:hAnsi="Georgia"/>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2026-03-09T08:38:23.448Z</dcterms:created>
  <dcterms:modified xsi:type="dcterms:W3CDTF">2026-03-09T08:38:23.449Z</dcterms:modified>
</cp:coreProperties>
</file>

<file path=docProps/custom.xml><?xml version="1.0" encoding="utf-8"?>
<Properties xmlns="http://schemas.openxmlformats.org/officeDocument/2006/custom-properties" xmlns:vt="http://schemas.openxmlformats.org/officeDocument/2006/docPropsVTypes"/>
</file>