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МИНИСТЕРСТВО НАУКИ И ВЫСШЕГО ОБРАЗОВАНИЯ РОССИЙСКОЙ</w:t>
      </w:r>
      <w:r>
        <w:rPr/>
        <w:br/>
      </w:r>
      <w:r>
        <w:rPr>
          <w:rFonts w:eastAsia="Arial" w:cs="Arial" w:ascii="Arial" w:hAnsi="Arial"/>
          <w:color w:themeColor="text1" w:val="000000"/>
        </w:rPr>
        <w:t xml:space="preserve"> ФЕДЕРАЦИИ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«УЛЬЯНОВСКИЙ ГОСУДАРСТВЕННЫЙ ТЕХНИЧЕСКИЙ УНИВЕРСИТЕТ»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Кафедра «Измерительно-вычислительные комплексы»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Heading1"/>
        <w:bidi w:val="0"/>
        <w:spacing w:lineRule="auto" w:line="360" w:before="240" w:after="0"/>
        <w:jc w:val="center"/>
        <w:rPr>
          <w:rFonts w:ascii="Arial" w:hAnsi="Arial" w:eastAsia="Arial" w:cs="Arial"/>
          <w:color w:val="2F5496"/>
          <w:sz w:val="36"/>
          <w:szCs w:val="36"/>
        </w:rPr>
      </w:pPr>
      <w:bookmarkStart w:id="0" w:name="_Toc1805264468"/>
      <w:bookmarkStart w:id="1" w:name="_Toc1632856588"/>
      <w:bookmarkStart w:id="2" w:name="_Toc432981604"/>
      <w:r>
        <w:rPr>
          <w:rFonts w:eastAsia="Arial" w:cs="Arial" w:ascii="Arial" w:hAnsi="Arial"/>
          <w:b/>
          <w:bCs/>
          <w:color w:val="2F5496"/>
          <w:sz w:val="36"/>
          <w:szCs w:val="36"/>
        </w:rPr>
        <w:t>ТЕХНИЧЕСКОЕ ЗАДАНИЕ</w:t>
      </w:r>
      <w:bookmarkEnd w:id="0"/>
      <w:bookmarkEnd w:id="1"/>
      <w:bookmarkEnd w:id="2"/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на курсовую работу</w:t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-442595</wp:posOffset>
            </wp:positionH>
            <wp:positionV relativeFrom="paragraph">
              <wp:posOffset>160020</wp:posOffset>
            </wp:positionV>
            <wp:extent cx="485775" cy="5305425"/>
            <wp:effectExtent l="0" t="0" r="0" b="0"/>
            <wp:wrapNone/>
            <wp:docPr id="1" name="Рисунок 12512685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512685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30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Тема:</w:t>
      </w:r>
      <w:r>
        <w:rPr>
          <w:rFonts w:eastAsia="Arial" w:cs="Arial" w:ascii="Arial" w:hAnsi="Arial"/>
          <w:color w:themeColor="text1" w:val="000000"/>
          <w:sz w:val="36"/>
          <w:szCs w:val="36"/>
        </w:rPr>
        <w:t xml:space="preserve"> </w:t>
      </w: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Компьютерная игра эндшпиль «Король, 2 пешки -Король, пешка»</w:t>
      </w:r>
    </w:p>
    <w:p>
      <w:pPr>
        <w:pStyle w:val="Title"/>
        <w:bidi w:val="0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Р.02069337.22/257-12 ТЗ-01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Листов 5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Arial" w:cs="Arial"/>
          <w:color w:themeColor="text1" w:val="000000"/>
          <w:sz w:val="32"/>
          <w:szCs w:val="32"/>
        </w:rPr>
      </w:pPr>
      <w:r>
        <w:rPr>
          <w:rFonts w:eastAsia="Arial" w:cs="Arial" w:ascii="Arial" w:hAnsi="Arial"/>
          <w:color w:themeColor="text1" w:val="000000"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b/>
          <w:bCs/>
          <w:color w:themeColor="text1" w:val="000000"/>
        </w:rPr>
        <w:t>Исполнитель</w:t>
      </w:r>
      <w:r>
        <w:rPr>
          <w:rFonts w:eastAsia="Arial" w:cs="Arial" w:ascii="Arial" w:hAnsi="Arial"/>
          <w:color w:themeColor="text1" w:val="000000"/>
        </w:rPr>
        <w:t>:</w:t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студент гр. ИСТбд-31</w:t>
      </w:r>
    </w:p>
    <w:p>
      <w:pPr>
        <w:pStyle w:val="Normal"/>
        <w:bidi w:val="0"/>
        <w:spacing w:lineRule="auto" w:line="360" w:before="120" w:after="16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i/>
          <w:iCs/>
          <w:color w:themeColor="text1" w:val="000000"/>
        </w:rPr>
        <w:t xml:space="preserve">   </w:t>
      </w:r>
      <w:r>
        <w:rPr/>
        <w:tab/>
        <w:tab/>
        <w:tab/>
        <w:tab/>
        <w:tab/>
        <w:tab/>
        <w:tab/>
        <w:tab/>
      </w:r>
      <w:r>
        <w:rPr>
          <w:rFonts w:eastAsia="Arial" w:cs="Arial" w:ascii="Arial" w:hAnsi="Arial"/>
          <w:i/>
          <w:iCs/>
          <w:color w:themeColor="text1" w:val="000000"/>
        </w:rPr>
        <w:t>Кузьмин Владимир Сергеевич</w:t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color w:themeColor="text1" w:val="000000"/>
        </w:rPr>
        <w:t>«</w:t>
      </w:r>
      <w:r>
        <w:rPr>
          <w:rFonts w:eastAsia="Arial" w:cs="Arial" w:ascii="Arial" w:hAnsi="Arial"/>
          <w:color w:themeColor="text1" w:val="000000"/>
          <w:u w:val="single"/>
        </w:rPr>
        <w:t xml:space="preserve">         </w:t>
      </w:r>
      <w:r>
        <w:rPr>
          <w:rFonts w:eastAsia="Arial" w:cs="Arial" w:ascii="Arial" w:hAnsi="Arial"/>
          <w:color w:themeColor="text1" w:val="000000"/>
        </w:rPr>
        <w:t xml:space="preserve">»  </w:t>
      </w:r>
      <w:r>
        <w:rPr>
          <w:rFonts w:eastAsia="Arial" w:cs="Arial" w:ascii="Arial" w:hAnsi="Arial"/>
          <w:color w:themeColor="text1" w:val="000000"/>
          <w:u w:val="single"/>
        </w:rPr>
        <w:t xml:space="preserve">                       </w:t>
      </w:r>
      <w:r>
        <w:rPr>
          <w:rFonts w:eastAsia="Arial" w:cs="Arial" w:ascii="Arial" w:hAnsi="Arial"/>
          <w:color w:themeColor="text1" w:val="000000"/>
        </w:rPr>
        <w:t xml:space="preserve">  2025 г.</w:t>
      </w:r>
    </w:p>
    <w:p>
      <w:pPr>
        <w:pStyle w:val="Normal"/>
        <w:bidi w:val="0"/>
        <w:spacing w:lineRule="auto" w:line="360"/>
        <w:ind w:firstLine="708" w:left="4248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</w:r>
    </w:p>
    <w:p>
      <w:pPr>
        <w:pStyle w:val="Normal"/>
        <w:bidi w:val="0"/>
        <w:spacing w:lineRule="auto" w:line="360"/>
        <w:ind w:firstLine="708" w:left="4248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0" w:top="1134" w:footer="1134" w:bottom="1693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"/>
        <w:bidi w:val="0"/>
        <w:spacing w:lineRule="auto" w:line="360"/>
        <w:ind w:hanging="0" w:left="4248"/>
        <w:jc w:val="left"/>
        <w:rPr>
          <w:rFonts w:ascii="Arial" w:hAnsi="Arial" w:eastAsia="Arial" w:cs="Arial"/>
          <w:b/>
          <w:bCs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  <w:tab/>
        <w:t>2025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Введение</w:t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Times New Roman" w:hAnsi="Times New Roman"/>
          <w:sz w:val="28"/>
          <w:szCs w:val="28"/>
        </w:rPr>
        <w:t>Разрабатываемое приложение под наименованием «Эндшпиль, король и пешки», представляет собой шахматный эндшпиль, моделирующий ситуацию «Король и две пешки против Короля и пешки». Игроки поочередно перемещаются своими фигурами на игровом поле. Один игрок играет за фигуры черного цвета, а второй игрок - за фигуры белого цвета. Цель игры заключается в том, чтобы забрать короля противника. Игра продолжается до момента пока один из игроков не “срубит” вражеского короля.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1. Основания для разработки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Основание для разработки является учебный план направления 09.03.02 "Информационные системы и технологии", а также распоряжение по факультету.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2. Требования к программе или программному изделию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2.1. Функциональное назначение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Функциональное назначение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Требуется разработать однопользовательское десктопное приложение по теме: Компьютерная игра эндшпиль </w:t>
      </w:r>
      <w:r>
        <w:rPr>
          <w:rFonts w:eastAsia="Arial" w:cs="Arial" w:ascii="Arial" w:hAnsi="Arial"/>
          <w:color w:themeColor="text1"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Король, 2 пешки -Король, пешка</w:t>
      </w:r>
      <w:r>
        <w:rPr>
          <w:rFonts w:eastAsia="Arial" w:cs="Arial" w:ascii="Arial" w:hAnsi="Arial"/>
          <w:color w:themeColor="text1" w:val="000000"/>
          <w:sz w:val="28"/>
          <w:szCs w:val="28"/>
        </w:rPr>
        <w:t>» -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с графическим интерфейсом в среде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Windows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2.2 Требования к функциональным характеристикам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2.2.1 Требования к структуре приложения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Aptos" w:hAnsi="Aptos" w:eastAsia="Aptos" w:cs="Apto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должно соответствовать следующим правилам игры.</w:t>
      </w:r>
    </w:p>
    <w:p>
      <w:pPr>
        <w:pStyle w:val="Normal"/>
        <w:bidi w:val="0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Поле и игроки.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Игра ведется между двумя соперниками: пользователем и компьютером. Игровое поле представляет собой стандартную шахматную доску размером 8×8 клеток. Игрок управляет белыми фигурами, а компьютер — черными. </w:t>
      </w:r>
    </w:p>
    <w:p>
      <w:pPr>
        <w:pStyle w:val="Normal"/>
        <w:bidi w:val="0"/>
        <w:ind w:firstLine="70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Специальные термины. </w:t>
      </w:r>
      <w:r>
        <w:rPr>
          <w:rFonts w:eastAsia="Times New Roman" w:cs="Times New Roman" w:ascii="Times New Roman" w:hAnsi="Times New Roman"/>
          <w:sz w:val="28"/>
          <w:szCs w:val="28"/>
        </w:rPr>
        <w:t>В дальнейшем будут использоваться следующие термины:</w:t>
      </w:r>
    </w:p>
    <w:p>
      <w:pPr>
        <w:pStyle w:val="Normal"/>
        <w:bidi w:val="0"/>
        <w:spacing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Шах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ситуация, в которой король находится под ударом фигуры противника и должен защититься, иначе проиграет на следующем ходу врага.</w:t>
      </w:r>
    </w:p>
    <w:p>
      <w:pPr>
        <w:pStyle w:val="Normal"/>
        <w:bidi w:val="0"/>
        <w:spacing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Рубка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взятие фигуры противника, при котором одна фигура перемещается на клетку, занятую другой, и удаляет её с доски.</w:t>
      </w:r>
    </w:p>
    <w:p>
      <w:pPr>
        <w:pStyle w:val="Normal"/>
        <w:bidi w:val="0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Порядок ходов.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 Первый ход делает игрок с белыми фигурами. После этого игроки поочередно передвигают свои фигуры по позициям на игровой доске. </w:t>
      </w:r>
    </w:p>
    <w:p>
      <w:pPr>
        <w:pStyle w:val="Normal"/>
        <w:bidi w:val="0"/>
        <w:spacing w:before="240" w:after="240"/>
        <w:ind w:firstLine="708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Цель игры.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Срубить вражеского короля раньше, чем это сделает противник. Игрок, у которого остается король на доске - побеждает, а второй игрок считается проигравшим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2.2.2 Требования к составу функций приложения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регистрация/авторизация пользователя;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отрисовка игрового поля;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взаимодействи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е с пользователем;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проверка правильности и отрисовка хода пользователя;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проверка окончания игры;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вычисление, проверка правильности и отрисовка хода компьютера;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 информирование пользователя об окончании игры и победителе.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2.2.3 Требования к организации информационного обеспечения, входных и выходных данных</w:t>
      </w:r>
    </w:p>
    <w:p>
      <w:pPr>
        <w:pStyle w:val="Normal"/>
        <w:bidi w:val="0"/>
        <w:spacing w:lineRule="auto" w:line="360" w:before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В приложении должен быть реализован графический интерфейс взаимодействия с пользователем. Изображения фигур могут храниться в отдельных графических файлах. Логин и пароль пользователя должны вводиться с клавиатуры. Логины и пароли зарегистрированных пользователей должны храниться в отдельном файле. Ключ от шифрования так же хранится в виде отдельного файла. Информационные сообщения для пользователя должны выводиться во всплывающих сообщениях.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2.3 Требования к надёжности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должно быть стабильным и работоспособным, не вызывать сбоев или ошибок. В случае сбоя или ошибки, приложение должно быть способно восстановиться без потери данных.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2.4 Требования к информационной и программной совместимости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Операционная система: Windows 10.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Версия языка программирования: Python 3.13.2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Среда разработки: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Visual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Studio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Code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1.98.0</w:t>
      </w:r>
    </w:p>
    <w:p>
      <w:pPr>
        <w:pStyle w:val="Normal"/>
        <w:bidi w:val="0"/>
        <w:spacing w:lineRule="auto" w:line="36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создании программы используются встроенные библиотеки “os”, “random”, “json”, “hashlib” и сторонние библиотеки “tkinter 8.6”, “tkinter.messagebox”, “pycryptodome” (модули Crypto.Cipher, Crypto.Util.Padding, Crypto.Random), а также “base64” для кодирования данных.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2.5 Требования к маркировке и упаковке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7"/>
          <w:szCs w:val="27"/>
        </w:rPr>
      </w:pPr>
      <w:r>
        <w:rPr>
          <w:rFonts w:eastAsia="Arial" w:cs="Arial" w:ascii="Arial" w:hAnsi="Arial"/>
          <w:b/>
          <w:bCs/>
          <w:color w:themeColor="text1" w:val="000000"/>
          <w:sz w:val="27"/>
          <w:szCs w:val="27"/>
        </w:rPr>
        <w:t>2.6 Требования к транспортированию и хранению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2.6.1 Условия транспортирования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Требования к условиям транспортирования не предъявляются.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2.6 2 Условия хранения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Проект будет храниться в репозитории на сайте github.com по ссылке </w:t>
      </w:r>
      <w:r>
        <w:rPr>
          <w:rStyle w:val="Hyperlink"/>
          <w:rFonts w:eastAsia="Times New Roman" w:cs="Times New Roman" w:ascii="Times New Roman" w:hAnsi="Times New Roman"/>
          <w:sz w:val="28"/>
          <w:szCs w:val="28"/>
        </w:rPr>
        <w:t>https://github.com/Ungergoo/KRaisd</w:t>
      </w:r>
    </w:p>
    <w:p>
      <w:pPr>
        <w:pStyle w:val="Normal"/>
        <w:bidi w:val="0"/>
        <w:spacing w:lineRule="auto" w:line="360" w:before="120" w:after="60"/>
        <w:ind w:hanging="737" w:left="737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2.6 3 Сроки хранения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Срок хранения – до июля 2026 года.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3. Требования к программной документации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4. Стадии и этапы разработки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30"/>
          <w:szCs w:val="30"/>
        </w:rPr>
      </w:pPr>
      <w:r>
        <w:rPr>
          <w:rFonts w:eastAsia="Arial" w:cs="Arial" w:ascii="Arial" w:hAnsi="Arial"/>
          <w:b/>
          <w:bCs/>
          <w:color w:themeColor="text1" w:val="000000"/>
          <w:sz w:val="30"/>
          <w:szCs w:val="30"/>
        </w:rPr>
        <w:t>5. Порядок контроля и приёмки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Определяются заданием на курсовую работу.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1134" w:bottom="1693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Aptos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3" w:name="PageNumWizard_FOOTER_Базовый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3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4" w:name="PageNumWizard_FOOTER_Базовый3_Копия_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4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5" w:name="PageNumWizard_FOOTER_Базовый3_Копия_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5"/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80"/>
      <w:outlineLvl w:val="0"/>
    </w:pPr>
    <w:rPr>
      <w:rFonts w:ascii="Arial" w:hAnsi="Arial" w:eastAsia="DejaVu Sans" w:cs="DejaVu Sans" w:asciiTheme="majorHAnsi" w:cstheme="majorEastAsia" w:eastAsiaTheme="minorEastAsia" w:hAnsiTheme="majorHAnsi"/>
      <w:color w:themeColor="accent1" w:themeShade="bf" w:val="0F4761"/>
      <w:sz w:val="40"/>
      <w:szCs w:val="4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467886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Arial" w:hAnsi="Arial" w:eastAsia="DejaVu Sans" w:cs="DejaVu Sans" w:asciiTheme="majorHAnsi" w:cstheme="majorEastAsia" w:eastAsiaTheme="minorEastAsia" w:hAnsiTheme="majorHAnsi"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LibreOffice/25.2.1.2$Windows_X86_64 LibreOffice_project/d3abf4aee5fd705e4a92bba33a32f40bc4e56f49</Application>
  <AppVersion>15.0000</AppVersion>
  <Pages>5</Pages>
  <Words>610</Words>
  <Characters>4213</Characters>
  <CharactersWithSpaces>4808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2025-03-09T19:05:37Z</dcterms:created>
  <dc:creator/>
  <dc:description/>
  <dc:language>ru-RU</dc:language>
  <cp:lastModifiedBy/>
  <dcterms:modified xsi:type="dcterms:W3CDTF">2025-03-09T19:38:03Z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