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Summary for forum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b w:val="1"/>
          <w:bCs w:val="1"/>
          <w:color w:val="f2f2f7"/>
          <w:rtl w:val="0"/>
        </w:rPr>
        <w:t xml:space="preserve">Project:</w:t>
      </w:r>
      <w:r w:rsidDel="00000000" w:rsidR="00000000" w:rsidRPr="00000000">
        <w:rPr>
          <w:rFonts w:ascii="Google Sans" w:cs="Google Sans" w:eastAsia="Google Sans" w:hAnsi="Google Sans"/>
          <w:color w:val="f2f2f7"/>
          <w:rtl w:val="0"/>
        </w:rPr>
        <w:t xml:space="preserve"> Chrome extension that runs PaddleOCR (PP-OCRv6) locally via ppu-paddle-ocr. Same image, two execution paths, different OCR results.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rPr>
      </w:pPr>
      <w:r w:rsidDel="00000000" w:rsidR="00000000" w:rsidRPr="00000000">
        <w:rPr>
          <w:rFonts w:ascii="Google Sans" w:cs="Google Sans" w:eastAsia="Google Sans" w:hAnsi="Google Sans"/>
          <w:b w:val="1"/>
          <w:bCs w:val="1"/>
          <w:color w:val="f2f2f7"/>
          <w:rtl w:val="0"/>
        </w:rPr>
        <w:t xml:space="preserve">Setup:</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f2f2f7"/>
          <w:rtl w:val="0"/>
        </w:rPr>
        <w:t xml:space="preserve">Local test</w:t>
      </w:r>
      <w:r w:rsidDel="00000000" w:rsidR="00000000" w:rsidRPr="00000000">
        <w:rPr>
          <w:rFonts w:ascii="Google Sans" w:cs="Google Sans" w:eastAsia="Google Sans" w:hAnsi="Google Sans"/>
          <w:color w:val="f2f2f7"/>
          <w:rtl w:val="0"/>
        </w:rPr>
        <w:t xml:space="preserve"> (npx tsx): imports ppu-paddle-ocr → onnxruntime-node (native C++ CPU, FP64)</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f2f2f7"/>
          <w:rtl w:val="0"/>
        </w:rPr>
        <w:t xml:space="preserve">Browser extension</w:t>
      </w:r>
      <w:r w:rsidDel="00000000" w:rsidR="00000000" w:rsidRPr="00000000">
        <w:rPr>
          <w:rFonts w:ascii="Google Sans" w:cs="Google Sans" w:eastAsia="Google Sans" w:hAnsi="Google Sans"/>
          <w:color w:val="f2f2f7"/>
          <w:rtl w:val="0"/>
        </w:rPr>
        <w:t xml:space="preserve">: imports ppu-paddle-ocr/web → onnxruntime-web (WASM, FP32 SIMD)</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f2f2f7"/>
          <w:rtl w:val="0"/>
        </w:rPr>
        <w:t xml:space="preserve">Same .onnx model file, same image, same code (detection post-processing, BOX_THRESHOLD=0.6, polygon extraction, merge logic — all identical 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b w:val="1"/>
          <w:bCs w:val="1"/>
          <w:color w:val="f2f2f7"/>
          <w:rtl w:val="0"/>
        </w:rPr>
        <w:t xml:space="preserve">Problem:</w:t>
      </w:r>
      <w:r w:rsidDel="00000000" w:rsidR="00000000" w:rsidRPr="00000000">
        <w:rPr>
          <w:rFonts w:ascii="Google Sans" w:cs="Google Sans" w:eastAsia="Google Sans" w:hAnsi="Google Sans"/>
          <w:color w:val="f2f2f7"/>
          <w:rtl w:val="0"/>
        </w:rPr>
        <w:t xml:space="preserve"> WASM path drops some text boxes that native CPU keeps. Same image, a box scores 0.602 on native (kept) but 0.598 on WASM (dropped). Different polygons → different merge graph → different translation → visibly worse result in browser.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f2f2f7"/>
        </w:rPr>
      </w:pPr>
      <w:r w:rsidDel="00000000" w:rsidR="00000000" w:rsidRPr="00000000">
        <w:rPr>
          <w:rFonts w:ascii="Google Sans" w:cs="Google Sans" w:eastAsia="Google Sans" w:hAnsi="Google Sans"/>
          <w:b w:val="1"/>
          <w:bCs w:val="1"/>
          <w:color w:val="f2f2f7"/>
          <w:rtl w:val="0"/>
        </w:rPr>
        <w:t xml:space="preserve">What I've confirmed:</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f2f2f7"/>
          <w:rtl w:val="0"/>
        </w:rPr>
        <w:t xml:space="preserve">Not a code bug — same TS runs both paths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f2f2f7"/>
          <w:rtl w:val="0"/>
        </w:rPr>
        <w:t xml:space="preserve">ORT maintainer (fs-eire, </w:t>
      </w:r>
      <w:hyperlink r:id="rId6">
        <w:r w:rsidDel="00000000" w:rsidR="00000000" w:rsidRPr="00000000">
          <w:rPr>
            <w:rFonts w:ascii="Google Sans" w:cs="Google Sans" w:eastAsia="Google Sans" w:hAnsi="Google Sans"/>
            <w:color w:val="e6753d"/>
            <w:u w:val="single"/>
            <w:rtl w:val="0"/>
          </w:rPr>
          <w:t xml:space="preserve">issue #16798</w:t>
        </w:r>
      </w:hyperlink>
      <w:r w:rsidDel="00000000" w:rsidR="00000000" w:rsidRPr="00000000">
        <w:rPr>
          <w:rFonts w:ascii="Google Sans" w:cs="Google Sans" w:eastAsia="Google Sans" w:hAnsi="Google Sans"/>
          <w:color w:val="f2f2f7"/>
          <w:rtl w:val="0"/>
        </w:rPr>
        <w:t xml:space="preserve">) says onnxruntime-web uses same WASM binary in Node and browser, no Node-specific math</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f2f2f7"/>
          <w:rtl w:val="0"/>
        </w:rPr>
        <w:t xml:space="preserve">Chrome cannot run onnxruntime-node (sandbox forbids native C++ binaries), so I can't just swap runtimes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f2f2f7"/>
          <w:rtl w:val="0"/>
        </w:rPr>
        <w:t xml:space="preserve">Threshold 0.6 is a hard cutoff amplifying tiny FP differences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b w:val="1"/>
          <w:bCs w:val="1"/>
          <w:color w:val="f2f2f7"/>
          <w:rtl w:val="0"/>
        </w:rPr>
        <w:t xml:space="preserve">Question to forum:</w:t>
      </w:r>
      <w:r w:rsidDel="00000000" w:rsidR="00000000" w:rsidRPr="00000000">
        <w:rPr>
          <w:rFonts w:ascii="Google Sans" w:cs="Google Sans" w:eastAsia="Google Sans" w:hAnsi="Google Sans"/>
          <w:color w:val="f2f2f7"/>
          <w:rtl w:val="0"/>
        </w:rPr>
        <w:t xml:space="preserve"> Anyone got PaddleOCR/ORT to produce consistent box counts between onnxruntime-node (CPU) and onnxruntime-web (WASM)? Options I'm considering: (1) lower BOX_THRESHOLD from 0.6 to ~0.5, (2) dilate the detection probability map before thresholding, (3) force WASM in the Node test for parity testing (needs jsdom polyfills). Is there an ORT session option or preprocessing step that minimizes FP32-vs-FP64 divergence in DBNet output?</w:t>
      </w:r>
    </w:p>
    <w:p w:rsidR="00000000" w:rsidDel="00000000" w:rsidP="00000000" w:rsidRDefault="00000000" w:rsidRPr="00000000" w14:paraId="0000000E">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Analysis of Floating-Point Divergence in PaddleOCR: Native CPU versus WebAssembly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deployment of deep learning models across heterogenous runtimes frequently encounters the challenge of numeric non-determinism. A highly specific manifestation of this problem occurs when deploying the PaddleOCR DBNet (Differentiable Binarization Network) text detection model using ONNX Runtime (ORT). Empirical testing reveals a systemic divergence in inference results when executing identical .onnx models and TypeScript post-processing code through onnxruntime-node (native C++ CPU Execution Provider) compared to onnxruntime-web (WebAssembly, utilizing WASM SIMD/Relaxed SIMD).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This divergence is characterized by the WebAssembly (WASM) pipeline dropping text bounding boxes that the native CPU pipeline retains. The phenomenon is not attributable to a codebase defect, but rather emerges from the synergistic effect of floating-point precision drift between native x86/ARM hardware and the WASM virtual instruction set, amplified by the extreme sensitivity of DBNet's post-processing thresholding algorithms. A probability score that evaluates to </w:t>
      </w:r>
      <w:r w:rsidDel="00000000" w:rsidR="00000000" w:rsidRPr="00000000">
        <w:rPr>
          <w:rFonts w:ascii="Google Sans" w:cs="Google Sans" w:eastAsia="Google Sans" w:hAnsi="Google Sans"/>
          <w:color w:val="f2f2f7"/>
        </w:rPr>
        <w:drawing>
          <wp:inline distB="19050" distT="19050" distL="19050" distR="19050">
            <wp:extent cx="420142" cy="219620"/>
            <wp:effectExtent b="0" l="0" r="0" t="0"/>
            <wp:docPr id="3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f2f2f7"/>
          <w:rtl w:val="0"/>
        </w:rPr>
        <w:t xml:space="preserve"> on native hardware may evaluate to </w:t>
      </w:r>
      <w:r w:rsidDel="00000000" w:rsidR="00000000" w:rsidRPr="00000000">
        <w:rPr>
          <w:rFonts w:ascii="Google Sans" w:cs="Google Sans" w:eastAsia="Google Sans" w:hAnsi="Google Sans"/>
          <w:color w:val="f2f2f7"/>
        </w:rPr>
        <w:drawing>
          <wp:inline distB="19050" distT="19050" distL="19050" distR="19050">
            <wp:extent cx="420142" cy="219620"/>
            <wp:effectExtent b="0" l="0" r="0" t="0"/>
            <wp:docPr id="3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f2f2f7"/>
          <w:rtl w:val="0"/>
        </w:rPr>
        <w:t xml:space="preserve"> in WASM. When subjected to a rigid threshold boundary, this sub-unit variance results in the elimination of a text region, which alters downstream polygon extraction, disrupts graph merging logic, and ultimately degrades optical character recognition (OCR) accuracy.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following analysis deconstructs the mechanisms driving this precision drift, examining the architectural differences between WASM and native CPU arithmetic, the behavior of ONNX Runtime graph optimizations, and the topological vulnerabilities inherent in DBNet's post-processing. Strategic interventions to enforce cross-platform consistency are evaluated in depth.</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Mechanics of Precision Divergence: WebAssembly vs. Native CPU</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expectation that deterministic code operating on identical input tensors will yield identical floating-point output is fundamentally flawed when execution crosses Instruction Set Architectures (ISAs). The transition from a native executable to a WebAssembly module introduces layers of abstraction that inherently alter the execution of floating-point arithmetic.</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Floating-Point Arithmetic and the SIMD Discrepancy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ONNX Runtime executes tensor operations using optimized C++ linear algebra libraries</w:t>
      </w:r>
      <w:r w:rsidDel="00000000" w:rsidR="00000000" w:rsidRPr="00000000">
        <w:rPr>
          <w:rFonts w:ascii="Google Sans" w:cs="Google Sans" w:eastAsia="Google Sans" w:hAnsi="Google Sans"/>
          <w:color w:val="f2f2f7"/>
          <w:vertAlign w:val="superscript"/>
          <w:rtl w:val="0"/>
        </w:rPr>
        <w:t xml:space="preserve">1</w:t>
      </w:r>
      <w:r w:rsidDel="00000000" w:rsidR="00000000" w:rsidRPr="00000000">
        <w:rPr>
          <w:rFonts w:ascii="Google Sans" w:cs="Google Sans" w:eastAsia="Google Sans" w:hAnsi="Google Sans"/>
          <w:color w:val="f2f2f7"/>
          <w:rtl w:val="0"/>
        </w:rPr>
        <w:t xml:space="preserve">. When compiled for Node.js (onnxruntime-node), the compiler (e.g., GCC or Clang) generates native machine code that leverages the highest-available SIMD (Single Instruction, Multiple Data) extensions of the host processor, such as AVX-512 on x86 or NEON on ARM</w:t>
      </w:r>
      <w:r w:rsidDel="00000000" w:rsidR="00000000" w:rsidRPr="00000000">
        <w:rPr>
          <w:rFonts w:ascii="Google Sans" w:cs="Google Sans" w:eastAsia="Google Sans" w:hAnsi="Google Sans"/>
          <w:color w:val="f2f2f7"/>
          <w:vertAlign w:val="superscript"/>
          <w:rtl w:val="0"/>
        </w:rPr>
        <w:t xml:space="preserve">2</w:t>
      </w:r>
      <w:r w:rsidDel="00000000" w:rsidR="00000000" w:rsidRPr="00000000">
        <w:rPr>
          <w:rFonts w:ascii="Google Sans" w:cs="Google Sans" w:eastAsia="Google Sans" w:hAnsi="Google Sans"/>
          <w:color w:val="f2f2f7"/>
          <w:rtl w:val="0"/>
        </w:rPr>
        <w:t xml:space="preserve">. Conversely, when compiled for the browser (onnxruntime-web), the C++ core is transpiled by Emscripten into WebAssembly byte-code</w:t>
      </w:r>
      <w:r w:rsidDel="00000000" w:rsidR="00000000" w:rsidRPr="00000000">
        <w:rPr>
          <w:rFonts w:ascii="Google Sans" w:cs="Google Sans" w:eastAsia="Google Sans" w:hAnsi="Google Sans"/>
          <w:color w:val="f2f2f7"/>
          <w:vertAlign w:val="superscript"/>
          <w:rtl w:val="0"/>
        </w:rPr>
        <w:t xml:space="preserve">1</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WebAssembly provides a statically typed byte-code executing within a memory-safe sandbox managed by the JavaScript virtual machine (e.g., V8 in Chrome)</w:t>
      </w:r>
      <w:r w:rsidDel="00000000" w:rsidR="00000000" w:rsidRPr="00000000">
        <w:rPr>
          <w:rFonts w:ascii="Google Sans" w:cs="Google Sans" w:eastAsia="Google Sans" w:hAnsi="Google Sans"/>
          <w:color w:val="f2f2f7"/>
          <w:vertAlign w:val="superscript"/>
          <w:rtl w:val="0"/>
        </w:rPr>
        <w:t xml:space="preserve">3</w:t>
      </w:r>
      <w:r w:rsidDel="00000000" w:rsidR="00000000" w:rsidRPr="00000000">
        <w:rPr>
          <w:rFonts w:ascii="Google Sans" w:cs="Google Sans" w:eastAsia="Google Sans" w:hAnsi="Google Sans"/>
          <w:color w:val="f2f2f7"/>
          <w:rtl w:val="0"/>
        </w:rPr>
        <w:t xml:space="preserve">. To mitigate the performance penalty of sandboxed execution, modern browsers utilize the wasm-simd128 specification, using 128-bit registers to process vectors simultaneously</w:t>
      </w:r>
      <w:r w:rsidDel="00000000" w:rsidR="00000000" w:rsidRPr="00000000">
        <w:rPr>
          <w:rFonts w:ascii="Google Sans" w:cs="Google Sans" w:eastAsia="Google Sans" w:hAnsi="Google Sans"/>
          <w:color w:val="f2f2f7"/>
          <w:vertAlign w:val="superscript"/>
          <w:rtl w:val="0"/>
        </w:rPr>
        <w:t xml:space="preserve">1</w:t>
      </w:r>
      <w:r w:rsidDel="00000000" w:rsidR="00000000" w:rsidRPr="00000000">
        <w:rPr>
          <w:rFonts w:ascii="Google Sans" w:cs="Google Sans" w:eastAsia="Google Sans" w:hAnsi="Google Sans"/>
          <w:color w:val="f2f2f7"/>
          <w:rtl w:val="0"/>
        </w:rPr>
        <w:t xml:space="preserve">. However, while this reduces execution latency, it guarantees numeric divergence from native execution through several mechanisms: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f2f2f7"/>
          <w:rtl w:val="0"/>
        </w:rPr>
        <w:t xml:space="preserve">Fused Multiply-Add (FMA) Emulation:</w:t>
      </w:r>
      <w:r w:rsidDel="00000000" w:rsidR="00000000" w:rsidRPr="00000000">
        <w:rPr>
          <w:rFonts w:ascii="Google Sans" w:cs="Google Sans" w:eastAsia="Google Sans" w:hAnsi="Google Sans"/>
          <w:color w:val="f2f2f7"/>
          <w:rtl w:val="0"/>
        </w:rPr>
        <w:t xml:space="preserve"> Native processors heavily utilize FMA instructions, computing operations of the form </w:t>
      </w:r>
      <w:r w:rsidDel="00000000" w:rsidR="00000000" w:rsidRPr="00000000">
        <w:rPr>
          <w:rFonts w:ascii="Google Sans" w:cs="Google Sans" w:eastAsia="Google Sans" w:hAnsi="Google Sans"/>
          <w:color w:val="f2f2f7"/>
        </w:rPr>
        <w:drawing>
          <wp:inline distB="19050" distT="19050" distL="19050" distR="19050">
            <wp:extent cx="850776" cy="229423"/>
            <wp:effectExtent b="0" l="0" r="0" t="0"/>
            <wp:docPr id="32"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850776" cy="229423"/>
                    </a:xfrm>
                    <a:prstGeom prst="rect"/>
                    <a:ln/>
                  </pic:spPr>
                </pic:pic>
              </a:graphicData>
            </a:graphic>
          </wp:inline>
        </w:drawing>
      </w:r>
      <w:r w:rsidDel="00000000" w:rsidR="00000000" w:rsidRPr="00000000">
        <w:rPr>
          <w:rFonts w:ascii="Google Sans" w:cs="Google Sans" w:eastAsia="Google Sans" w:hAnsi="Google Sans"/>
          <w:color w:val="f2f2f7"/>
          <w:rtl w:val="0"/>
        </w:rPr>
        <w:t xml:space="preserve"> with a single rounding step applied only to the final result. WebAssembly, depending on the engine's Just-In-Time (JIT) compilation strategy, lacks direct control over generating native FMA instructions and may decompose the operation into a discrete multiplication followed by an addition</w:t>
      </w:r>
      <w:r w:rsidDel="00000000" w:rsidR="00000000" w:rsidRPr="00000000">
        <w:rPr>
          <w:rFonts w:ascii="Google Sans" w:cs="Google Sans" w:eastAsia="Google Sans" w:hAnsi="Google Sans"/>
          <w:color w:val="f2f2f7"/>
          <w:vertAlign w:val="superscript"/>
          <w:rtl w:val="0"/>
        </w:rPr>
        <w:t xml:space="preserve">5</w:t>
      </w:r>
      <w:r w:rsidDel="00000000" w:rsidR="00000000" w:rsidRPr="00000000">
        <w:rPr>
          <w:rFonts w:ascii="Google Sans" w:cs="Google Sans" w:eastAsia="Google Sans" w:hAnsi="Google Sans"/>
          <w:color w:val="f2f2f7"/>
          <w:rtl w:val="0"/>
        </w:rPr>
        <w:t xml:space="preserve">. This introduces a secondary floating-point rounding error at the intermediate step. Over millions of multiply-accumulate operations within a deep convolutional backbone (such as the ResNet-18 or MobileNetV3 variants utilized by PaddleOCR), these micro-errors compound, shifting the final probability distribution.</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f2f2f7"/>
          <w:rtl w:val="0"/>
        </w:rPr>
        <w:t xml:space="preserve">Denormal and Rounding Mode Limitations:</w:t>
      </w:r>
      <w:r w:rsidDel="00000000" w:rsidR="00000000" w:rsidRPr="00000000">
        <w:rPr>
          <w:rFonts w:ascii="Google Sans" w:cs="Google Sans" w:eastAsia="Google Sans" w:hAnsi="Google Sans"/>
          <w:color w:val="f2f2f7"/>
          <w:rtl w:val="0"/>
        </w:rPr>
        <w:t xml:space="preserve"> The WebAssembly SIMD specification deliberately restricts control over floating-point rounding modes (e.g., rounding toward zero vs. rounding to nearest even) and the handling of denormalized numbers</w:t>
      </w:r>
      <w:r w:rsidDel="00000000" w:rsidR="00000000" w:rsidRPr="00000000">
        <w:rPr>
          <w:rFonts w:ascii="Google Sans" w:cs="Google Sans" w:eastAsia="Google Sans" w:hAnsi="Google Sans"/>
          <w:color w:val="f2f2f7"/>
          <w:vertAlign w:val="superscript"/>
          <w:rtl w:val="0"/>
        </w:rPr>
        <w:t xml:space="preserve">5</w:t>
      </w:r>
      <w:r w:rsidDel="00000000" w:rsidR="00000000" w:rsidRPr="00000000">
        <w:rPr>
          <w:rFonts w:ascii="Google Sans" w:cs="Google Sans" w:eastAsia="Google Sans" w:hAnsi="Google Sans"/>
          <w:color w:val="f2f2f7"/>
          <w:rtl w:val="0"/>
        </w:rPr>
        <w:t xml:space="preserve">. Native CPUs often flush denormals to zero (FTZ) or treat denormals as zero (DAZ) to maintain high throughput in neural networks. Emscripten-compiled WASM cannot explicitly force the host hardware's floating-point control register to mirror these behaviors, leading to divergent accumulation at the lower bounds of FP32 precision</w:t>
      </w:r>
      <w:r w:rsidDel="00000000" w:rsidR="00000000" w:rsidRPr="00000000">
        <w:rPr>
          <w:rFonts w:ascii="Google Sans" w:cs="Google Sans" w:eastAsia="Google Sans" w:hAnsi="Google Sans"/>
          <w:color w:val="f2f2f7"/>
          <w:vertAlign w:val="superscript"/>
          <w:rtl w:val="0"/>
        </w:rPr>
        <w:t xml:space="preserve">5</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f2f2f7"/>
          <w:rtl w:val="0"/>
        </w:rPr>
        <w:t xml:space="preserve">WebAssembly Relaxed SIMD:</w:t>
      </w:r>
      <w:r w:rsidDel="00000000" w:rsidR="00000000" w:rsidRPr="00000000">
        <w:rPr>
          <w:rFonts w:ascii="Google Sans" w:cs="Google Sans" w:eastAsia="Google Sans" w:hAnsi="Google Sans"/>
          <w:color w:val="f2f2f7"/>
          <w:rtl w:val="0"/>
        </w:rPr>
        <w:t xml:space="preserve"> Standardized to further accelerate throughput, the Relaxed SIMD extension removes strict lane-wise determinism</w:t>
      </w:r>
      <w:r w:rsidDel="00000000" w:rsidR="00000000" w:rsidRPr="00000000">
        <w:rPr>
          <w:rFonts w:ascii="Google Sans" w:cs="Google Sans" w:eastAsia="Google Sans" w:hAnsi="Google Sans"/>
          <w:color w:val="f2f2f7"/>
          <w:vertAlign w:val="superscript"/>
          <w:rtl w:val="0"/>
        </w:rPr>
        <w:t xml:space="preserve">3</w:t>
      </w:r>
      <w:r w:rsidDel="00000000" w:rsidR="00000000" w:rsidRPr="00000000">
        <w:rPr>
          <w:rFonts w:ascii="Google Sans" w:cs="Google Sans" w:eastAsia="Google Sans" w:hAnsi="Google Sans"/>
          <w:color w:val="f2f2f7"/>
          <w:rtl w:val="0"/>
        </w:rPr>
        <w:t xml:space="preserve">. It permits the backend JIT compiler to reorder floating-point operations arbitrarily to maximize hardware utilization</w:t>
      </w:r>
      <w:r w:rsidDel="00000000" w:rsidR="00000000" w:rsidRPr="00000000">
        <w:rPr>
          <w:rFonts w:ascii="Google Sans" w:cs="Google Sans" w:eastAsia="Google Sans" w:hAnsi="Google Sans"/>
          <w:color w:val="f2f2f7"/>
          <w:vertAlign w:val="superscript"/>
          <w:rtl w:val="0"/>
        </w:rPr>
        <w:t xml:space="preserve">3</w:t>
      </w:r>
      <w:r w:rsidDel="00000000" w:rsidR="00000000" w:rsidRPr="00000000">
        <w:rPr>
          <w:rFonts w:ascii="Google Sans" w:cs="Google Sans" w:eastAsia="Google Sans" w:hAnsi="Google Sans"/>
          <w:color w:val="f2f2f7"/>
          <w:rtl w:val="0"/>
        </w:rPr>
        <w:t xml:space="preserve">. Floating-point addition is not strictly associative; </w:t>
      </w:r>
      <w:r w:rsidDel="00000000" w:rsidR="00000000" w:rsidRPr="00000000">
        <w:rPr>
          <w:rFonts w:ascii="Google Sans" w:cs="Google Sans" w:eastAsia="Google Sans" w:hAnsi="Google Sans"/>
          <w:color w:val="f2f2f7"/>
        </w:rPr>
        <w:drawing>
          <wp:inline distB="19050" distT="19050" distL="19050" distR="19050">
            <wp:extent cx="1947415" cy="229108"/>
            <wp:effectExtent b="0" l="0" r="0" t="0"/>
            <wp:docPr id="35"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1947415" cy="229108"/>
                    </a:xfrm>
                    <a:prstGeom prst="rect"/>
                    <a:ln/>
                  </pic:spPr>
                </pic:pic>
              </a:graphicData>
            </a:graphic>
          </wp:inline>
        </w:drawing>
      </w:r>
      <w:r w:rsidDel="00000000" w:rsidR="00000000" w:rsidRPr="00000000">
        <w:rPr>
          <w:rFonts w:ascii="Google Sans" w:cs="Google Sans" w:eastAsia="Google Sans" w:hAnsi="Google Sans"/>
          <w:color w:val="f2f2f7"/>
          <w:rtl w:val="0"/>
        </w:rPr>
        <w:t xml:space="preserve"> due to the truncation of mantissa bits. Differential testing across Wasm runtimes has formally demonstrated that this relaxed strictness causes numeric divergence from IEEE 754 standards</w:t>
      </w:r>
      <w:r w:rsidDel="00000000" w:rsidR="00000000" w:rsidRPr="00000000">
        <w:rPr>
          <w:rFonts w:ascii="Google Sans" w:cs="Google Sans" w:eastAsia="Google Sans" w:hAnsi="Google Sans"/>
          <w:color w:val="f2f2f7"/>
          <w:vertAlign w:val="superscript"/>
          <w:rtl w:val="0"/>
        </w:rPr>
        <w:t xml:space="preserve">3</w:t>
      </w:r>
      <w:r w:rsidDel="00000000" w:rsidR="00000000" w:rsidRPr="00000000">
        <w:rPr>
          <w:rFonts w:ascii="Google Sans" w:cs="Google Sans" w:eastAsia="Google Sans" w:hAnsi="Google Sans"/>
          <w:color w:val="f2f2f7"/>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f2f2f7"/>
              </w:rPr>
            </w:pPr>
            <w:r w:rsidDel="00000000" w:rsidR="00000000" w:rsidRPr="00000000">
              <w:rPr>
                <w:rFonts w:ascii="Google Sans" w:cs="Google Sans" w:eastAsia="Google Sans" w:hAnsi="Google Sans"/>
                <w:b w:val="1"/>
                <w:bCs w:val="1"/>
                <w:color w:val="f2f2f7"/>
                <w:rtl w:val="0"/>
              </w:rPr>
              <w:t xml:space="preserve">Architectural Feature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f2f2f7"/>
              </w:rPr>
            </w:pPr>
            <w:r w:rsidDel="00000000" w:rsidR="00000000" w:rsidRPr="00000000">
              <w:rPr>
                <w:rFonts w:ascii="Google Sans" w:cs="Google Sans" w:eastAsia="Google Sans" w:hAnsi="Google Sans"/>
                <w:b w:val="1"/>
                <w:bCs w:val="1"/>
                <w:color w:val="f2f2f7"/>
                <w:rtl w:val="0"/>
              </w:rPr>
              <w:t xml:space="preserve">Native CPU (onnxruntime-node)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f2f2f7"/>
              </w:rPr>
            </w:pPr>
            <w:r w:rsidDel="00000000" w:rsidR="00000000" w:rsidRPr="00000000">
              <w:rPr>
                <w:rFonts w:ascii="Google Sans" w:cs="Google Sans" w:eastAsia="Google Sans" w:hAnsi="Google Sans"/>
                <w:b w:val="1"/>
                <w:bCs w:val="1"/>
                <w:color w:val="f2f2f7"/>
                <w:rtl w:val="0"/>
              </w:rPr>
              <w:t xml:space="preserve">WebAssembly (onnxruntime-web)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f2f2f7"/>
              </w:rPr>
            </w:pPr>
            <w:r w:rsidDel="00000000" w:rsidR="00000000" w:rsidRPr="00000000">
              <w:rPr>
                <w:rFonts w:ascii="Google Sans" w:cs="Google Sans" w:eastAsia="Google Sans" w:hAnsi="Google Sans"/>
                <w:b w:val="1"/>
                <w:bCs w:val="1"/>
                <w:color w:val="f2f2f7"/>
                <w:rtl w:val="0"/>
              </w:rPr>
              <w:t xml:space="preserve">Impact on Neural Network Precision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f2f2f7"/>
              </w:rPr>
            </w:pPr>
            <w:r w:rsidDel="00000000" w:rsidR="00000000" w:rsidRPr="00000000">
              <w:rPr>
                <w:rFonts w:ascii="Google Sans" w:cs="Google Sans" w:eastAsia="Google Sans" w:hAnsi="Google Sans"/>
                <w:b w:val="1"/>
                <w:bCs w:val="1"/>
                <w:color w:val="f2f2f7"/>
                <w:rtl w:val="0"/>
              </w:rPr>
              <w:t xml:space="preserve">Instruction 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Native x86_64 / ARM64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WASM Bytecode (JIT Compiled)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Variations dictated by JIT engine (V8, SpiderMonkey) implementations.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f2f2f7"/>
              </w:rPr>
            </w:pPr>
            <w:r w:rsidDel="00000000" w:rsidR="00000000" w:rsidRPr="00000000">
              <w:rPr>
                <w:rFonts w:ascii="Google Sans" w:cs="Google Sans" w:eastAsia="Google Sans" w:hAnsi="Google Sans"/>
                <w:b w:val="1"/>
                <w:bCs w:val="1"/>
                <w:color w:val="f2f2f7"/>
                <w:rtl w:val="0"/>
              </w:rPr>
              <w:t xml:space="preserve">SIMD Width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Up to 512-bit (AVX-512)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128-bit (wasm-simd128)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Disparate vector chunking alters the sequence of recursive additions.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f2f2f7"/>
              </w:rPr>
            </w:pPr>
            <w:r w:rsidDel="00000000" w:rsidR="00000000" w:rsidRPr="00000000">
              <w:rPr>
                <w:rFonts w:ascii="Google Sans" w:cs="Google Sans" w:eastAsia="Google Sans" w:hAnsi="Google Sans"/>
                <w:b w:val="1"/>
                <w:bCs w:val="1"/>
                <w:color w:val="f2f2f7"/>
                <w:rtl w:val="0"/>
              </w:rPr>
              <w:t xml:space="preserve">Determinism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Strict IEEE 754 (predictable)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Relaxed SIMD (Non-deterministic)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High probability of sub-ULP floating-point drift (</w:t>
            </w:r>
            <w:r w:rsidDel="00000000" w:rsidR="00000000" w:rsidRPr="00000000">
              <w:rPr>
                <w:rFonts w:ascii="Google Sans" w:cs="Google Sans" w:eastAsia="Google Sans" w:hAnsi="Google Sans"/>
                <w:color w:val="f2f2f7"/>
              </w:rPr>
              <w:drawing>
                <wp:inline distB="19050" distT="19050" distL="19050" distR="19050">
                  <wp:extent cx="502221" cy="217945"/>
                  <wp:effectExtent b="0" l="0" r="0" t="0"/>
                  <wp:docPr id="34"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02221" cy="217945"/>
                          </a:xfrm>
                          <a:prstGeom prst="rect"/>
                          <a:ln/>
                        </pic:spPr>
                      </pic:pic>
                    </a:graphicData>
                  </a:graphic>
                </wp:inline>
              </w:drawing>
            </w:r>
            <w:r w:rsidDel="00000000" w:rsidR="00000000" w:rsidRPr="00000000">
              <w:rPr>
                <w:rFonts w:ascii="Google Sans" w:cs="Google Sans" w:eastAsia="Google Sans" w:hAnsi="Google Sans"/>
                <w:color w:val="f2f2f7"/>
                <w:rtl w:val="0"/>
              </w:rPr>
              <w:t xml:space="preserve"> to </w:t>
            </w:r>
            <w:r w:rsidDel="00000000" w:rsidR="00000000" w:rsidRPr="00000000">
              <w:rPr>
                <w:rFonts w:ascii="Google Sans" w:cs="Google Sans" w:eastAsia="Google Sans" w:hAnsi="Google Sans"/>
                <w:color w:val="f2f2f7"/>
              </w:rPr>
              <w:drawing>
                <wp:inline distB="19050" distT="19050" distL="19050" distR="19050">
                  <wp:extent cx="358751" cy="217138"/>
                  <wp:effectExtent b="0" l="0" r="0" t="0"/>
                  <wp:docPr id="37"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358751" cy="217138"/>
                          </a:xfrm>
                          <a:prstGeom prst="rect"/>
                          <a:ln/>
                        </pic:spPr>
                      </pic:pic>
                    </a:graphicData>
                  </a:graphic>
                </wp:inline>
              </w:drawing>
            </w:r>
            <w:r w:rsidDel="00000000" w:rsidR="00000000" w:rsidRPr="00000000">
              <w:rPr>
                <w:rFonts w:ascii="Google Sans" w:cs="Google Sans" w:eastAsia="Google Sans" w:hAnsi="Google Sans"/>
                <w:color w:val="f2f2f7"/>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f2f2f7"/>
              </w:rPr>
            </w:pPr>
            <w:r w:rsidDel="00000000" w:rsidR="00000000" w:rsidRPr="00000000">
              <w:rPr>
                <w:rFonts w:ascii="Google Sans" w:cs="Google Sans" w:eastAsia="Google Sans" w:hAnsi="Google Sans"/>
                <w:b w:val="1"/>
                <w:bCs w:val="1"/>
                <w:color w:val="f2f2f7"/>
                <w:rtl w:val="0"/>
              </w:rPr>
              <w:t xml:space="preserve">FMA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Hardware-level single rounding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Often decomposed (two roundings)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Accumulator drift across deep convolutional layers.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f2f2f7"/>
              </w:rPr>
            </w:pPr>
            <w:r w:rsidDel="00000000" w:rsidR="00000000" w:rsidRPr="00000000">
              <w:rPr>
                <w:rFonts w:ascii="Google Sans" w:cs="Google Sans" w:eastAsia="Google Sans" w:hAnsi="Google Sans"/>
                <w:b w:val="1"/>
                <w:bCs w:val="1"/>
                <w:color w:val="f2f2f7"/>
                <w:rtl w:val="0"/>
              </w:rPr>
              <w:t xml:space="preserve">Denormal Handling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Explicit FTZ/DAZ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Environmentally dependent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Micro-deviations near zero amplify through activation functions.</w:t>
            </w:r>
          </w:p>
        </w:tc>
      </w:tr>
    </w:tbl>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ONNX Runtime Graph Optimizations and Precision Drift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In addition to hardware-level arithmetic divergence, the ONNX Runtime graph optimization engine introduces execution pathway divergence. ONNX Runtime categorizes optimizations into levels: ORT_ENABLE_BASIC, ORT_ENABLE_EXTENDED, and ORT_ENABLE_ALL</w:t>
      </w:r>
      <w:r w:rsidDel="00000000" w:rsidR="00000000" w:rsidRPr="00000000">
        <w:rPr>
          <w:rFonts w:ascii="Google Sans" w:cs="Google Sans" w:eastAsia="Google Sans" w:hAnsi="Google Sans"/>
          <w:color w:val="f2f2f7"/>
          <w:vertAlign w:val="superscript"/>
          <w:rtl w:val="0"/>
        </w:rPr>
        <w:t xml:space="preserve">9</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By default, ONNX Runtime applies all available optimizations (ORT_ENABLE_ALL), applying complex semantics-altering node fusions such as ConvActivationFusion (combining Convolution and ReLU) or SkipLayerNormalizationFusion</w:t>
      </w:r>
      <w:r w:rsidDel="00000000" w:rsidR="00000000" w:rsidRPr="00000000">
        <w:rPr>
          <w:rFonts w:ascii="Google Sans" w:cs="Google Sans" w:eastAsia="Google Sans" w:hAnsi="Google Sans"/>
          <w:color w:val="f2f2f7"/>
          <w:vertAlign w:val="superscript"/>
          <w:rtl w:val="0"/>
        </w:rPr>
        <w:t xml:space="preserve">9</w:t>
      </w:r>
      <w:r w:rsidDel="00000000" w:rsidR="00000000" w:rsidRPr="00000000">
        <w:rPr>
          <w:rFonts w:ascii="Google Sans" w:cs="Google Sans" w:eastAsia="Google Sans" w:hAnsi="Google Sans"/>
          <w:color w:val="f2f2f7"/>
          <w:rtl w:val="0"/>
        </w:rPr>
        <w:t xml:space="preserve">. The application of these fusions is highly dependent on the capabilities of the selected Execution Provider (EP). If a specific fused kernel is heavily optimized in the native CPU EP but lacks an equivalent optimized implementation in the WASM EP, the WASM runtime will fall back to executing the operations sequentially</w:t>
      </w:r>
      <w:r w:rsidDel="00000000" w:rsidR="00000000" w:rsidRPr="00000000">
        <w:rPr>
          <w:rFonts w:ascii="Google Sans" w:cs="Google Sans" w:eastAsia="Google Sans" w:hAnsi="Google Sans"/>
          <w:color w:val="f2f2f7"/>
          <w:vertAlign w:val="superscript"/>
          <w:rtl w:val="0"/>
        </w:rPr>
        <w:t xml:space="preserve">11</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Sequential execution versus fused execution inherently alters the mathematical precision</w:t>
      </w:r>
      <w:r w:rsidDel="00000000" w:rsidR="00000000" w:rsidRPr="00000000">
        <w:rPr>
          <w:rFonts w:ascii="Google Sans" w:cs="Google Sans" w:eastAsia="Google Sans" w:hAnsi="Google Sans"/>
          <w:color w:val="f2f2f7"/>
          <w:vertAlign w:val="superscript"/>
          <w:rtl w:val="0"/>
        </w:rPr>
        <w:t xml:space="preserve">10</w:t>
      </w:r>
      <w:r w:rsidDel="00000000" w:rsidR="00000000" w:rsidRPr="00000000">
        <w:rPr>
          <w:rFonts w:ascii="Google Sans" w:cs="Google Sans" w:eastAsia="Google Sans" w:hAnsi="Google Sans"/>
          <w:color w:val="f2f2f7"/>
          <w:rtl w:val="0"/>
        </w:rPr>
        <w:t xml:space="preserve">. The native runtime may compute an activation inside a high-precision register before writing back to memory, while the WASM runtime may write intermediate FP32 arrays to memory between each distinct node execution, enforcing truncation at each step</w:t>
      </w:r>
      <w:r w:rsidDel="00000000" w:rsidR="00000000" w:rsidRPr="00000000">
        <w:rPr>
          <w:rFonts w:ascii="Google Sans" w:cs="Google Sans" w:eastAsia="Google Sans" w:hAnsi="Google Sans"/>
          <w:color w:val="f2f2f7"/>
          <w:vertAlign w:val="superscript"/>
          <w:rtl w:val="0"/>
        </w:rPr>
        <w:t xml:space="preserve">9</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Architectural Vulnerability of DBNet to Precision Drift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A floating-point drift of </w:t>
      </w:r>
      <w:r w:rsidDel="00000000" w:rsidR="00000000" w:rsidRPr="00000000">
        <w:rPr>
          <w:rFonts w:ascii="Google Sans" w:cs="Google Sans" w:eastAsia="Google Sans" w:hAnsi="Google Sans"/>
          <w:color w:val="f2f2f7"/>
        </w:rPr>
        <w:drawing>
          <wp:inline distB="19050" distT="19050" distL="19050" distR="19050">
            <wp:extent cx="420142" cy="219620"/>
            <wp:effectExtent b="0" l="0" r="0" t="0"/>
            <wp:docPr id="36"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f2f2f7"/>
          <w:rtl w:val="0"/>
        </w:rPr>
        <w:t xml:space="preserve"> (from </w:t>
      </w:r>
      <w:r w:rsidDel="00000000" w:rsidR="00000000" w:rsidRPr="00000000">
        <w:rPr>
          <w:rFonts w:ascii="Google Sans" w:cs="Google Sans" w:eastAsia="Google Sans" w:hAnsi="Google Sans"/>
          <w:color w:val="f2f2f7"/>
        </w:rPr>
        <w:drawing>
          <wp:inline distB="19050" distT="19050" distL="19050" distR="19050">
            <wp:extent cx="420142" cy="219620"/>
            <wp:effectExtent b="0" l="0" r="0" t="0"/>
            <wp:docPr id="3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f2f2f7"/>
          <w:rtl w:val="0"/>
        </w:rPr>
        <w:t xml:space="preserve"> to </w:t>
      </w:r>
      <w:r w:rsidDel="00000000" w:rsidR="00000000" w:rsidRPr="00000000">
        <w:rPr>
          <w:rFonts w:ascii="Google Sans" w:cs="Google Sans" w:eastAsia="Google Sans" w:hAnsi="Google Sans"/>
          <w:color w:val="f2f2f7"/>
        </w:rPr>
        <w:drawing>
          <wp:inline distB="19050" distT="19050" distL="19050" distR="19050">
            <wp:extent cx="420142" cy="219620"/>
            <wp:effectExtent b="0" l="0" r="0" t="0"/>
            <wp:docPr id="3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f2f2f7"/>
          <w:rtl w:val="0"/>
        </w:rPr>
        <w:t xml:space="preserve">) is mathematically minute. In standard image classification paradigms, a shift from </w:t>
      </w:r>
      <w:r w:rsidDel="00000000" w:rsidR="00000000" w:rsidRPr="00000000">
        <w:rPr>
          <w:rFonts w:ascii="Google Sans" w:cs="Google Sans" w:eastAsia="Google Sans" w:hAnsi="Google Sans"/>
          <w:color w:val="f2f2f7"/>
        </w:rPr>
        <w:drawing>
          <wp:inline distB="19050" distT="19050" distL="19050" distR="19050">
            <wp:extent cx="338063" cy="222156"/>
            <wp:effectExtent b="0" l="0" r="0" t="0"/>
            <wp:docPr id="42"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338063" cy="222156"/>
                    </a:xfrm>
                    <a:prstGeom prst="rect"/>
                    <a:ln/>
                  </pic:spPr>
                </pic:pic>
              </a:graphicData>
            </a:graphic>
          </wp:inline>
        </w:drawing>
      </w:r>
      <w:r w:rsidDel="00000000" w:rsidR="00000000" w:rsidRPr="00000000">
        <w:rPr>
          <w:rFonts w:ascii="Google Sans" w:cs="Google Sans" w:eastAsia="Google Sans" w:hAnsi="Google Sans"/>
          <w:color w:val="f2f2f7"/>
          <w:rtl w:val="0"/>
        </w:rPr>
        <w:t xml:space="preserve"> confidence to </w:t>
      </w:r>
      <w:r w:rsidDel="00000000" w:rsidR="00000000" w:rsidRPr="00000000">
        <w:rPr>
          <w:rFonts w:ascii="Google Sans" w:cs="Google Sans" w:eastAsia="Google Sans" w:hAnsi="Google Sans"/>
          <w:color w:val="f2f2f7"/>
        </w:rPr>
        <w:drawing>
          <wp:inline distB="19050" distT="19050" distL="19050" distR="19050">
            <wp:extent cx="481534" cy="217162"/>
            <wp:effectExtent b="0" l="0" r="0" t="0"/>
            <wp:docPr id="40"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481534" cy="217162"/>
                    </a:xfrm>
                    <a:prstGeom prst="rect"/>
                    <a:ln/>
                  </pic:spPr>
                </pic:pic>
              </a:graphicData>
            </a:graphic>
          </wp:inline>
        </w:drawing>
      </w:r>
      <w:r w:rsidDel="00000000" w:rsidR="00000000" w:rsidRPr="00000000">
        <w:rPr>
          <w:rFonts w:ascii="Google Sans" w:cs="Google Sans" w:eastAsia="Google Sans" w:hAnsi="Google Sans"/>
          <w:color w:val="f2f2f7"/>
          <w:rtl w:val="0"/>
        </w:rPr>
        <w:t xml:space="preserve"> confidence is functionally irrelevant to the final argmax output. However, the unique architecture of PaddleOCR's DBNet transforms this microscopic shift into a catastrophic failure due to its reliance on extreme non-linear scaling and subsequent topological geometric transformations.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Mathematics of Differentiable Binarization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Traditional segmentation networks output a probability map </w:t>
      </w:r>
      <w:r w:rsidDel="00000000" w:rsidR="00000000" w:rsidRPr="00000000">
        <w:rPr>
          <w:rFonts w:ascii="Google Sans" w:cs="Google Sans" w:eastAsia="Google Sans" w:hAnsi="Google Sans"/>
          <w:color w:val="f2f2f7"/>
        </w:rPr>
        <w:drawing>
          <wp:inline distB="19050" distT="19050" distL="19050" distR="19050">
            <wp:extent cx="143991" cy="230386"/>
            <wp:effectExtent b="0" l="0" r="0" t="0"/>
            <wp:docPr id="41"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143991" cy="230386"/>
                    </a:xfrm>
                    <a:prstGeom prst="rect"/>
                    <a:ln/>
                  </pic:spPr>
                </pic:pic>
              </a:graphicData>
            </a:graphic>
          </wp:inline>
        </w:drawing>
      </w:r>
      <w:r w:rsidDel="00000000" w:rsidR="00000000" w:rsidRPr="00000000">
        <w:rPr>
          <w:rFonts w:ascii="Google Sans" w:cs="Google Sans" w:eastAsia="Google Sans" w:hAnsi="Google Sans"/>
          <w:color w:val="f2f2f7"/>
          <w:rtl w:val="0"/>
        </w:rPr>
        <w:t xml:space="preserve">, which is converted to a binary mask </w:t>
      </w:r>
      <w:r w:rsidDel="00000000" w:rsidR="00000000" w:rsidRPr="00000000">
        <w:rPr>
          <w:rFonts w:ascii="Google Sans" w:cs="Google Sans" w:eastAsia="Google Sans" w:hAnsi="Google Sans"/>
          <w:color w:val="f2f2f7"/>
        </w:rPr>
        <w:drawing>
          <wp:inline distB="19050" distT="19050" distL="19050" distR="19050">
            <wp:extent cx="149201" cy="223801"/>
            <wp:effectExtent b="0" l="0" r="0" t="0"/>
            <wp:docPr id="4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149201" cy="223801"/>
                    </a:xfrm>
                    <a:prstGeom prst="rect"/>
                    <a:ln/>
                  </pic:spPr>
                </pic:pic>
              </a:graphicData>
            </a:graphic>
          </wp:inline>
        </w:drawing>
      </w:r>
      <w:r w:rsidDel="00000000" w:rsidR="00000000" w:rsidRPr="00000000">
        <w:rPr>
          <w:rFonts w:ascii="Google Sans" w:cs="Google Sans" w:eastAsia="Google Sans" w:hAnsi="Google Sans"/>
          <w:color w:val="f2f2f7"/>
          <w:rtl w:val="0"/>
        </w:rPr>
        <w:t xml:space="preserve"> using a static threshold </w:t>
      </w:r>
      <w:r w:rsidDel="00000000" w:rsidR="00000000" w:rsidRPr="00000000">
        <w:rPr>
          <w:rFonts w:ascii="Google Sans" w:cs="Google Sans" w:eastAsia="Google Sans" w:hAnsi="Google Sans"/>
          <w:color w:val="f2f2f7"/>
        </w:rPr>
        <w:drawing>
          <wp:inline distB="19050" distT="19050" distL="19050" distR="19050">
            <wp:extent cx="66601" cy="228345"/>
            <wp:effectExtent b="0" l="0" r="0" t="0"/>
            <wp:docPr id="4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66601" cy="228345"/>
                    </a:xfrm>
                    <a:prstGeom prst="rect"/>
                    <a:ln/>
                  </pic:spPr>
                </pic:pic>
              </a:graphicData>
            </a:graphic>
          </wp:inline>
        </w:drawing>
      </w:r>
      <w:r w:rsidDel="00000000" w:rsidR="00000000" w:rsidRPr="00000000">
        <w:rPr>
          <w:rFonts w:ascii="Google Sans" w:cs="Google Sans" w:eastAsia="Google Sans" w:hAnsi="Google Sans"/>
          <w:color w:val="f2f2f7"/>
          <w:rtl w:val="0"/>
        </w:rPr>
        <w:t xml:space="preserve">, defined mathematically as: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Pr>
        <w:drawing>
          <wp:inline distB="19050" distT="19050" distL="19050" distR="19050">
            <wp:extent cx="5905500" cy="1027043"/>
            <wp:effectExtent b="0" l="0" r="0" t="0"/>
            <wp:docPr id="45"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5905500" cy="102704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Because this standard Heaviside step function is non-differentiable, it prevents end-to-end backpropagation</w:t>
      </w:r>
      <w:r w:rsidDel="00000000" w:rsidR="00000000" w:rsidRPr="00000000">
        <w:rPr>
          <w:rFonts w:ascii="Google Sans" w:cs="Google Sans" w:eastAsia="Google Sans" w:hAnsi="Google Sans"/>
          <w:color w:val="f2f2f7"/>
          <w:vertAlign w:val="superscript"/>
          <w:rtl w:val="0"/>
        </w:rPr>
        <w:t xml:space="preserve">15</w:t>
      </w:r>
      <w:r w:rsidDel="00000000" w:rsidR="00000000" w:rsidRPr="00000000">
        <w:rPr>
          <w:rFonts w:ascii="Google Sans" w:cs="Google Sans" w:eastAsia="Google Sans" w:hAnsi="Google Sans"/>
          <w:color w:val="f2f2f7"/>
          <w:rtl w:val="0"/>
        </w:rPr>
        <w:t xml:space="preserve">. DBNet circumvents this limitation by predicting both a probability map </w:t>
      </w:r>
      <w:r w:rsidDel="00000000" w:rsidR="00000000" w:rsidRPr="00000000">
        <w:rPr>
          <w:rFonts w:ascii="Google Sans" w:cs="Google Sans" w:eastAsia="Google Sans" w:hAnsi="Google Sans"/>
          <w:color w:val="f2f2f7"/>
        </w:rPr>
        <w:drawing>
          <wp:inline distB="19050" distT="19050" distL="19050" distR="19050">
            <wp:extent cx="143991" cy="230386"/>
            <wp:effectExtent b="0" l="0" r="0" t="0"/>
            <wp:docPr id="46"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143991" cy="230386"/>
                    </a:xfrm>
                    <a:prstGeom prst="rect"/>
                    <a:ln/>
                  </pic:spPr>
                </pic:pic>
              </a:graphicData>
            </a:graphic>
          </wp:inline>
        </w:drawing>
      </w:r>
      <w:r w:rsidDel="00000000" w:rsidR="00000000" w:rsidRPr="00000000">
        <w:rPr>
          <w:rFonts w:ascii="Google Sans" w:cs="Google Sans" w:eastAsia="Google Sans" w:hAnsi="Google Sans"/>
          <w:color w:val="f2f2f7"/>
          <w:rtl w:val="0"/>
        </w:rPr>
        <w:t xml:space="preserve"> and a threshold map </w:t>
      </w:r>
      <w:r w:rsidDel="00000000" w:rsidR="00000000" w:rsidRPr="00000000">
        <w:rPr>
          <w:rFonts w:ascii="Google Sans" w:cs="Google Sans" w:eastAsia="Google Sans" w:hAnsi="Google Sans"/>
          <w:color w:val="f2f2f7"/>
        </w:rPr>
        <w:drawing>
          <wp:inline distB="19050" distT="19050" distL="19050" distR="19050">
            <wp:extent cx="133350" cy="228600"/>
            <wp:effectExtent b="0" l="0" r="0" t="0"/>
            <wp:docPr id="47"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133350" cy="228600"/>
                    </a:xfrm>
                    <a:prstGeom prst="rect"/>
                    <a:ln/>
                  </pic:spPr>
                </pic:pic>
              </a:graphicData>
            </a:graphic>
          </wp:inline>
        </w:drawing>
      </w:r>
      <w:r w:rsidDel="00000000" w:rsidR="00000000" w:rsidRPr="00000000">
        <w:rPr>
          <w:rFonts w:ascii="Google Sans" w:cs="Google Sans" w:eastAsia="Google Sans" w:hAnsi="Google Sans"/>
          <w:color w:val="f2f2f7"/>
          <w:rtl w:val="0"/>
        </w:rPr>
        <w:t xml:space="preserve">, joining them via a Differentiable Binarization (DB) module</w:t>
      </w:r>
      <w:r w:rsidDel="00000000" w:rsidR="00000000" w:rsidRPr="00000000">
        <w:rPr>
          <w:rFonts w:ascii="Google Sans" w:cs="Google Sans" w:eastAsia="Google Sans" w:hAnsi="Google Sans"/>
          <w:color w:val="f2f2f7"/>
          <w:vertAlign w:val="superscript"/>
          <w:rtl w:val="0"/>
        </w:rPr>
        <w:t xml:space="preserve">16</w:t>
      </w:r>
      <w:r w:rsidDel="00000000" w:rsidR="00000000" w:rsidRPr="00000000">
        <w:rPr>
          <w:rFonts w:ascii="Google Sans" w:cs="Google Sans" w:eastAsia="Google Sans" w:hAnsi="Google Sans"/>
          <w:color w:val="f2f2f7"/>
          <w:rtl w:val="0"/>
        </w:rPr>
        <w:t xml:space="preserve">. The DB module approximates the step function using an amplified Sigmoid function: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Pr>
        <w:drawing>
          <wp:inline distB="19050" distT="19050" distL="19050" distR="19050">
            <wp:extent cx="5905500" cy="847311"/>
            <wp:effectExtent b="0" l="0" r="0" t="0"/>
            <wp:docPr id="48"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905500" cy="84731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Here, </w:t>
      </w:r>
      <w:r w:rsidDel="00000000" w:rsidR="00000000" w:rsidRPr="00000000">
        <w:rPr>
          <w:rFonts w:ascii="Google Sans" w:cs="Google Sans" w:eastAsia="Google Sans" w:hAnsi="Google Sans"/>
          <w:color w:val="f2f2f7"/>
        </w:rPr>
        <w:drawing>
          <wp:inline distB="19050" distT="19050" distL="19050" distR="19050">
            <wp:extent cx="101947" cy="222430"/>
            <wp:effectExtent b="0" l="0" r="0" t="0"/>
            <wp:docPr id="49"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f2f2f7"/>
          <w:rtl w:val="0"/>
        </w:rPr>
        <w:t xml:space="preserve"> is an amplifying factor empirically set to </w:t>
      </w:r>
      <w:r w:rsidDel="00000000" w:rsidR="00000000" w:rsidRPr="00000000">
        <w:rPr>
          <w:rFonts w:ascii="Google Sans" w:cs="Google Sans" w:eastAsia="Google Sans" w:hAnsi="Google Sans"/>
          <w:color w:val="f2f2f7"/>
        </w:rPr>
        <w:drawing>
          <wp:inline distB="19050" distT="19050" distL="19050" distR="19050">
            <wp:extent cx="184473" cy="223309"/>
            <wp:effectExtent b="0" l="0" r="0" t="0"/>
            <wp:docPr id="50"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84473" cy="223309"/>
                    </a:xfrm>
                    <a:prstGeom prst="rect"/>
                    <a:ln/>
                  </pic:spPr>
                </pic:pic>
              </a:graphicData>
            </a:graphic>
          </wp:inline>
        </w:drawing>
      </w:r>
      <w:r w:rsidDel="00000000" w:rsidR="00000000" w:rsidRPr="00000000">
        <w:rPr>
          <w:rFonts w:ascii="Google Sans" w:cs="Google Sans" w:eastAsia="Google Sans" w:hAnsi="Google Sans"/>
          <w:color w:val="f2f2f7"/>
          <w:rtl w:val="0"/>
        </w:rPr>
        <w:t xml:space="preserve"> in the DBNet architecture</w:t>
      </w:r>
      <w:r w:rsidDel="00000000" w:rsidR="00000000" w:rsidRPr="00000000">
        <w:rPr>
          <w:rFonts w:ascii="Google Sans" w:cs="Google Sans" w:eastAsia="Google Sans" w:hAnsi="Google Sans"/>
          <w:color w:val="f2f2f7"/>
          <w:vertAlign w:val="superscript"/>
          <w:rtl w:val="0"/>
        </w:rPr>
        <w:t xml:space="preserve">15</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This amplification factor of </w:t>
      </w:r>
      <w:r w:rsidDel="00000000" w:rsidR="00000000" w:rsidRPr="00000000">
        <w:rPr>
          <w:rFonts w:ascii="Google Sans" w:cs="Google Sans" w:eastAsia="Google Sans" w:hAnsi="Google Sans"/>
          <w:color w:val="f2f2f7"/>
        </w:rPr>
        <w:drawing>
          <wp:inline distB="19050" distT="19050" distL="19050" distR="19050">
            <wp:extent cx="184473" cy="223309"/>
            <wp:effectExtent b="0" l="0" r="0" t="0"/>
            <wp:docPr id="2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84473" cy="223309"/>
                    </a:xfrm>
                    <a:prstGeom prst="rect"/>
                    <a:ln/>
                  </pic:spPr>
                </pic:pic>
              </a:graphicData>
            </a:graphic>
          </wp:inline>
        </w:drawing>
      </w:r>
      <w:r w:rsidDel="00000000" w:rsidR="00000000" w:rsidRPr="00000000">
        <w:rPr>
          <w:rFonts w:ascii="Google Sans" w:cs="Google Sans" w:eastAsia="Google Sans" w:hAnsi="Google Sans"/>
          <w:color w:val="f2f2f7"/>
          <w:rtl w:val="0"/>
        </w:rPr>
        <w:t xml:space="preserve"> creates an exceptionally steep gradient boundary. During inference, DBNet bypasses the threshold map calculation to conserve compute cycles, relying exclusively on the probability map </w:t>
      </w:r>
      <w:r w:rsidDel="00000000" w:rsidR="00000000" w:rsidRPr="00000000">
        <w:rPr>
          <w:rFonts w:ascii="Google Sans" w:cs="Google Sans" w:eastAsia="Google Sans" w:hAnsi="Google Sans"/>
          <w:color w:val="f2f2f7"/>
        </w:rPr>
        <w:drawing>
          <wp:inline distB="19050" distT="19050" distL="19050" distR="19050">
            <wp:extent cx="143991" cy="230386"/>
            <wp:effectExtent b="0" l="0" r="0" t="0"/>
            <wp:docPr id="22"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143991" cy="230386"/>
                    </a:xfrm>
                    <a:prstGeom prst="rect"/>
                    <a:ln/>
                  </pic:spPr>
                </pic:pic>
              </a:graphicData>
            </a:graphic>
          </wp:inline>
        </w:drawing>
      </w:r>
      <w:r w:rsidDel="00000000" w:rsidR="00000000" w:rsidRPr="00000000">
        <w:rPr>
          <w:rFonts w:ascii="Google Sans" w:cs="Google Sans" w:eastAsia="Google Sans" w:hAnsi="Google Sans"/>
          <w:color w:val="f2f2f7"/>
          <w:vertAlign w:val="superscript"/>
          <w:rtl w:val="0"/>
        </w:rPr>
        <w:t xml:space="preserve">15</w:t>
      </w:r>
      <w:r w:rsidDel="00000000" w:rsidR="00000000" w:rsidRPr="00000000">
        <w:rPr>
          <w:rFonts w:ascii="Google Sans" w:cs="Google Sans" w:eastAsia="Google Sans" w:hAnsi="Google Sans"/>
          <w:color w:val="f2f2f7"/>
          <w:rtl w:val="0"/>
        </w:rPr>
        <w:t xml:space="preserve">. A hard, non-differentiable threshold (defined in the configuration as det_db_box_thresh, defaulting to </w:t>
      </w:r>
      <w:r w:rsidDel="00000000" w:rsidR="00000000" w:rsidRPr="00000000">
        <w:rPr>
          <w:rFonts w:ascii="Google Sans" w:cs="Google Sans" w:eastAsia="Google Sans" w:hAnsi="Google Sans"/>
          <w:color w:val="f2f2f7"/>
        </w:rPr>
        <w:drawing>
          <wp:inline distB="19050" distT="19050" distL="19050" distR="19050">
            <wp:extent cx="235669" cy="216816"/>
            <wp:effectExtent b="0" l="0" r="0" t="0"/>
            <wp:docPr id="2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35669" cy="216816"/>
                    </a:xfrm>
                    <a:prstGeom prst="rect"/>
                    <a:ln/>
                  </pic:spPr>
                </pic:pic>
              </a:graphicData>
            </a:graphic>
          </wp:inline>
        </w:drawing>
      </w:r>
      <w:r w:rsidDel="00000000" w:rsidR="00000000" w:rsidRPr="00000000">
        <w:rPr>
          <w:rFonts w:ascii="Google Sans" w:cs="Google Sans" w:eastAsia="Google Sans" w:hAnsi="Google Sans"/>
          <w:color w:val="f2f2f7"/>
          <w:rtl w:val="0"/>
        </w:rPr>
        <w:t xml:space="preserve">) is applied to </w:t>
      </w:r>
      <w:r w:rsidDel="00000000" w:rsidR="00000000" w:rsidRPr="00000000">
        <w:rPr>
          <w:rFonts w:ascii="Google Sans" w:cs="Google Sans" w:eastAsia="Google Sans" w:hAnsi="Google Sans"/>
          <w:color w:val="f2f2f7"/>
        </w:rPr>
        <w:drawing>
          <wp:inline distB="19050" distT="19050" distL="19050" distR="19050">
            <wp:extent cx="143991" cy="230386"/>
            <wp:effectExtent b="0" l="0" r="0" t="0"/>
            <wp:docPr id="24"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143991" cy="230386"/>
                    </a:xfrm>
                    <a:prstGeom prst="rect"/>
                    <a:ln/>
                  </pic:spPr>
                </pic:pic>
              </a:graphicData>
            </a:graphic>
          </wp:inline>
        </w:drawing>
      </w:r>
      <w:r w:rsidDel="00000000" w:rsidR="00000000" w:rsidRPr="00000000">
        <w:rPr>
          <w:rFonts w:ascii="Google Sans" w:cs="Google Sans" w:eastAsia="Google Sans" w:hAnsi="Google Sans"/>
          <w:color w:val="f2f2f7"/>
          <w:rtl w:val="0"/>
        </w:rPr>
        <w:t xml:space="preserve"> to generate the final binary mask used for bounding box extraction</w:t>
      </w:r>
      <w:r w:rsidDel="00000000" w:rsidR="00000000" w:rsidRPr="00000000">
        <w:rPr>
          <w:rFonts w:ascii="Google Sans" w:cs="Google Sans" w:eastAsia="Google Sans" w:hAnsi="Google Sans"/>
          <w:color w:val="f2f2f7"/>
          <w:vertAlign w:val="superscript"/>
          <w:rtl w:val="0"/>
        </w:rPr>
        <w:t xml:space="preserve">20</w:t>
      </w:r>
      <w:r w:rsidDel="00000000" w:rsidR="00000000" w:rsidRPr="00000000">
        <w:rPr>
          <w:rFonts w:ascii="Google Sans" w:cs="Google Sans" w:eastAsia="Google Sans" w:hAnsi="Google Sans"/>
          <w:color w:val="f2f2f7"/>
          <w:rtl w:val="0"/>
        </w:rPr>
        <w:t xml:space="preserve">. Because the network weights are optimized against this highly aggressive </w:t>
      </w:r>
      <w:r w:rsidDel="00000000" w:rsidR="00000000" w:rsidRPr="00000000">
        <w:rPr>
          <w:rFonts w:ascii="Google Sans" w:cs="Google Sans" w:eastAsia="Google Sans" w:hAnsi="Google Sans"/>
          <w:color w:val="f2f2f7"/>
        </w:rPr>
        <w:drawing>
          <wp:inline distB="19050" distT="19050" distL="19050" distR="19050">
            <wp:extent cx="532284" cy="228122"/>
            <wp:effectExtent b="0" l="0" r="0" t="0"/>
            <wp:docPr id="25"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32284" cy="228122"/>
                    </a:xfrm>
                    <a:prstGeom prst="rect"/>
                    <a:ln/>
                  </pic:spPr>
                </pic:pic>
              </a:graphicData>
            </a:graphic>
          </wp:inline>
        </w:drawing>
      </w:r>
      <w:r w:rsidDel="00000000" w:rsidR="00000000" w:rsidRPr="00000000">
        <w:rPr>
          <w:rFonts w:ascii="Google Sans" w:cs="Google Sans" w:eastAsia="Google Sans" w:hAnsi="Google Sans"/>
          <w:color w:val="f2f2f7"/>
          <w:rtl w:val="0"/>
        </w:rPr>
        <w:t xml:space="preserve"> scaling factor, predicted probabilities polarize tightly around the physical edges of text instances.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Consequently, the pixels defining the perimeter of a text box exist on a mathematical precipice. A slight precision drift in WASM arithmetic can easily drag a cluster of boundary pixels across the critical </w:t>
      </w:r>
      <w:r w:rsidDel="00000000" w:rsidR="00000000" w:rsidRPr="00000000">
        <w:rPr>
          <w:rFonts w:ascii="Google Sans" w:cs="Google Sans" w:eastAsia="Google Sans" w:hAnsi="Google Sans"/>
          <w:color w:val="f2f2f7"/>
        </w:rPr>
        <w:drawing>
          <wp:inline distB="19050" distT="19050" distL="19050" distR="19050">
            <wp:extent cx="235669" cy="216816"/>
            <wp:effectExtent b="0" l="0" r="0" t="0"/>
            <wp:docPr id="2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35669" cy="216816"/>
                    </a:xfrm>
                    <a:prstGeom prst="rect"/>
                    <a:ln/>
                  </pic:spPr>
                </pic:pic>
              </a:graphicData>
            </a:graphic>
          </wp:inline>
        </w:drawing>
      </w:r>
      <w:r w:rsidDel="00000000" w:rsidR="00000000" w:rsidRPr="00000000">
        <w:rPr>
          <w:rFonts w:ascii="Google Sans" w:cs="Google Sans" w:eastAsia="Google Sans" w:hAnsi="Google Sans"/>
          <w:color w:val="f2f2f7"/>
          <w:rtl w:val="0"/>
        </w:rPr>
        <w:t xml:space="preserve"> threshold, erasing a fraction of the region's geometry</w:t>
      </w:r>
      <w:r w:rsidDel="00000000" w:rsidR="00000000" w:rsidRPr="00000000">
        <w:rPr>
          <w:rFonts w:ascii="Google Sans" w:cs="Google Sans" w:eastAsia="Google Sans" w:hAnsi="Google Sans"/>
          <w:color w:val="f2f2f7"/>
          <w:vertAlign w:val="superscript"/>
          <w:rtl w:val="0"/>
        </w:rPr>
        <w:t xml:space="preserve">23</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Post-Processing Amplification: The Vatti Clipping Algorithm</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Once the probability map is binarized, the pipeline employs contour detection (e.g., Suzuki's algorithm via OpenCV's cv.findContours or equivalent topological tracing algorithms in JavaScript) to extract structural outlines</w:t>
      </w:r>
      <w:r w:rsidDel="00000000" w:rsidR="00000000" w:rsidRPr="00000000">
        <w:rPr>
          <w:rFonts w:ascii="Google Sans" w:cs="Google Sans" w:eastAsia="Google Sans" w:hAnsi="Google Sans"/>
          <w:color w:val="f2f2f7"/>
          <w:vertAlign w:val="superscript"/>
          <w:rtl w:val="0"/>
        </w:rPr>
        <w:t xml:space="preserve">24</w:t>
      </w:r>
      <w:r w:rsidDel="00000000" w:rsidR="00000000" w:rsidRPr="00000000">
        <w:rPr>
          <w:rFonts w:ascii="Google Sans" w:cs="Google Sans" w:eastAsia="Google Sans" w:hAnsi="Google Sans"/>
          <w:color w:val="f2f2f7"/>
          <w:rtl w:val="0"/>
        </w:rPr>
        <w:t xml:space="preserve">. A localized variance dropping pixels below the </w:t>
      </w:r>
      <w:r w:rsidDel="00000000" w:rsidR="00000000" w:rsidRPr="00000000">
        <w:rPr>
          <w:rFonts w:ascii="Google Sans" w:cs="Google Sans" w:eastAsia="Google Sans" w:hAnsi="Google Sans"/>
          <w:color w:val="f2f2f7"/>
        </w:rPr>
        <w:drawing>
          <wp:inline distB="19050" distT="19050" distL="19050" distR="19050">
            <wp:extent cx="235669" cy="216816"/>
            <wp:effectExtent b="0" l="0" r="0" t="0"/>
            <wp:docPr id="2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35669" cy="216816"/>
                    </a:xfrm>
                    <a:prstGeom prst="rect"/>
                    <a:ln/>
                  </pic:spPr>
                </pic:pic>
              </a:graphicData>
            </a:graphic>
          </wp:inline>
        </w:drawing>
      </w:r>
      <w:r w:rsidDel="00000000" w:rsidR="00000000" w:rsidRPr="00000000">
        <w:rPr>
          <w:rFonts w:ascii="Google Sans" w:cs="Google Sans" w:eastAsia="Google Sans" w:hAnsi="Google Sans"/>
          <w:color w:val="f2f2f7"/>
          <w:rtl w:val="0"/>
        </w:rPr>
        <w:t xml:space="preserve"> threshold can break the connectivity of a text region, splitting a single contour into two fragmented polygons, or eroding it entirely if it falls below the minimum area constraint (min_size = 3)</w:t>
      </w:r>
      <w:r w:rsidDel="00000000" w:rsidR="00000000" w:rsidRPr="00000000">
        <w:rPr>
          <w:rFonts w:ascii="Google Sans" w:cs="Google Sans" w:eastAsia="Google Sans" w:hAnsi="Google Sans"/>
          <w:color w:val="f2f2f7"/>
          <w:vertAlign w:val="superscript"/>
          <w:rtl w:val="0"/>
        </w:rPr>
        <w:t xml:space="preserve">22</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Following contour extraction, DBNet utilizes the Vatti clipping algorithm to expand the detected text polygon </w:t>
      </w:r>
      <w:r w:rsidDel="00000000" w:rsidR="00000000" w:rsidRPr="00000000">
        <w:rPr>
          <w:rFonts w:ascii="Google Sans" w:cs="Google Sans" w:eastAsia="Google Sans" w:hAnsi="Google Sans"/>
          <w:color w:val="f2f2f7"/>
        </w:rPr>
        <w:drawing>
          <wp:inline distB="19050" distT="19050" distL="19050" distR="19050">
            <wp:extent cx="144959" cy="231935"/>
            <wp:effectExtent b="0" l="0" r="0" t="0"/>
            <wp:docPr id="28"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144959" cy="231935"/>
                    </a:xfrm>
                    <a:prstGeom prst="rect"/>
                    <a:ln/>
                  </pic:spPr>
                </pic:pic>
              </a:graphicData>
            </a:graphic>
          </wp:inline>
        </w:drawing>
      </w:r>
      <w:r w:rsidDel="00000000" w:rsidR="00000000" w:rsidRPr="00000000">
        <w:rPr>
          <w:rFonts w:ascii="Google Sans" w:cs="Google Sans" w:eastAsia="Google Sans" w:hAnsi="Google Sans"/>
          <w:color w:val="f2f2f7"/>
          <w:rtl w:val="0"/>
        </w:rPr>
        <w:t xml:space="preserve"> into a larger bounding polygon </w:t>
      </w:r>
      <w:r w:rsidDel="00000000" w:rsidR="00000000" w:rsidRPr="00000000">
        <w:rPr>
          <w:rFonts w:ascii="Google Sans" w:cs="Google Sans" w:eastAsia="Google Sans" w:hAnsi="Google Sans"/>
          <w:color w:val="f2f2f7"/>
        </w:rPr>
        <w:drawing>
          <wp:inline distB="19050" distT="19050" distL="19050" distR="19050">
            <wp:extent cx="214685" cy="224019"/>
            <wp:effectExtent b="0" l="0" r="0" t="0"/>
            <wp:docPr id="29"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214685" cy="224019"/>
                    </a:xfrm>
                    <a:prstGeom prst="rect"/>
                    <a:ln/>
                  </pic:spPr>
                </pic:pic>
              </a:graphicData>
            </a:graphic>
          </wp:inline>
        </w:drawing>
      </w:r>
      <w:r w:rsidDel="00000000" w:rsidR="00000000" w:rsidRPr="00000000">
        <w:rPr>
          <w:rFonts w:ascii="Google Sans" w:cs="Google Sans" w:eastAsia="Google Sans" w:hAnsi="Google Sans"/>
          <w:color w:val="f2f2f7"/>
          <w:rtl w:val="0"/>
        </w:rPr>
        <w:t xml:space="preserve">, ensuring the entire text instance is encapsulated</w:t>
      </w:r>
      <w:r w:rsidDel="00000000" w:rsidR="00000000" w:rsidRPr="00000000">
        <w:rPr>
          <w:rFonts w:ascii="Google Sans" w:cs="Google Sans" w:eastAsia="Google Sans" w:hAnsi="Google Sans"/>
          <w:color w:val="f2f2f7"/>
          <w:vertAlign w:val="superscript"/>
          <w:rtl w:val="0"/>
        </w:rPr>
        <w:t xml:space="preserve">15</w:t>
      </w:r>
      <w:r w:rsidDel="00000000" w:rsidR="00000000" w:rsidRPr="00000000">
        <w:rPr>
          <w:rFonts w:ascii="Google Sans" w:cs="Google Sans" w:eastAsia="Google Sans" w:hAnsi="Google Sans"/>
          <w:color w:val="f2f2f7"/>
          <w:rtl w:val="0"/>
        </w:rPr>
        <w:t xml:space="preserve">. The expansion offset distance </w:t>
      </w:r>
      <w:r w:rsidDel="00000000" w:rsidR="00000000" w:rsidRPr="00000000">
        <w:rPr>
          <w:rFonts w:ascii="Google Sans" w:cs="Google Sans" w:eastAsia="Google Sans" w:hAnsi="Google Sans"/>
          <w:color w:val="f2f2f7"/>
        </w:rPr>
        <w:drawing>
          <wp:inline distB="19050" distT="19050" distL="19050" distR="19050">
            <wp:extent cx="157758" cy="222717"/>
            <wp:effectExtent b="0" l="0" r="0" t="0"/>
            <wp:docPr id="30"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157758" cy="222717"/>
                    </a:xfrm>
                    <a:prstGeom prst="rect"/>
                    <a:ln/>
                  </pic:spPr>
                </pic:pic>
              </a:graphicData>
            </a:graphic>
          </wp:inline>
        </w:drawing>
      </w:r>
      <w:r w:rsidDel="00000000" w:rsidR="00000000" w:rsidRPr="00000000">
        <w:rPr>
          <w:rFonts w:ascii="Google Sans" w:cs="Google Sans" w:eastAsia="Google Sans" w:hAnsi="Google Sans"/>
          <w:color w:val="f2f2f7"/>
          <w:rtl w:val="0"/>
        </w:rPr>
        <w:t xml:space="preserve"> is calculated using the physical area </w:t>
      </w:r>
      <w:r w:rsidDel="00000000" w:rsidR="00000000" w:rsidRPr="00000000">
        <w:rPr>
          <w:rFonts w:ascii="Google Sans" w:cs="Google Sans" w:eastAsia="Google Sans" w:hAnsi="Google Sans"/>
          <w:color w:val="f2f2f7"/>
        </w:rPr>
        <w:drawing>
          <wp:inline distB="19050" distT="19050" distL="19050" distR="19050">
            <wp:extent cx="138335" cy="221337"/>
            <wp:effectExtent b="0" l="0" r="0" t="0"/>
            <wp:docPr id="11"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138335" cy="221337"/>
                    </a:xfrm>
                    <a:prstGeom prst="rect"/>
                    <a:ln/>
                  </pic:spPr>
                </pic:pic>
              </a:graphicData>
            </a:graphic>
          </wp:inline>
        </w:drawing>
      </w:r>
      <w:r w:rsidDel="00000000" w:rsidR="00000000" w:rsidRPr="00000000">
        <w:rPr>
          <w:rFonts w:ascii="Google Sans" w:cs="Google Sans" w:eastAsia="Google Sans" w:hAnsi="Google Sans"/>
          <w:color w:val="f2f2f7"/>
          <w:rtl w:val="0"/>
        </w:rPr>
        <w:t xml:space="preserve"> and perimeter </w:t>
      </w:r>
      <w:r w:rsidDel="00000000" w:rsidR="00000000" w:rsidRPr="00000000">
        <w:rPr>
          <w:rFonts w:ascii="Google Sans" w:cs="Google Sans" w:eastAsia="Google Sans" w:hAnsi="Google Sans"/>
          <w:color w:val="f2f2f7"/>
        </w:rPr>
        <w:drawing>
          <wp:inline distB="19050" distT="19050" distL="19050" distR="19050">
            <wp:extent cx="125611" cy="231897"/>
            <wp:effectExtent b="0" l="0" r="0" t="0"/>
            <wp:docPr id="12"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f2f2f7"/>
          <w:rtl w:val="0"/>
        </w:rPr>
        <w:t xml:space="preserve"> of the detected contour, modulated by an unclip ratio </w:t>
      </w:r>
      <w:r w:rsidDel="00000000" w:rsidR="00000000" w:rsidRPr="00000000">
        <w:rPr>
          <w:rFonts w:ascii="Google Sans" w:cs="Google Sans" w:eastAsia="Google Sans" w:hAnsi="Google Sans"/>
          <w:color w:val="f2f2f7"/>
        </w:rPr>
        <w:drawing>
          <wp:inline distB="19050" distT="19050" distL="19050" distR="19050">
            <wp:extent cx="88255" cy="235347"/>
            <wp:effectExtent b="0" l="0" r="0" t="0"/>
            <wp:docPr id="13"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f2f2f7"/>
          <w:rtl w:val="0"/>
        </w:rPr>
        <w:t xml:space="preserve"> (typically </w:t>
      </w:r>
      <w:r w:rsidDel="00000000" w:rsidR="00000000" w:rsidRPr="00000000">
        <w:rPr>
          <w:rFonts w:ascii="Google Sans" w:cs="Google Sans" w:eastAsia="Google Sans" w:hAnsi="Google Sans"/>
          <w:color w:val="f2f2f7"/>
        </w:rPr>
        <w:drawing>
          <wp:inline distB="19050" distT="19050" distL="19050" distR="19050">
            <wp:extent cx="235669" cy="216816"/>
            <wp:effectExtent b="0" l="0" r="0" t="0"/>
            <wp:docPr id="14"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235669" cy="216816"/>
                    </a:xfrm>
                    <a:prstGeom prst="rect"/>
                    <a:ln/>
                  </pic:spPr>
                </pic:pic>
              </a:graphicData>
            </a:graphic>
          </wp:inline>
        </w:drawing>
      </w:r>
      <w:r w:rsidDel="00000000" w:rsidR="00000000" w:rsidRPr="00000000">
        <w:rPr>
          <w:rFonts w:ascii="Google Sans" w:cs="Google Sans" w:eastAsia="Google Sans" w:hAnsi="Google Sans"/>
          <w:color w:val="f2f2f7"/>
          <w:rtl w:val="0"/>
        </w:rPr>
        <w:t xml:space="preserve"> or </w:t>
      </w:r>
      <w:r w:rsidDel="00000000" w:rsidR="00000000" w:rsidRPr="00000000">
        <w:rPr>
          <w:rFonts w:ascii="Google Sans" w:cs="Google Sans" w:eastAsia="Google Sans" w:hAnsi="Google Sans"/>
          <w:color w:val="f2f2f7"/>
        </w:rPr>
        <w:drawing>
          <wp:inline distB="19050" distT="19050" distL="19050" distR="19050">
            <wp:extent cx="235669" cy="216816"/>
            <wp:effectExtent b="0" l="0" r="0" t="0"/>
            <wp:docPr id="15"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235669" cy="216816"/>
                    </a:xfrm>
                    <a:prstGeom prst="rect"/>
                    <a:ln/>
                  </pic:spPr>
                </pic:pic>
              </a:graphicData>
            </a:graphic>
          </wp:inline>
        </w:drawing>
      </w:r>
      <w:r w:rsidDel="00000000" w:rsidR="00000000" w:rsidRPr="00000000">
        <w:rPr>
          <w:rFonts w:ascii="Google Sans" w:cs="Google Sans" w:eastAsia="Google Sans" w:hAnsi="Google Sans"/>
          <w:color w:val="f2f2f7"/>
          <w:rtl w:val="0"/>
        </w:rPr>
        <w:t xml:space="preserve">)</w:t>
      </w:r>
      <w:r w:rsidDel="00000000" w:rsidR="00000000" w:rsidRPr="00000000">
        <w:rPr>
          <w:rFonts w:ascii="Google Sans" w:cs="Google Sans" w:eastAsia="Google Sans" w:hAnsi="Google Sans"/>
          <w:color w:val="f2f2f7"/>
          <w:vertAlign w:val="superscript"/>
          <w:rtl w:val="0"/>
        </w:rPr>
        <w:t xml:space="preserve">15</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Pr>
        <w:drawing>
          <wp:inline distB="19050" distT="19050" distL="19050" distR="19050">
            <wp:extent cx="5905500" cy="855870"/>
            <wp:effectExtent b="0" l="0" r="0" t="0"/>
            <wp:docPr id="16"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905500" cy="85587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This geometric expansion calculation forms a devastating feedback loop for precision errors. If WASM drops boundary pixels due to falling below the threshold, the calculated Area </w:t>
      </w:r>
      <w:r w:rsidDel="00000000" w:rsidR="00000000" w:rsidRPr="00000000">
        <w:rPr>
          <w:rFonts w:ascii="Google Sans" w:cs="Google Sans" w:eastAsia="Google Sans" w:hAnsi="Google Sans"/>
          <w:color w:val="f2f2f7"/>
        </w:rPr>
        <w:drawing>
          <wp:inline distB="19050" distT="19050" distL="19050" distR="19050">
            <wp:extent cx="138335" cy="221337"/>
            <wp:effectExtent b="0" l="0" r="0" t="0"/>
            <wp:docPr id="1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138335" cy="221337"/>
                    </a:xfrm>
                    <a:prstGeom prst="rect"/>
                    <a:ln/>
                  </pic:spPr>
                </pic:pic>
              </a:graphicData>
            </a:graphic>
          </wp:inline>
        </w:drawing>
      </w:r>
      <w:r w:rsidDel="00000000" w:rsidR="00000000" w:rsidRPr="00000000">
        <w:rPr>
          <w:rFonts w:ascii="Google Sans" w:cs="Google Sans" w:eastAsia="Google Sans" w:hAnsi="Google Sans"/>
          <w:color w:val="f2f2f7"/>
          <w:rtl w:val="0"/>
        </w:rPr>
        <w:t xml:space="preserve"> decreases while the Perimeter </w:t>
      </w:r>
      <w:r w:rsidDel="00000000" w:rsidR="00000000" w:rsidRPr="00000000">
        <w:rPr>
          <w:rFonts w:ascii="Google Sans" w:cs="Google Sans" w:eastAsia="Google Sans" w:hAnsi="Google Sans"/>
          <w:color w:val="f2f2f7"/>
        </w:rPr>
        <w:drawing>
          <wp:inline distB="19050" distT="19050" distL="19050" distR="19050">
            <wp:extent cx="125611" cy="231897"/>
            <wp:effectExtent b="0" l="0" r="0" t="0"/>
            <wp:docPr id="18"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f2f2f7"/>
          <w:rtl w:val="0"/>
        </w:rPr>
        <w:t xml:space="preserve"> becomes disproportionately jagged and longer. This combination causes the calculated offset distance </w:t>
      </w:r>
      <w:r w:rsidDel="00000000" w:rsidR="00000000" w:rsidRPr="00000000">
        <w:rPr>
          <w:rFonts w:ascii="Google Sans" w:cs="Google Sans" w:eastAsia="Google Sans" w:hAnsi="Google Sans"/>
          <w:color w:val="f2f2f7"/>
        </w:rPr>
        <w:drawing>
          <wp:inline distB="19050" distT="19050" distL="19050" distR="19050">
            <wp:extent cx="157758" cy="222717"/>
            <wp:effectExtent b="0" l="0" r="0" t="0"/>
            <wp:docPr id="19"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157758" cy="222717"/>
                    </a:xfrm>
                    <a:prstGeom prst="rect"/>
                    <a:ln/>
                  </pic:spPr>
                </pic:pic>
              </a:graphicData>
            </a:graphic>
          </wp:inline>
        </w:drawing>
      </w:r>
      <w:r w:rsidDel="00000000" w:rsidR="00000000" w:rsidRPr="00000000">
        <w:rPr>
          <w:rFonts w:ascii="Google Sans" w:cs="Google Sans" w:eastAsia="Google Sans" w:hAnsi="Google Sans"/>
          <w:color w:val="f2f2f7"/>
          <w:rtl w:val="0"/>
        </w:rPr>
        <w:t xml:space="preserve"> to shrink dramatically</w:t>
      </w:r>
      <w:r w:rsidDel="00000000" w:rsidR="00000000" w:rsidRPr="00000000">
        <w:rPr>
          <w:rFonts w:ascii="Google Sans" w:cs="Google Sans" w:eastAsia="Google Sans" w:hAnsi="Google Sans"/>
          <w:color w:val="f2f2f7"/>
          <w:vertAlign w:val="superscript"/>
          <w:rtl w:val="0"/>
        </w:rPr>
        <w:t xml:space="preserve">17</w:t>
      </w:r>
      <w:r w:rsidDel="00000000" w:rsidR="00000000" w:rsidRPr="00000000">
        <w:rPr>
          <w:rFonts w:ascii="Google Sans" w:cs="Google Sans" w:eastAsia="Google Sans" w:hAnsi="Google Sans"/>
          <w:color w:val="f2f2f7"/>
          <w:rtl w:val="0"/>
        </w:rPr>
        <w:t xml:space="preserve">. When the polygon is subsequently expanded by an artificially minimized </w:t>
      </w:r>
      <w:r w:rsidDel="00000000" w:rsidR="00000000" w:rsidRPr="00000000">
        <w:rPr>
          <w:rFonts w:ascii="Google Sans" w:cs="Google Sans" w:eastAsia="Google Sans" w:hAnsi="Google Sans"/>
          <w:color w:val="f2f2f7"/>
        </w:rPr>
        <w:drawing>
          <wp:inline distB="19050" distT="19050" distL="19050" distR="19050">
            <wp:extent cx="157758" cy="222717"/>
            <wp:effectExtent b="0" l="0" r="0" t="0"/>
            <wp:docPr id="20"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157758" cy="222717"/>
                    </a:xfrm>
                    <a:prstGeom prst="rect"/>
                    <a:ln/>
                  </pic:spPr>
                </pic:pic>
              </a:graphicData>
            </a:graphic>
          </wp:inline>
        </w:drawing>
      </w:r>
      <w:r w:rsidDel="00000000" w:rsidR="00000000" w:rsidRPr="00000000">
        <w:rPr>
          <w:rFonts w:ascii="Google Sans" w:cs="Google Sans" w:eastAsia="Google Sans" w:hAnsi="Google Sans"/>
          <w:color w:val="f2f2f7"/>
          <w:rtl w:val="0"/>
        </w:rPr>
        <w:t xml:space="preserve">, the resulting bounding box may be too constrained to encompass the text characters, or it may fail to intersect with adjacent bounding boxes during the graph merging phase</w:t>
      </w:r>
      <w:r w:rsidDel="00000000" w:rsidR="00000000" w:rsidRPr="00000000">
        <w:rPr>
          <w:rFonts w:ascii="Google Sans" w:cs="Google Sans" w:eastAsia="Google Sans" w:hAnsi="Google Sans"/>
          <w:color w:val="f2f2f7"/>
          <w:vertAlign w:val="superscript"/>
          <w:rtl w:val="0"/>
        </w:rPr>
        <w:t xml:space="preserve">27</w:t>
      </w:r>
      <w:r w:rsidDel="00000000" w:rsidR="00000000" w:rsidRPr="00000000">
        <w:rPr>
          <w:rFonts w:ascii="Google Sans" w:cs="Google Sans" w:eastAsia="Google Sans" w:hAnsi="Google Sans"/>
          <w:color w:val="f2f2f7"/>
          <w:rtl w:val="0"/>
        </w:rPr>
        <w:t xml:space="preserve">. The final result is a cascading topological failure where a sub-ULP floating-point difference corrupts the entire OCR pipeline.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Evaluation of Interventions for Deterministic Parity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Achieving strict mathematical parity between native C++ execution and WebAssembly is computationally infeasible without fully emulating the x86 ISA in software, which would defeat the performance goals of ONNX Runtime</w:t>
      </w:r>
      <w:r w:rsidDel="00000000" w:rsidR="00000000" w:rsidRPr="00000000">
        <w:rPr>
          <w:rFonts w:ascii="Google Sans" w:cs="Google Sans" w:eastAsia="Google Sans" w:hAnsi="Google Sans"/>
          <w:color w:val="f2f2f7"/>
          <w:vertAlign w:val="superscript"/>
          <w:rtl w:val="0"/>
        </w:rPr>
        <w:t xml:space="preserve">3</w:t>
      </w:r>
      <w:r w:rsidDel="00000000" w:rsidR="00000000" w:rsidRPr="00000000">
        <w:rPr>
          <w:rFonts w:ascii="Google Sans" w:cs="Google Sans" w:eastAsia="Google Sans" w:hAnsi="Google Sans"/>
          <w:color w:val="f2f2f7"/>
          <w:rtl w:val="0"/>
        </w:rPr>
        <w:t xml:space="preserve">. Therefore, the solution necessitates engineering algorithmic hysteresis into the pipeline to tolerate precision drift, while simultaneously configuring ONNX Runtime to suppress non-essential optimizations that exacerbate mathematical divergence.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1. Tuning DBNet Post-Processing Parameters (Algorithmic Hysteresis)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The most robust intervention involves adjusting the hyper-parameters governing DBNet's post-processing to create a buffer zone that absorbs floating-point noise.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b w:val="1"/>
          <w:bCs w:val="1"/>
          <w:color w:val="f2f2f7"/>
          <w:rtl w:val="0"/>
        </w:rPr>
        <w:t xml:space="preserve">Lowering the Box Threshold (det_db_box_thresh):</w:t>
      </w:r>
      <w:r w:rsidDel="00000000" w:rsidR="00000000" w:rsidRPr="00000000">
        <w:rPr>
          <w:rFonts w:ascii="Google Sans" w:cs="Google Sans" w:eastAsia="Google Sans" w:hAnsi="Google Sans"/>
          <w:color w:val="f2f2f7"/>
          <w:rtl w:val="0"/>
        </w:rPr>
        <w:t xml:space="preserve"> The default BOX_THRESHOLD is </w:t>
      </w:r>
      <w:r w:rsidDel="00000000" w:rsidR="00000000" w:rsidRPr="00000000">
        <w:rPr>
          <w:rFonts w:ascii="Google Sans" w:cs="Google Sans" w:eastAsia="Google Sans" w:hAnsi="Google Sans"/>
          <w:color w:val="f2f2f7"/>
        </w:rPr>
        <w:drawing>
          <wp:inline distB="19050" distT="19050" distL="19050" distR="19050">
            <wp:extent cx="235669" cy="216816"/>
            <wp:effectExtent b="0" l="0" r="0" t="0"/>
            <wp:docPr id="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35669" cy="216816"/>
                    </a:xfrm>
                    <a:prstGeom prst="rect"/>
                    <a:ln/>
                  </pic:spPr>
                </pic:pic>
              </a:graphicData>
            </a:graphic>
          </wp:inline>
        </w:drawing>
      </w:r>
      <w:r w:rsidDel="00000000" w:rsidR="00000000" w:rsidRPr="00000000">
        <w:rPr>
          <w:rFonts w:ascii="Google Sans" w:cs="Google Sans" w:eastAsia="Google Sans" w:hAnsi="Google Sans"/>
          <w:color w:val="f2f2f7"/>
          <w:vertAlign w:val="superscript"/>
          <w:rtl w:val="0"/>
        </w:rPr>
        <w:t xml:space="preserve">20</w:t>
      </w:r>
      <w:r w:rsidDel="00000000" w:rsidR="00000000" w:rsidRPr="00000000">
        <w:rPr>
          <w:rFonts w:ascii="Google Sans" w:cs="Google Sans" w:eastAsia="Google Sans" w:hAnsi="Google Sans"/>
          <w:color w:val="f2f2f7"/>
          <w:rtl w:val="0"/>
        </w:rPr>
        <w:t xml:space="preserve">. By aggressively lowering this threshold to </w:t>
      </w:r>
      <w:r w:rsidDel="00000000" w:rsidR="00000000" w:rsidRPr="00000000">
        <w:rPr>
          <w:rFonts w:ascii="Google Sans" w:cs="Google Sans" w:eastAsia="Google Sans" w:hAnsi="Google Sans"/>
          <w:color w:val="f2f2f7"/>
        </w:rPr>
        <w:drawing>
          <wp:inline distB="19050" distT="19050" distL="19050" distR="19050">
            <wp:extent cx="235669" cy="216816"/>
            <wp:effectExtent b="0" l="0" r="0" t="0"/>
            <wp:docPr id="2"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235669" cy="216816"/>
                    </a:xfrm>
                    <a:prstGeom prst="rect"/>
                    <a:ln/>
                  </pic:spPr>
                </pic:pic>
              </a:graphicData>
            </a:graphic>
          </wp:inline>
        </w:drawing>
      </w:r>
      <w:r w:rsidDel="00000000" w:rsidR="00000000" w:rsidRPr="00000000">
        <w:rPr>
          <w:rFonts w:ascii="Google Sans" w:cs="Google Sans" w:eastAsia="Google Sans" w:hAnsi="Google Sans"/>
          <w:color w:val="f2f2f7"/>
          <w:rtl w:val="0"/>
        </w:rPr>
        <w:t xml:space="preserve"> or </w:t>
      </w:r>
      <w:r w:rsidDel="00000000" w:rsidR="00000000" w:rsidRPr="00000000">
        <w:rPr>
          <w:rFonts w:ascii="Google Sans" w:cs="Google Sans" w:eastAsia="Google Sans" w:hAnsi="Google Sans"/>
          <w:color w:val="f2f2f7"/>
        </w:rPr>
        <w:drawing>
          <wp:inline distB="19050" distT="19050" distL="19050" distR="19050">
            <wp:extent cx="327943" cy="221844"/>
            <wp:effectExtent b="0" l="0" r="0" t="0"/>
            <wp:docPr id="3"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327943" cy="221844"/>
                    </a:xfrm>
                    <a:prstGeom prst="rect"/>
                    <a:ln/>
                  </pic:spPr>
                </pic:pic>
              </a:graphicData>
            </a:graphic>
          </wp:inline>
        </w:drawing>
      </w:r>
      <w:r w:rsidDel="00000000" w:rsidR="00000000" w:rsidRPr="00000000">
        <w:rPr>
          <w:rFonts w:ascii="Google Sans" w:cs="Google Sans" w:eastAsia="Google Sans" w:hAnsi="Google Sans"/>
          <w:color w:val="f2f2f7"/>
          <w:rtl w:val="0"/>
        </w:rPr>
        <w:t xml:space="preserve">, the cutoff boundary is shifted further down the probability distribution curve. This acts as a safety net, capturing pixels that may have artificially degraded from </w:t>
      </w:r>
      <w:r w:rsidDel="00000000" w:rsidR="00000000" w:rsidRPr="00000000">
        <w:rPr>
          <w:rFonts w:ascii="Google Sans" w:cs="Google Sans" w:eastAsia="Google Sans" w:hAnsi="Google Sans"/>
          <w:color w:val="f2f2f7"/>
        </w:rPr>
        <w:drawing>
          <wp:inline distB="19050" distT="19050" distL="19050" distR="19050">
            <wp:extent cx="420142" cy="21962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f2f2f7"/>
          <w:rtl w:val="0"/>
        </w:rPr>
        <w:t xml:space="preserve"> to </w:t>
      </w:r>
      <w:r w:rsidDel="00000000" w:rsidR="00000000" w:rsidRPr="00000000">
        <w:rPr>
          <w:rFonts w:ascii="Google Sans" w:cs="Google Sans" w:eastAsia="Google Sans" w:hAnsi="Google Sans"/>
          <w:color w:val="f2f2f7"/>
        </w:rPr>
        <w:drawing>
          <wp:inline distB="19050" distT="19050" distL="19050" distR="19050">
            <wp:extent cx="420142" cy="21962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f2f2f7"/>
          <w:rtl w:val="0"/>
        </w:rPr>
        <w:t xml:space="preserve"> in WASM</w:t>
      </w:r>
      <w:r w:rsidDel="00000000" w:rsidR="00000000" w:rsidRPr="00000000">
        <w:rPr>
          <w:rFonts w:ascii="Google Sans" w:cs="Google Sans" w:eastAsia="Google Sans" w:hAnsi="Google Sans"/>
          <w:color w:val="f2f2f7"/>
          <w:vertAlign w:val="superscript"/>
          <w:rtl w:val="0"/>
        </w:rPr>
        <w:t xml:space="preserve">23</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b w:val="1"/>
          <w:bCs w:val="1"/>
          <w:color w:val="f2f2f7"/>
          <w:rtl w:val="0"/>
        </w:rPr>
        <w:t xml:space="preserve">Calibrating the Unclip Ratio (det_db_unclip_ratio):</w:t>
      </w:r>
      <w:r w:rsidDel="00000000" w:rsidR="00000000" w:rsidRPr="00000000">
        <w:rPr>
          <w:rFonts w:ascii="Google Sans" w:cs="Google Sans" w:eastAsia="Google Sans" w:hAnsi="Google Sans"/>
          <w:color w:val="f2f2f7"/>
          <w:rtl w:val="0"/>
        </w:rPr>
        <w:t xml:space="preserve"> Lowering the box threshold inherently captures more ambient background pixels, increasing the initial area </w:t>
      </w:r>
      <w:r w:rsidDel="00000000" w:rsidR="00000000" w:rsidRPr="00000000">
        <w:rPr>
          <w:rFonts w:ascii="Google Sans" w:cs="Google Sans" w:eastAsia="Google Sans" w:hAnsi="Google Sans"/>
          <w:color w:val="f2f2f7"/>
        </w:rPr>
        <w:drawing>
          <wp:inline distB="19050" distT="19050" distL="19050" distR="19050">
            <wp:extent cx="138335" cy="221337"/>
            <wp:effectExtent b="0" l="0" r="0" t="0"/>
            <wp:docPr id="6"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138335" cy="221337"/>
                    </a:xfrm>
                    <a:prstGeom prst="rect"/>
                    <a:ln/>
                  </pic:spPr>
                </pic:pic>
              </a:graphicData>
            </a:graphic>
          </wp:inline>
        </w:drawing>
      </w:r>
      <w:r w:rsidDel="00000000" w:rsidR="00000000" w:rsidRPr="00000000">
        <w:rPr>
          <w:rFonts w:ascii="Google Sans" w:cs="Google Sans" w:eastAsia="Google Sans" w:hAnsi="Google Sans"/>
          <w:color w:val="f2f2f7"/>
          <w:rtl w:val="0"/>
        </w:rPr>
        <w:t xml:space="preserve"> of the extracted contour. To prevent the final expanded bounding box from ballooning and absorbing neighboring text instances (which causes character merging errors in the recognizer), the det_db_unclip_ratio must be commensurately reduced</w:t>
      </w:r>
      <w:r w:rsidDel="00000000" w:rsidR="00000000" w:rsidRPr="00000000">
        <w:rPr>
          <w:rFonts w:ascii="Google Sans" w:cs="Google Sans" w:eastAsia="Google Sans" w:hAnsi="Google Sans"/>
          <w:color w:val="f2f2f7"/>
          <w:vertAlign w:val="superscript"/>
          <w:rtl w:val="0"/>
        </w:rPr>
        <w:t xml:space="preserve">19</w:t>
      </w:r>
      <w:r w:rsidDel="00000000" w:rsidR="00000000" w:rsidRPr="00000000">
        <w:rPr>
          <w:rFonts w:ascii="Google Sans" w:cs="Google Sans" w:eastAsia="Google Sans" w:hAnsi="Google Sans"/>
          <w:color w:val="f2f2f7"/>
          <w:rtl w:val="0"/>
        </w:rPr>
        <w:t xml:space="preserve">. If the default is </w:t>
      </w:r>
      <w:r w:rsidDel="00000000" w:rsidR="00000000" w:rsidRPr="00000000">
        <w:rPr>
          <w:rFonts w:ascii="Google Sans" w:cs="Google Sans" w:eastAsia="Google Sans" w:hAnsi="Google Sans"/>
          <w:color w:val="f2f2f7"/>
        </w:rPr>
        <w:drawing>
          <wp:inline distB="19050" distT="19050" distL="19050" distR="19050">
            <wp:extent cx="235669" cy="216816"/>
            <wp:effectExtent b="0" l="0" r="0" t="0"/>
            <wp:docPr id="7"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235669" cy="216816"/>
                    </a:xfrm>
                    <a:prstGeom prst="rect"/>
                    <a:ln/>
                  </pic:spPr>
                </pic:pic>
              </a:graphicData>
            </a:graphic>
          </wp:inline>
        </w:drawing>
      </w:r>
      <w:r w:rsidDel="00000000" w:rsidR="00000000" w:rsidRPr="00000000">
        <w:rPr>
          <w:rFonts w:ascii="Google Sans" w:cs="Google Sans" w:eastAsia="Google Sans" w:hAnsi="Google Sans"/>
          <w:color w:val="f2f2f7"/>
          <w:rtl w:val="0"/>
        </w:rPr>
        <w:t xml:space="preserve">, shifting to </w:t>
      </w:r>
      <w:r w:rsidDel="00000000" w:rsidR="00000000" w:rsidRPr="00000000">
        <w:rPr>
          <w:rFonts w:ascii="Google Sans" w:cs="Google Sans" w:eastAsia="Google Sans" w:hAnsi="Google Sans"/>
          <w:color w:val="f2f2f7"/>
        </w:rPr>
        <w:drawing>
          <wp:inline distB="19050" distT="19050" distL="19050" distR="19050">
            <wp:extent cx="327943" cy="221844"/>
            <wp:effectExtent b="0" l="0" r="0" t="0"/>
            <wp:docPr id="8"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327943" cy="221844"/>
                    </a:xfrm>
                    <a:prstGeom prst="rect"/>
                    <a:ln/>
                  </pic:spPr>
                </pic:pic>
              </a:graphicData>
            </a:graphic>
          </wp:inline>
        </w:drawing>
      </w:r>
      <w:r w:rsidDel="00000000" w:rsidR="00000000" w:rsidRPr="00000000">
        <w:rPr>
          <w:rFonts w:ascii="Google Sans" w:cs="Google Sans" w:eastAsia="Google Sans" w:hAnsi="Google Sans"/>
          <w:color w:val="f2f2f7"/>
          <w:rtl w:val="0"/>
        </w:rPr>
        <w:t xml:space="preserve"> or </w:t>
      </w:r>
      <w:r w:rsidDel="00000000" w:rsidR="00000000" w:rsidRPr="00000000">
        <w:rPr>
          <w:rFonts w:ascii="Google Sans" w:cs="Google Sans" w:eastAsia="Google Sans" w:hAnsi="Google Sans"/>
          <w:color w:val="f2f2f7"/>
        </w:rPr>
        <w:drawing>
          <wp:inline distB="19050" distT="19050" distL="19050" distR="19050">
            <wp:extent cx="327943" cy="221844"/>
            <wp:effectExtent b="0" l="0" r="0" t="0"/>
            <wp:docPr id="9"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327943" cy="221844"/>
                    </a:xfrm>
                    <a:prstGeom prst="rect"/>
                    <a:ln/>
                  </pic:spPr>
                </pic:pic>
              </a:graphicData>
            </a:graphic>
          </wp:inline>
        </w:drawing>
      </w:r>
      <w:r w:rsidDel="00000000" w:rsidR="00000000" w:rsidRPr="00000000">
        <w:rPr>
          <w:rFonts w:ascii="Google Sans" w:cs="Google Sans" w:eastAsia="Google Sans" w:hAnsi="Google Sans"/>
          <w:color w:val="f2f2f7"/>
          <w:rtl w:val="0"/>
        </w:rPr>
        <w:t xml:space="preserve"> counterbalances the artificially enlarged initial contour area</w:t>
      </w:r>
      <w:r w:rsidDel="00000000" w:rsidR="00000000" w:rsidRPr="00000000">
        <w:rPr>
          <w:rFonts w:ascii="Google Sans" w:cs="Google Sans" w:eastAsia="Google Sans" w:hAnsi="Google Sans"/>
          <w:color w:val="f2f2f7"/>
          <w:vertAlign w:val="superscript"/>
          <w:rtl w:val="0"/>
        </w:rPr>
        <w:t xml:space="preserve">20</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b w:val="1"/>
          <w:bCs w:val="1"/>
          <w:color w:val="f2f2f7"/>
          <w:rtl w:val="0"/>
        </w:rPr>
        <w:t xml:space="preserve">Score Mode Stabilization (det_db_score_mode):</w:t>
      </w:r>
      <w:r w:rsidDel="00000000" w:rsidR="00000000" w:rsidRPr="00000000">
        <w:rPr>
          <w:rFonts w:ascii="Google Sans" w:cs="Google Sans" w:eastAsia="Google Sans" w:hAnsi="Google Sans"/>
          <w:color w:val="f2f2f7"/>
          <w:rtl w:val="0"/>
        </w:rPr>
        <w:t xml:space="preserve"> PaddleOCR supports two scoring modes during bounding box extraction: fast and slow</w:t>
      </w:r>
      <w:r w:rsidDel="00000000" w:rsidR="00000000" w:rsidRPr="00000000">
        <w:rPr>
          <w:rFonts w:ascii="Google Sans" w:cs="Google Sans" w:eastAsia="Google Sans" w:hAnsi="Google Sans"/>
          <w:color w:val="f2f2f7"/>
          <w:vertAlign w:val="superscript"/>
          <w:rtl w:val="0"/>
        </w:rPr>
        <w:t xml:space="preserve">22</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f2f2f7"/>
          <w:rtl w:val="0"/>
        </w:rPr>
        <w:t xml:space="preserve">fast (default behavior): Calculates the average probability score utilizing the minimum bounding rectangle containing the polygon</w:t>
      </w:r>
      <w:r w:rsidDel="00000000" w:rsidR="00000000" w:rsidRPr="00000000">
        <w:rPr>
          <w:rFonts w:ascii="Google Sans" w:cs="Google Sans" w:eastAsia="Google Sans" w:hAnsi="Google Sans"/>
          <w:color w:val="f2f2f7"/>
          <w:vertAlign w:val="superscript"/>
          <w:rtl w:val="0"/>
        </w:rPr>
        <w:t xml:space="preserve">22</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f2f2f7"/>
          <w:rtl w:val="0"/>
        </w:rPr>
        <w:t xml:space="preserve">slow: Calculates the average score using only the exact pixels bounded within the precise contour polygon</w:t>
      </w:r>
      <w:r w:rsidDel="00000000" w:rsidR="00000000" w:rsidRPr="00000000">
        <w:rPr>
          <w:rFonts w:ascii="Google Sans" w:cs="Google Sans" w:eastAsia="Google Sans" w:hAnsi="Google Sans"/>
          <w:color w:val="f2f2f7"/>
          <w:vertAlign w:val="superscript"/>
          <w:rtl w:val="0"/>
        </w:rPr>
        <w:t xml:space="preserve">22</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Because the fast bounding rectangle inevitably includes low-probability background pixels positioned outside the curved text contour but inside the orthogonal rectangle, the average score is highly volatile. Switching the configuration to score_mode="slow" restricts the average calculation strictly to the high-probability polygon</w:t>
      </w:r>
      <w:r w:rsidDel="00000000" w:rsidR="00000000" w:rsidRPr="00000000">
        <w:rPr>
          <w:rFonts w:ascii="Google Sans" w:cs="Google Sans" w:eastAsia="Google Sans" w:hAnsi="Google Sans"/>
          <w:color w:val="f2f2f7"/>
          <w:vertAlign w:val="superscript"/>
          <w:rtl w:val="0"/>
        </w:rPr>
        <w:t xml:space="preserve">22</w:t>
      </w:r>
      <w:r w:rsidDel="00000000" w:rsidR="00000000" w:rsidRPr="00000000">
        <w:rPr>
          <w:rFonts w:ascii="Google Sans" w:cs="Google Sans" w:eastAsia="Google Sans" w:hAnsi="Google Sans"/>
          <w:color w:val="f2f2f7"/>
          <w:rtl w:val="0"/>
        </w:rPr>
        <w:t xml:space="preserve">. This results in a significantly more stable probability score that resists dropping below the threshold due to extraneous background noise introduced by WASM drift.</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f2f2f7"/>
              </w:rPr>
            </w:pPr>
            <w:r w:rsidDel="00000000" w:rsidR="00000000" w:rsidRPr="00000000">
              <w:rPr>
                <w:rFonts w:ascii="Google Sans" w:cs="Google Sans" w:eastAsia="Google Sans" w:hAnsi="Google Sans"/>
                <w:b w:val="1"/>
                <w:bCs w:val="1"/>
                <w:color w:val="f2f2f7"/>
                <w:rtl w:val="0"/>
              </w:rPr>
              <w:t xml:space="preserve">Post-Processing 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f2f2f7"/>
              </w:rPr>
            </w:pPr>
            <w:r w:rsidDel="00000000" w:rsidR="00000000" w:rsidRPr="00000000">
              <w:rPr>
                <w:rFonts w:ascii="Google Sans" w:cs="Google Sans" w:eastAsia="Google Sans" w:hAnsi="Google Sans"/>
                <w:b w:val="1"/>
                <w:bCs w:val="1"/>
                <w:color w:val="f2f2f7"/>
                <w:rtl w:val="0"/>
              </w:rPr>
              <w:t xml:space="preserve">Default Setting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f2f2f7"/>
              </w:rPr>
            </w:pPr>
            <w:r w:rsidDel="00000000" w:rsidR="00000000" w:rsidRPr="00000000">
              <w:rPr>
                <w:rFonts w:ascii="Google Sans" w:cs="Google Sans" w:eastAsia="Google Sans" w:hAnsi="Google Sans"/>
                <w:b w:val="1"/>
                <w:bCs w:val="1"/>
                <w:color w:val="f2f2f7"/>
                <w:rtl w:val="0"/>
              </w:rPr>
              <w:t xml:space="preserve">Recommended WASM Setting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f2f2f7"/>
              </w:rPr>
            </w:pPr>
            <w:r w:rsidDel="00000000" w:rsidR="00000000" w:rsidRPr="00000000">
              <w:rPr>
                <w:rFonts w:ascii="Google Sans" w:cs="Google Sans" w:eastAsia="Google Sans" w:hAnsi="Google Sans"/>
                <w:b w:val="1"/>
                <w:bCs w:val="1"/>
                <w:color w:val="f2f2f7"/>
                <w:rtl w:val="0"/>
              </w:rPr>
              <w:t xml:space="preserve">Strategic Purpose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det_db_box_thresh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0.50 - 0.55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Absorb WASM floating-point drift dropping below the 0.6 cutoff.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det_db_unclip_ratio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1.6 /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1.45 - 1.50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Counterbalance the artificially enlarged initial contour area.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det_db_score_mode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"fast"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"slow"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Stabilize region scoring by excluding non-polygon background pixels.</w:t>
            </w:r>
          </w:p>
        </w:tc>
      </w:tr>
    </w:tbl>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2. Pre-Thresholding Morphological Dilation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To further inoculate the system against boundary degradation, morphological operations can be executed directly on the probability map prior to topological contour extraction. PaddleOCR's DBPostProcess implementation includes an inherent parameter use_dilation (defaulting to False)</w:t>
      </w:r>
      <w:r w:rsidDel="00000000" w:rsidR="00000000" w:rsidRPr="00000000">
        <w:rPr>
          <w:rFonts w:ascii="Google Sans" w:cs="Google Sans" w:eastAsia="Google Sans" w:hAnsi="Google Sans"/>
          <w:color w:val="f2f2f7"/>
          <w:vertAlign w:val="superscript"/>
          <w:rtl w:val="0"/>
        </w:rPr>
        <w:t xml:space="preserve">20</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When use_dilation=True is invoked, a morphological dilation utilizing a rigid </w:t>
      </w:r>
      <w:r w:rsidDel="00000000" w:rsidR="00000000" w:rsidRPr="00000000">
        <w:rPr>
          <w:rFonts w:ascii="Google Sans" w:cs="Google Sans" w:eastAsia="Google Sans" w:hAnsi="Google Sans"/>
          <w:color w:val="f2f2f7"/>
        </w:rPr>
        <w:drawing>
          <wp:inline distB="19050" distT="19050" distL="19050" distR="19050">
            <wp:extent cx="409872" cy="219234"/>
            <wp:effectExtent b="0" l="0" r="0" t="0"/>
            <wp:docPr id="10"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409872" cy="219234"/>
                    </a:xfrm>
                    <a:prstGeom prst="rect"/>
                    <a:ln/>
                  </pic:spPr>
                </pic:pic>
              </a:graphicData>
            </a:graphic>
          </wp:inline>
        </w:drawing>
      </w:r>
      <w:r w:rsidDel="00000000" w:rsidR="00000000" w:rsidRPr="00000000">
        <w:rPr>
          <w:rFonts w:ascii="Google Sans" w:cs="Google Sans" w:eastAsia="Google Sans" w:hAnsi="Google Sans"/>
          <w:color w:val="f2f2f7"/>
          <w:rtl w:val="0"/>
        </w:rPr>
        <w:t xml:space="preserve"> kernel (np.array([[1, 1], [1, 1]])) is applied to the binarized output</w:t>
      </w:r>
      <w:r w:rsidDel="00000000" w:rsidR="00000000" w:rsidRPr="00000000">
        <w:rPr>
          <w:rFonts w:ascii="Google Sans" w:cs="Google Sans" w:eastAsia="Google Sans" w:hAnsi="Google Sans"/>
          <w:color w:val="f2f2f7"/>
          <w:vertAlign w:val="superscript"/>
          <w:rtl w:val="0"/>
        </w:rPr>
        <w:t xml:space="preserve">22</w:t>
      </w:r>
      <w:r w:rsidDel="00000000" w:rsidR="00000000" w:rsidRPr="00000000">
        <w:rPr>
          <w:rFonts w:ascii="Google Sans" w:cs="Google Sans" w:eastAsia="Google Sans" w:hAnsi="Google Sans"/>
          <w:color w:val="f2f2f7"/>
          <w:rtl w:val="0"/>
        </w:rPr>
        <w:t xml:space="preserve">. Dilation physically expands the high-probability regions (text) into the low-probability regions (background). If a critical boundary pixel drops below the threshold due to WASM precision loss, the dilation operation will effectively restore it based on the presence of its high-confidence neighbors. This smooths the jagged topology of the text regions, bridging microscopic gaps that would otherwise splinter the contours during the findContours phase</w:t>
      </w:r>
      <w:r w:rsidDel="00000000" w:rsidR="00000000" w:rsidRPr="00000000">
        <w:rPr>
          <w:rFonts w:ascii="Google Sans" w:cs="Google Sans" w:eastAsia="Google Sans" w:hAnsi="Google Sans"/>
          <w:color w:val="f2f2f7"/>
          <w:vertAlign w:val="superscript"/>
          <w:rtl w:val="0"/>
        </w:rPr>
        <w:t xml:space="preserve">24</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3. Establishing an Authentic Parity Testing Environment in Node.js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A critical flaw in standard cross-platform ML troubleshooting is evaluating the TypeScript post-processing code against onnxruntime-node locally, and assuming it serves as a valid proxy for the browser environment. Because modern browser sandboxes expressly forbid the execution of native C++ binaries, the browser is forced to utilize the WASM backend</w:t>
      </w:r>
      <w:r w:rsidDel="00000000" w:rsidR="00000000" w:rsidRPr="00000000">
        <w:rPr>
          <w:rFonts w:ascii="Google Sans" w:cs="Google Sans" w:eastAsia="Google Sans" w:hAnsi="Google Sans"/>
          <w:color w:val="f2f2f7"/>
          <w:vertAlign w:val="superscript"/>
          <w:rtl w:val="0"/>
        </w:rPr>
        <w:t xml:space="preserve">33</w:t>
      </w:r>
      <w:r w:rsidDel="00000000" w:rsidR="00000000" w:rsidRPr="00000000">
        <w:rPr>
          <w:rFonts w:ascii="Google Sans" w:cs="Google Sans" w:eastAsia="Google Sans" w:hAnsi="Google Sans"/>
          <w:color w:val="f2f2f7"/>
          <w:rtl w:val="0"/>
        </w:rPr>
        <w:t xml:space="preserve">. To accurately test and tune the hysteresis parameters (thresholds and dilation) in a continuous integration (CI) pipeline or local Node.js script, the environment must force Node.js to execute the exact same WebAssembly binary used by the browser, rather than defaulting to the native CPU Execution Provider.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This is achieved by explicitly importing onnxruntime-web within Node.js. Although engineered for the browser, it can execute successfully inside Node.js provided the path to the .wasm binaries is explicitly mapped using the ort.env.wasm.wasmPaths configuration</w:t>
      </w:r>
      <w:r w:rsidDel="00000000" w:rsidR="00000000" w:rsidRPr="00000000">
        <w:rPr>
          <w:rFonts w:ascii="Google Sans" w:cs="Google Sans" w:eastAsia="Google Sans" w:hAnsi="Google Sans"/>
          <w:color w:val="f2f2f7"/>
          <w:vertAlign w:val="superscript"/>
          <w:rtl w:val="0"/>
        </w:rPr>
        <w:t xml:space="preserve">33</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Furthermore, headless Canvas polyfills, such as @napi-rs/canvas or standard canvas, must be utilized within this Node.js environment to replicate any browser-specific image scaling or preprocessing (e.g., ImageData extraction via DOMMatrix)</w:t>
      </w:r>
      <w:r w:rsidDel="00000000" w:rsidR="00000000" w:rsidRPr="00000000">
        <w:rPr>
          <w:rFonts w:ascii="Google Sans" w:cs="Google Sans" w:eastAsia="Google Sans" w:hAnsi="Google Sans"/>
          <w:color w:val="f2f2f7"/>
          <w:vertAlign w:val="superscript"/>
          <w:rtl w:val="0"/>
        </w:rPr>
        <w:t xml:space="preserve">37</w:t>
      </w:r>
      <w:r w:rsidDel="00000000" w:rsidR="00000000" w:rsidRPr="00000000">
        <w:rPr>
          <w:rFonts w:ascii="Google Sans" w:cs="Google Sans" w:eastAsia="Google Sans" w:hAnsi="Google Sans"/>
          <w:color w:val="f2f2f7"/>
          <w:rtl w:val="0"/>
        </w:rPr>
        <w:t xml:space="preserve">. Differences in how C++ OpenCV resizes an image versus how a browser's hardware-accelerated Canvas API resizes an image will introduce pixel-level deviations </w:t>
      </w:r>
      <w:r w:rsidDel="00000000" w:rsidR="00000000" w:rsidRPr="00000000">
        <w:rPr>
          <w:rFonts w:ascii="Google Sans" w:cs="Google Sans" w:eastAsia="Google Sans" w:hAnsi="Google Sans"/>
          <w:i w:val="1"/>
          <w:iCs w:val="1"/>
          <w:color w:val="f2f2f7"/>
          <w:rtl w:val="0"/>
        </w:rPr>
        <w:t xml:space="preserve">before</w:t>
      </w:r>
      <w:r w:rsidDel="00000000" w:rsidR="00000000" w:rsidRPr="00000000">
        <w:rPr>
          <w:rFonts w:ascii="Google Sans" w:cs="Google Sans" w:eastAsia="Google Sans" w:hAnsi="Google Sans"/>
          <w:color w:val="f2f2f7"/>
          <w:rtl w:val="0"/>
        </w:rPr>
        <w:t xml:space="preserve"> the tensor even reaches the ONNX Runtime</w:t>
      </w:r>
      <w:r w:rsidDel="00000000" w:rsidR="00000000" w:rsidRPr="00000000">
        <w:rPr>
          <w:rFonts w:ascii="Google Sans" w:cs="Google Sans" w:eastAsia="Google Sans" w:hAnsi="Google Sans"/>
          <w:color w:val="f2f2f7"/>
          <w:vertAlign w:val="superscript"/>
          <w:rtl w:val="0"/>
        </w:rPr>
        <w:t xml:space="preserve">26</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4. ONNX Runtime Session Configuration for Determinism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While post-processing adjustments address the symptoms of precision drift, tuning the ONNX Runtime SessionOptions can suppress the root cause by aligning the WASM and Native execution graphs as closely as possible.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b w:val="1"/>
          <w:bCs w:val="1"/>
          <w:color w:val="f2f2f7"/>
          <w:rtl w:val="0"/>
        </w:rPr>
        <w:t xml:space="preserve">Restricting Graph Optimization Levels:</w:t>
      </w:r>
      <w:r w:rsidDel="00000000" w:rsidR="00000000" w:rsidRPr="00000000">
        <w:rPr>
          <w:rFonts w:ascii="Google Sans" w:cs="Google Sans" w:eastAsia="Google Sans" w:hAnsi="Google Sans"/>
          <w:color w:val="f2f2f7"/>
          <w:rtl w:val="0"/>
        </w:rPr>
        <w:t xml:space="preserve"> As established, Level 2 (Extended) optimizations fuse operations in ways that alter floating-point associativity</w:t>
      </w:r>
      <w:r w:rsidDel="00000000" w:rsidR="00000000" w:rsidRPr="00000000">
        <w:rPr>
          <w:rFonts w:ascii="Google Sans" w:cs="Google Sans" w:eastAsia="Google Sans" w:hAnsi="Google Sans"/>
          <w:color w:val="f2f2f7"/>
          <w:vertAlign w:val="superscript"/>
          <w:rtl w:val="0"/>
        </w:rPr>
        <w:t xml:space="preserve">9</w:t>
      </w:r>
      <w:r w:rsidDel="00000000" w:rsidR="00000000" w:rsidRPr="00000000">
        <w:rPr>
          <w:rFonts w:ascii="Google Sans" w:cs="Google Sans" w:eastAsia="Google Sans" w:hAnsi="Google Sans"/>
          <w:color w:val="f2f2f7"/>
          <w:rtl w:val="0"/>
        </w:rPr>
        <w:t xml:space="preserve">. To force both onnxruntime-node and onnxruntime-web to execute the graph in a stricter, more identical sequence, the optimization level must be downgraded from the default ORT_ENABLE_ALL to ORT_ENABLE_BASIC</w:t>
      </w:r>
      <w:r w:rsidDel="00000000" w:rsidR="00000000" w:rsidRPr="00000000">
        <w:rPr>
          <w:rFonts w:ascii="Google Sans" w:cs="Google Sans" w:eastAsia="Google Sans" w:hAnsi="Google Sans"/>
          <w:color w:val="f2f2f7"/>
          <w:vertAlign w:val="superscript"/>
          <w:rtl w:val="0"/>
        </w:rPr>
        <w:t xml:space="preserve">9</w:t>
      </w:r>
      <w:r w:rsidDel="00000000" w:rsidR="00000000" w:rsidRPr="00000000">
        <w:rPr>
          <w:rFonts w:ascii="Google Sans" w:cs="Google Sans" w:eastAsia="Google Sans" w:hAnsi="Google Sans"/>
          <w:color w:val="f2f2f7"/>
          <w:rtl w:val="0"/>
        </w:rPr>
        <w:t xml:space="preserve">. Basic optimizations are strictly limited to semantics-preserving rewrites (e.g., constant folding, identity elimination) that do not introduce mathematical drift</w:t>
      </w:r>
      <w:r w:rsidDel="00000000" w:rsidR="00000000" w:rsidRPr="00000000">
        <w:rPr>
          <w:rFonts w:ascii="Google Sans" w:cs="Google Sans" w:eastAsia="Google Sans" w:hAnsi="Google Sans"/>
          <w:color w:val="f2f2f7"/>
          <w:vertAlign w:val="superscript"/>
          <w:rtl w:val="0"/>
        </w:rPr>
        <w:t xml:space="preserve">9</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Alternatively, if ORT_ENABLE_ALL must be maintained for latency requirements, specific problematic fusions (such as SkipLayerNormalizationFusion, GeluApproximation, or CastElimination) can be selectively blacklisted using the optimization.disable_specified_optimizers configuration key</w:t>
      </w:r>
      <w:r w:rsidDel="00000000" w:rsidR="00000000" w:rsidRPr="00000000">
        <w:rPr>
          <w:rFonts w:ascii="Google Sans" w:cs="Google Sans" w:eastAsia="Google Sans" w:hAnsi="Google Sans"/>
          <w:color w:val="f2f2f7"/>
          <w:vertAlign w:val="superscript"/>
          <w:rtl w:val="0"/>
        </w:rPr>
        <w:t xml:space="preserve">10</w:t>
      </w:r>
      <w:r w:rsidDel="00000000" w:rsidR="00000000" w:rsidRPr="00000000">
        <w:rPr>
          <w:rFonts w:ascii="Google Sans" w:cs="Google Sans" w:eastAsia="Google Sans" w:hAnsi="Google Sans"/>
          <w:color w:val="f2f2f7"/>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b w:val="1"/>
          <w:bCs w:val="1"/>
          <w:color w:val="f2f2f7"/>
          <w:rtl w:val="0"/>
        </w:rPr>
        <w:t xml:space="preserve">Deterministic Compute Flags:</w:t>
      </w:r>
      <w:r w:rsidDel="00000000" w:rsidR="00000000" w:rsidRPr="00000000">
        <w:rPr>
          <w:rFonts w:ascii="Google Sans" w:cs="Google Sans" w:eastAsia="Google Sans" w:hAnsi="Google Sans"/>
          <w:color w:val="f2f2f7"/>
          <w:rtl w:val="0"/>
        </w:rPr>
        <w:t xml:space="preserve"> ONNX Runtime exposes specific flags engineered to enforce mathematical determinism, albeit at the cost of execution speed: session.use_deterministic_compute</w:t>
      </w:r>
      <w:r w:rsidDel="00000000" w:rsidR="00000000" w:rsidRPr="00000000">
        <w:rPr>
          <w:rFonts w:ascii="Google Sans" w:cs="Google Sans" w:eastAsia="Google Sans" w:hAnsi="Google Sans"/>
          <w:color w:val="f2f2f7"/>
          <w:vertAlign w:val="superscript"/>
          <w:rtl w:val="0"/>
        </w:rPr>
        <w:t xml:space="preserve">14</w:t>
      </w:r>
      <w:r w:rsidDel="00000000" w:rsidR="00000000" w:rsidRPr="00000000">
        <w:rPr>
          <w:rFonts w:ascii="Google Sans" w:cs="Google Sans" w:eastAsia="Google Sans" w:hAnsi="Google Sans"/>
          <w:color w:val="f2f2f7"/>
          <w:rtl w:val="0"/>
        </w:rPr>
        <w:t xml:space="preserve">. Setting this flag to true (or 1) commands the execution provider to utilize underlying algorithms that guarantee repeatable outputs across runs, overriding highly optimized, non-deterministic SIMD loops</w:t>
      </w:r>
      <w:r w:rsidDel="00000000" w:rsidR="00000000" w:rsidRPr="00000000">
        <w:rPr>
          <w:rFonts w:ascii="Google Sans" w:cs="Google Sans" w:eastAsia="Google Sans" w:hAnsi="Google Sans"/>
          <w:color w:val="f2f2f7"/>
          <w:vertAlign w:val="superscript"/>
          <w:rtl w:val="0"/>
        </w:rPr>
        <w:t xml:space="preserve">41</w:t>
      </w:r>
      <w:r w:rsidDel="00000000" w:rsidR="00000000" w:rsidRPr="00000000">
        <w:rPr>
          <w:rFonts w:ascii="Google Sans" w:cs="Google Sans" w:eastAsia="Google Sans" w:hAnsi="Google Sans"/>
          <w:color w:val="f2f2f7"/>
          <w:rtl w:val="0"/>
        </w:rPr>
        <w:t xml:space="preserve">. Additionally, managing how the runtime handles denormalized numbers ensures consistency at the lower bounds of precision: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f2f2f7"/>
        </w:rPr>
      </w:pPr>
      <w:r w:rsidDel="00000000" w:rsidR="00000000" w:rsidRPr="00000000">
        <w:rPr>
          <w:rtl w:val="0"/>
        </w:rPr>
      </w:r>
    </w:p>
    <w:tbl>
      <w:tblPr>
        <w:tblStyle w:val="Table3"/>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Session Option Key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Recommended Value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f2f2f7"/>
                <w:shd w:fill="auto" w:val="clear"/>
              </w:rPr>
            </w:pPr>
            <w:r w:rsidDel="00000000" w:rsidR="00000000" w:rsidRPr="00000000">
              <w:rPr>
                <w:rFonts w:ascii="Google Sans" w:cs="Google Sans" w:eastAsia="Google Sans" w:hAnsi="Google Sans"/>
                <w:b w:val="1"/>
                <w:bCs w:val="1"/>
                <w:color w:val="f2f2f7"/>
                <w:shd w:fill="auto" w:val="clear"/>
                <w:rtl w:val="0"/>
              </w:rPr>
              <w:t xml:space="preserve">Strategic 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graphOptimizationLevel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basic (ORT_ENABLE_BASIC)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Prevents complex operator fusions that alter FP32 associativity between EPs</w:t>
            </w:r>
            <w:r w:rsidDel="00000000" w:rsidR="00000000" w:rsidRPr="00000000">
              <w:rPr>
                <w:rFonts w:ascii="Google Sans" w:cs="Google Sans" w:eastAsia="Google Sans" w:hAnsi="Google Sans"/>
                <w:color w:val="f2f2f7"/>
                <w:vertAlign w:val="superscript"/>
                <w:rtl w:val="0"/>
              </w:rPr>
              <w:t xml:space="preserve">9</w:t>
            </w:r>
            <w:r w:rsidDel="00000000" w:rsidR="00000000" w:rsidRPr="00000000">
              <w:rPr>
                <w:rFonts w:ascii="Google Sans" w:cs="Google Sans" w:eastAsia="Google Sans" w:hAnsi="Google Sans"/>
                <w:color w:val="f2f2f7"/>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session.use_deterministic_compute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Forces execution providers to avoid algorithms with non-deterministic FP accumulation</w:t>
            </w:r>
            <w:r w:rsidDel="00000000" w:rsidR="00000000" w:rsidRPr="00000000">
              <w:rPr>
                <w:rFonts w:ascii="Google Sans" w:cs="Google Sans" w:eastAsia="Google Sans" w:hAnsi="Google Sans"/>
                <w:color w:val="f2f2f7"/>
                <w:vertAlign w:val="superscript"/>
                <w:rtl w:val="0"/>
              </w:rPr>
              <w:t xml:space="preserve">41</w:t>
            </w:r>
            <w:r w:rsidDel="00000000" w:rsidR="00000000" w:rsidRPr="00000000">
              <w:rPr>
                <w:rFonts w:ascii="Google Sans" w:cs="Google Sans" w:eastAsia="Google Sans" w:hAnsi="Google Sans"/>
                <w:color w:val="f2f2f7"/>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session.set_denormal_as_zero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Prevents FTZ/DAZ flushing, ensuring WASM and Native CPU handle sub-normal numbers identically</w:t>
            </w:r>
            <w:r w:rsidDel="00000000" w:rsidR="00000000" w:rsidRPr="00000000">
              <w:rPr>
                <w:rFonts w:ascii="Google Sans" w:cs="Google Sans" w:eastAsia="Google Sans" w:hAnsi="Google Sans"/>
                <w:color w:val="f2f2f7"/>
                <w:vertAlign w:val="superscript"/>
                <w:rtl w:val="0"/>
              </w:rPr>
              <w:t xml:space="preserve">6</w:t>
            </w:r>
            <w:r w:rsidDel="00000000" w:rsidR="00000000" w:rsidRPr="00000000">
              <w:rPr>
                <w:rFonts w:ascii="Google Sans" w:cs="Google Sans" w:eastAsia="Google Sans" w:hAnsi="Google Sans"/>
                <w:color w:val="f2f2f7"/>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optimization.enable_cast_chain_elimination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Prevents elimination of quantization casts that can drift precision</w:t>
            </w:r>
            <w:r w:rsidDel="00000000" w:rsidR="00000000" w:rsidRPr="00000000">
              <w:rPr>
                <w:rFonts w:ascii="Google Sans" w:cs="Google Sans" w:eastAsia="Google Sans" w:hAnsi="Google Sans"/>
                <w:color w:val="f2f2f7"/>
                <w:vertAlign w:val="superscript"/>
                <w:rtl w:val="0"/>
              </w:rPr>
              <w:t xml:space="preserve">14</w:t>
            </w:r>
            <w:r w:rsidDel="00000000" w:rsidR="00000000" w:rsidRPr="00000000">
              <w:rPr>
                <w:rFonts w:ascii="Google Sans" w:cs="Google Sans" w:eastAsia="Google Sans" w:hAnsi="Google Sans"/>
                <w:color w:val="f2f2f7"/>
                <w:rtl w:val="0"/>
              </w:rPr>
              <w:t xml:space="preserve">.</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f2f2f7"/>
        </w:rPr>
      </w:pPr>
      <w:r w:rsidDel="00000000" w:rsidR="00000000" w:rsidRPr="00000000">
        <w:rPr>
          <w:rFonts w:ascii="Google Sans" w:cs="Google Sans" w:eastAsia="Google Sans" w:hAnsi="Google Sans"/>
          <w:color w:val="f2f2f7"/>
          <w:rtl w:val="0"/>
        </w:rPr>
        <w:t xml:space="preserve">By implementing these session configurations in tandem with DBNet parameter adjustments, the disparity in bounding box generation can be effectively neutralized, ensuring reliable OCR performance regardless of the underlying execution architecture.</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ONNX Runtime Web—running your machine learning model in browser, </w:t>
      </w:r>
      <w:hyperlink r:id="rId40">
        <w:r w:rsidDel="00000000" w:rsidR="00000000" w:rsidRPr="00000000">
          <w:rPr>
            <w:rFonts w:ascii="Google Sans" w:cs="Google Sans" w:eastAsia="Google Sans" w:hAnsi="Google Sans"/>
            <w:color w:val="0000ee"/>
            <w:sz w:val="24"/>
            <w:szCs w:val="24"/>
            <w:u w:val="single"/>
            <w:rtl w:val="0"/>
          </w:rPr>
          <w:t xml:space="preserve">https://opensource.microsoft.com/blog/2021/09/02/onnx-runtime-web-running-your-machine-learning-model-in-browser/</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awesome-stars/README.md at master - GitHub, </w:t>
      </w:r>
      <w:hyperlink r:id="rId41">
        <w:r w:rsidDel="00000000" w:rsidR="00000000" w:rsidRPr="00000000">
          <w:rPr>
            <w:rFonts w:ascii="Google Sans" w:cs="Google Sans" w:eastAsia="Google Sans" w:hAnsi="Google Sans"/>
            <w:color w:val="0000ee"/>
            <w:sz w:val="24"/>
            <w:szCs w:val="24"/>
            <w:u w:val="single"/>
            <w:rtl w:val="0"/>
          </w:rPr>
          <w:t xml:space="preserve">https://github.com/DIPTE/awesome-stars/blob/master/README.md</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cross‑platform AI: Web Assembly, ONNX Runtime and TVM for Real‑Time Web, Mobile, and IoT Deployment, </w:t>
      </w:r>
      <w:hyperlink r:id="rId42">
        <w:r w:rsidDel="00000000" w:rsidR="00000000" w:rsidRPr="00000000">
          <w:rPr>
            <w:rFonts w:ascii="Google Sans" w:cs="Google Sans" w:eastAsia="Google Sans" w:hAnsi="Google Sans"/>
            <w:color w:val="0000ee"/>
            <w:sz w:val="24"/>
            <w:szCs w:val="24"/>
            <w:u w:val="single"/>
            <w:rtl w:val="0"/>
          </w:rPr>
          <w:t xml:space="preserve">https://wjarr.com/sites/default/files/fulltext_pdf/WJARR-2025-1832.pdf</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WebAssembly Near Native (JavaScript) | by Michael V. - Dev Genius, </w:t>
      </w:r>
      <w:hyperlink r:id="rId43">
        <w:r w:rsidDel="00000000" w:rsidR="00000000" w:rsidRPr="00000000">
          <w:rPr>
            <w:rFonts w:ascii="Google Sans" w:cs="Google Sans" w:eastAsia="Google Sans" w:hAnsi="Google Sans"/>
            <w:color w:val="0000ee"/>
            <w:sz w:val="24"/>
            <w:szCs w:val="24"/>
            <w:u w:val="single"/>
            <w:rtl w:val="0"/>
          </w:rPr>
          <w:t xml:space="preserve">https://blog.devgenius.io/webassembly-near-native-89228bb42162</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SIMD with WebAssembly - Emscripten 6.0.4-git (dev) documentation, </w:t>
      </w:r>
      <w:hyperlink r:id="rId44">
        <w:r w:rsidDel="00000000" w:rsidR="00000000" w:rsidRPr="00000000">
          <w:rPr>
            <w:rFonts w:ascii="Google Sans" w:cs="Google Sans" w:eastAsia="Google Sans" w:hAnsi="Google Sans"/>
            <w:color w:val="0000ee"/>
            <w:sz w:val="24"/>
            <w:szCs w:val="24"/>
            <w:u w:val="single"/>
            <w:rtl w:val="0"/>
          </w:rPr>
          <w:t xml:space="preserve">https://emscripten.org/docs/porting/simd.html</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HDK: onnxruntime/core/session/onnxruntime_session_options_config_keys.h Source File - SideFX, </w:t>
      </w:r>
      <w:hyperlink r:id="rId45">
        <w:r w:rsidDel="00000000" w:rsidR="00000000" w:rsidRPr="00000000">
          <w:rPr>
            <w:rFonts w:ascii="Google Sans" w:cs="Google Sans" w:eastAsia="Google Sans" w:hAnsi="Google Sans"/>
            <w:color w:val="0000ee"/>
            <w:sz w:val="24"/>
            <w:szCs w:val="24"/>
            <w:u w:val="single"/>
            <w:rtl w:val="0"/>
          </w:rPr>
          <w:t xml:space="preserve">https://www.sidefx.com/docs/hdk/onnxruntime__session__options__config__keys_8h_source.html</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Anatomizing Deep Learning Inference in Web Browsers - arXiv, </w:t>
      </w:r>
      <w:hyperlink r:id="rId46">
        <w:r w:rsidDel="00000000" w:rsidR="00000000" w:rsidRPr="00000000">
          <w:rPr>
            <w:rFonts w:ascii="Google Sans" w:cs="Google Sans" w:eastAsia="Google Sans" w:hAnsi="Google Sans"/>
            <w:color w:val="0000ee"/>
            <w:sz w:val="24"/>
            <w:szCs w:val="24"/>
            <w:u w:val="single"/>
            <w:rtl w:val="0"/>
          </w:rPr>
          <w:t xml:space="preserve">https://arxiv.org/pdf/2402.05981</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WRTester: Differential Testing of WebAssembly Runtimes via Semantic-aware Binary Generation - arXiv, </w:t>
      </w:r>
      <w:hyperlink r:id="rId47">
        <w:r w:rsidDel="00000000" w:rsidR="00000000" w:rsidRPr="00000000">
          <w:rPr>
            <w:rFonts w:ascii="Google Sans" w:cs="Google Sans" w:eastAsia="Google Sans" w:hAnsi="Google Sans"/>
            <w:color w:val="0000ee"/>
            <w:sz w:val="24"/>
            <w:szCs w:val="24"/>
            <w:u w:val="single"/>
            <w:rtl w:val="0"/>
          </w:rPr>
          <w:t xml:space="preserve">https://arxiv.org/pdf/2312.10456</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Optimizations in ONNX Runtime, </w:t>
      </w:r>
      <w:hyperlink r:id="rId48">
        <w:r w:rsidDel="00000000" w:rsidR="00000000" w:rsidRPr="00000000">
          <w:rPr>
            <w:rFonts w:ascii="Google Sans" w:cs="Google Sans" w:eastAsia="Google Sans" w:hAnsi="Google Sans"/>
            <w:color w:val="0000ee"/>
            <w:sz w:val="24"/>
            <w:szCs w:val="24"/>
            <w:u w:val="single"/>
            <w:rtl w:val="0"/>
          </w:rPr>
          <w:t xml:space="preserve">https://onnxruntime.ai/docs/performance/model-optimizations/graph-optimizations.html</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SkipLayerNormFusion -- High Output Difference Between PyTorch and ONNX Runtime with Extended Optimizations · Issue #17689 · microsoft/onnxruntime - GitHub, </w:t>
      </w:r>
      <w:hyperlink r:id="rId49">
        <w:r w:rsidDel="00000000" w:rsidR="00000000" w:rsidRPr="00000000">
          <w:rPr>
            <w:rFonts w:ascii="Google Sans" w:cs="Google Sans" w:eastAsia="Google Sans" w:hAnsi="Google Sans"/>
            <w:color w:val="0000ee"/>
            <w:sz w:val="24"/>
            <w:szCs w:val="24"/>
            <w:u w:val="single"/>
            <w:rtl w:val="0"/>
          </w:rPr>
          <w:t xml:space="preserve">https://github.com/microsoft/onnxruntime/issues/17689</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API documentation - ONNX Runtime, </w:t>
      </w:r>
      <w:hyperlink r:id="rId50">
        <w:r w:rsidDel="00000000" w:rsidR="00000000" w:rsidRPr="00000000">
          <w:rPr>
            <w:rFonts w:ascii="Google Sans" w:cs="Google Sans" w:eastAsia="Google Sans" w:hAnsi="Google Sans"/>
            <w:color w:val="0000ee"/>
            <w:sz w:val="24"/>
            <w:szCs w:val="24"/>
            <w:u w:val="single"/>
            <w:rtl w:val="0"/>
          </w:rPr>
          <w:t xml:space="preserve">https://onnxruntime.ai/docs/api/python/api_summary.html</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 Format for ONNX Engine Session Options - Xentara, </w:t>
      </w:r>
      <w:hyperlink r:id="rId51">
        <w:r w:rsidDel="00000000" w:rsidR="00000000" w:rsidRPr="00000000">
          <w:rPr>
            <w:rFonts w:ascii="Google Sans" w:cs="Google Sans" w:eastAsia="Google Sans" w:hAnsi="Google Sans"/>
            <w:color w:val="0000ee"/>
            <w:sz w:val="24"/>
            <w:szCs w:val="24"/>
            <w:u w:val="single"/>
            <w:rtl w:val="0"/>
          </w:rPr>
          <w:t xml:space="preserve">https://docs.xentara.io/xentara-onnx-engine/json_format_for_onnx_session_options.html</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onnxruntime/onnxruntime/python/tools/transformers/optimizer.py at main · microsoft/onnxruntime - GitHub, </w:t>
      </w:r>
      <w:hyperlink r:id="rId52">
        <w:r w:rsidDel="00000000" w:rsidR="00000000" w:rsidRPr="00000000">
          <w:rPr>
            <w:rFonts w:ascii="Google Sans" w:cs="Google Sans" w:eastAsia="Google Sans" w:hAnsi="Google Sans"/>
            <w:color w:val="0000ee"/>
            <w:sz w:val="24"/>
            <w:szCs w:val="24"/>
            <w:u w:val="single"/>
            <w:rtl w:val="0"/>
          </w:rPr>
          <w:t xml:space="preserve">https://github.com/microsoft/onnxruntime/blob/main/onnxruntime/python/tools/transformers/optimizer.py</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onnxruntime/include/onnxruntime/core/session/onnxruntime_session_options_config_keys.h at main · microsoft/onnxruntime - GitHub, </w:t>
      </w:r>
      <w:hyperlink r:id="rId53">
        <w:r w:rsidDel="00000000" w:rsidR="00000000" w:rsidRPr="00000000">
          <w:rPr>
            <w:rFonts w:ascii="Google Sans" w:cs="Google Sans" w:eastAsia="Google Sans" w:hAnsi="Google Sans"/>
            <w:color w:val="0000ee"/>
            <w:sz w:val="24"/>
            <w:szCs w:val="24"/>
            <w:u w:val="single"/>
            <w:rtl w:val="0"/>
          </w:rPr>
          <w:t xml:space="preserve">https://github.com/microsoft/onnxruntime/blob/main/include/onnxruntime/core/session/onnxruntime_session_options_config_keys.h</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[19.11] DBNet - DOCSAID, </w:t>
      </w:r>
      <w:hyperlink r:id="rId54">
        <w:r w:rsidDel="00000000" w:rsidR="00000000" w:rsidRPr="00000000">
          <w:rPr>
            <w:rFonts w:ascii="Google Sans" w:cs="Google Sans" w:eastAsia="Google Sans" w:hAnsi="Google Sans"/>
            <w:color w:val="0000ee"/>
            <w:sz w:val="24"/>
            <w:szCs w:val="24"/>
            <w:u w:val="single"/>
            <w:rtl w:val="0"/>
          </w:rPr>
          <w:t xml:space="preserve">https://docsaid.org/en/papers/text-detection/dbnet/</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Real-Time Scene Text Detection with Differentiable Binarization - ResearchGate,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https://www.researchgate.net/publication/342544348_Real-Time_Scene_Text_Detection_with_Differentiable_Binarization</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Convolutional Recurrent Neural-Network-Based Machine Learning for Scene Text Recognition Application - MDPI, </w:t>
      </w:r>
      <w:hyperlink r:id="rId56">
        <w:r w:rsidDel="00000000" w:rsidR="00000000" w:rsidRPr="00000000">
          <w:rPr>
            <w:rFonts w:ascii="Google Sans" w:cs="Google Sans" w:eastAsia="Google Sans" w:hAnsi="Google Sans"/>
            <w:color w:val="0000ee"/>
            <w:sz w:val="24"/>
            <w:szCs w:val="24"/>
            <w:u w:val="single"/>
            <w:rtl w:val="0"/>
          </w:rPr>
          <w:t xml:space="preserve">https://www.mdpi.com/2073-8994/15/4/849</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Scene Text Detection With Differentiable Binarization and Adaptive Scale Fusion, </w:t>
      </w:r>
      <w:hyperlink r:id="rId57">
        <w:r w:rsidDel="00000000" w:rsidR="00000000" w:rsidRPr="00000000">
          <w:rPr>
            <w:rFonts w:ascii="Google Sans" w:cs="Google Sans" w:eastAsia="Google Sans" w:hAnsi="Google Sans"/>
            <w:color w:val="0000ee"/>
            <w:sz w:val="24"/>
            <w:szCs w:val="24"/>
            <w:u w:val="single"/>
            <w:rtl w:val="0"/>
          </w:rPr>
          <w:t xml:space="preserve">https://www.computer.org/csdl/journal/tp/2023/01/09726868/1BrwkXHiM24</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Attention-Based Scene Text Detection on Dual Feature Fusion - PMC - NIH,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https://pmc.ncbi.nlm.nih.gov/articles/PMC9739706/</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关于自训练的dbnet检测模型提速问题#13384 - GitHub, </w:t>
      </w:r>
      <w:hyperlink r:id="rId59">
        <w:r w:rsidDel="00000000" w:rsidR="00000000" w:rsidRPr="00000000">
          <w:rPr>
            <w:rFonts w:ascii="Google Sans" w:cs="Google Sans" w:eastAsia="Google Sans" w:hAnsi="Google Sans"/>
            <w:color w:val="0000ee"/>
            <w:sz w:val="24"/>
            <w:szCs w:val="24"/>
            <w:u w:val="single"/>
            <w:rtl w:val="0"/>
          </w:rPr>
          <w:t xml:space="preserve">https://github.com/PaddlePaddle/PaddleOCR/discussions/13384</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Introduction and Overview of Inference Deployment, </w:t>
      </w:r>
      <w:hyperlink r:id="rId60">
        <w:r w:rsidDel="00000000" w:rsidR="00000000" w:rsidRPr="00000000">
          <w:rPr>
            <w:rFonts w:ascii="Google Sans" w:cs="Google Sans" w:eastAsia="Google Sans" w:hAnsi="Google Sans"/>
            <w:color w:val="0000ee"/>
            <w:sz w:val="24"/>
            <w:szCs w:val="24"/>
            <w:u w:val="single"/>
            <w:rtl w:val="0"/>
          </w:rPr>
          <w:t xml:space="preserve">https://aistudio.baidu.com/aistudio/projectdetail/3462685?channelType=0&amp;channel=0</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Untitled | PDF - Scribd, </w:t>
      </w:r>
      <w:hyperlink r:id="rId61">
        <w:r w:rsidDel="00000000" w:rsidR="00000000" w:rsidRPr="00000000">
          <w:rPr>
            <w:rFonts w:ascii="Google Sans" w:cs="Google Sans" w:eastAsia="Google Sans" w:hAnsi="Google Sans"/>
            <w:color w:val="0000ee"/>
            <w:sz w:val="24"/>
            <w:szCs w:val="24"/>
            <w:u w:val="single"/>
            <w:rtl w:val="0"/>
          </w:rPr>
          <w:t xml:space="preserve">https://www.scribd.com/document/640069026/Untitled</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Mineru does not detect text in a document if there is little content on the page #3849 - GitHub, </w:t>
      </w:r>
      <w:hyperlink r:id="rId62">
        <w:r w:rsidDel="00000000" w:rsidR="00000000" w:rsidRPr="00000000">
          <w:rPr>
            <w:rFonts w:ascii="Google Sans" w:cs="Google Sans" w:eastAsia="Google Sans" w:hAnsi="Google Sans"/>
            <w:color w:val="0000ee"/>
            <w:sz w:val="24"/>
            <w:szCs w:val="24"/>
            <w:u w:val="single"/>
            <w:rtl w:val="0"/>
          </w:rPr>
          <w:t xml:space="preserve">https://github.com/opendatalab/MinerU/issues/3849</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PaddleOCR/ppocr/postprocess/db_postprocess.py at main - GitHub, </w:t>
      </w:r>
      <w:hyperlink r:id="rId63">
        <w:r w:rsidDel="00000000" w:rsidR="00000000" w:rsidRPr="00000000">
          <w:rPr>
            <w:rFonts w:ascii="Google Sans" w:cs="Google Sans" w:eastAsia="Google Sans" w:hAnsi="Google Sans"/>
            <w:color w:val="0000ee"/>
            <w:sz w:val="24"/>
            <w:szCs w:val="24"/>
            <w:u w:val="single"/>
            <w:rtl w:val="0"/>
          </w:rPr>
          <w:t xml:space="preserve">https://github.com/PaddlePaddle/PaddleOCR/blob/main/ppocr/postprocess/db_postprocess.py</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Contours in OpenCV - Scaler Topics, </w:t>
      </w:r>
      <w:hyperlink r:id="rId64">
        <w:r w:rsidDel="00000000" w:rsidR="00000000" w:rsidRPr="00000000">
          <w:rPr>
            <w:rFonts w:ascii="Google Sans" w:cs="Google Sans" w:eastAsia="Google Sans" w:hAnsi="Google Sans"/>
            <w:color w:val="0000ee"/>
            <w:sz w:val="24"/>
            <w:szCs w:val="24"/>
            <w:u w:val="single"/>
            <w:rtl w:val="0"/>
          </w:rPr>
          <w:t xml:space="preserve">https://www.scaler.com/topics/contours-in-opencv/</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OpenCV Detecting Contours Project - DataFlair, </w:t>
      </w:r>
      <w:hyperlink r:id="rId65">
        <w:r w:rsidDel="00000000" w:rsidR="00000000" w:rsidRPr="00000000">
          <w:rPr>
            <w:rFonts w:ascii="Google Sans" w:cs="Google Sans" w:eastAsia="Google Sans" w:hAnsi="Google Sans"/>
            <w:color w:val="0000ee"/>
            <w:sz w:val="24"/>
            <w:szCs w:val="24"/>
            <w:u w:val="single"/>
            <w:rtl w:val="0"/>
          </w:rPr>
          <w:t xml:space="preserve">https://data-flair.training/blogs/opencv-detecting-contours-project/</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Convolutional Recurrent Neural-Network-Based Machine Learning for Scene Text Recognition Application - ResearchGate, </w:t>
      </w:r>
      <w:hyperlink r:id="rId66">
        <w:r w:rsidDel="00000000" w:rsidR="00000000" w:rsidRPr="00000000">
          <w:rPr>
            <w:rFonts w:ascii="Google Sans" w:cs="Google Sans" w:eastAsia="Google Sans" w:hAnsi="Google Sans"/>
            <w:color w:val="0000ee"/>
            <w:sz w:val="24"/>
            <w:szCs w:val="24"/>
            <w:u w:val="single"/>
            <w:rtl w:val="0"/>
          </w:rPr>
          <w:t xml:space="preserve">https://www.researchgate.net/publication/369783176_A_Convolutional_Recurrent_Neural-Network-Based_Machine_Learning_for_Scene_Text_Recognition_Application</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BorderNet: An Efficient Border-Attention Text Detector - CVF Open Access, </w:t>
      </w:r>
      <w:hyperlink r:id="rId67">
        <w:r w:rsidDel="00000000" w:rsidR="00000000" w:rsidRPr="00000000">
          <w:rPr>
            <w:rFonts w:ascii="Google Sans" w:cs="Google Sans" w:eastAsia="Google Sans" w:hAnsi="Google Sans"/>
            <w:color w:val="0000ee"/>
            <w:sz w:val="24"/>
            <w:szCs w:val="24"/>
            <w:u w:val="single"/>
            <w:rtl w:val="0"/>
          </w:rPr>
          <w:t xml:space="preserve">https://openaccess.thecvf.com/content/ACCV2022/papers/Cheng_BorderNet_An_Efficient_Border-Attention_Text_Detector_ACCV_2022_paper.pdf</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Distinguishability-guided Test Program Generation for WebAssembly Runtime Performance Testing - arXiv, </w:t>
      </w:r>
      <w:hyperlink r:id="rId68">
        <w:r w:rsidDel="00000000" w:rsidR="00000000" w:rsidRPr="00000000">
          <w:rPr>
            <w:rFonts w:ascii="Google Sans" w:cs="Google Sans" w:eastAsia="Google Sans" w:hAnsi="Google Sans"/>
            <w:color w:val="0000ee"/>
            <w:sz w:val="24"/>
            <w:szCs w:val="24"/>
            <w:u w:val="single"/>
            <w:rtl w:val="0"/>
          </w:rPr>
          <w:t xml:space="preserve">https://arxiv.org/pdf/2412.20100</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Processors - Retto, </w:t>
      </w:r>
      <w:hyperlink r:id="rId69">
        <w:r w:rsidDel="00000000" w:rsidR="00000000" w:rsidRPr="00000000">
          <w:rPr>
            <w:rFonts w:ascii="Google Sans" w:cs="Google Sans" w:eastAsia="Google Sans" w:hAnsi="Google Sans"/>
            <w:color w:val="0000ee"/>
            <w:sz w:val="24"/>
            <w:szCs w:val="24"/>
            <w:u w:val="single"/>
            <w:rtl w:val="0"/>
          </w:rPr>
          <w:t xml:space="preserve">https://nekoimageland-retto.mintlify.app/concepts/processors</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PaddleOCR 文本检测实战OCR 文本检测实战本节将介绍如何使用PaddleOCR完成文本检测DB算法的训练与运, </w:t>
      </w:r>
      <w:hyperlink r:id="rId70">
        <w:r w:rsidDel="00000000" w:rsidR="00000000" w:rsidRPr="00000000">
          <w:rPr>
            <w:rFonts w:ascii="Google Sans" w:cs="Google Sans" w:eastAsia="Google Sans" w:hAnsi="Google Sans"/>
            <w:color w:val="0000ee"/>
            <w:sz w:val="24"/>
            <w:szCs w:val="24"/>
            <w:u w:val="single"/>
            <w:rtl w:val="0"/>
          </w:rPr>
          <w:t xml:space="preserve">https://juejin.cn/post/7044919015961002020</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【工程部署】手把手教你在RKNN上部署OCR服务（下）_rknn ocr-CSDN博客, </w:t>
      </w:r>
      <w:hyperlink r:id="rId71">
        <w:r w:rsidDel="00000000" w:rsidR="00000000" w:rsidRPr="00000000">
          <w:rPr>
            <w:rFonts w:ascii="Google Sans" w:cs="Google Sans" w:eastAsia="Google Sans" w:hAnsi="Google Sans"/>
            <w:color w:val="0000ee"/>
            <w:sz w:val="24"/>
            <w:szCs w:val="24"/>
            <w:u w:val="single"/>
            <w:rtl w:val="0"/>
          </w:rPr>
          <w:t xml:space="preserve">https://blog.csdn.net/qq_39056987/article/details/123580514</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[Web] Using the `onnxruntime-web` package (`wasm` backend) with Node.js is 1.6x to 2x faster than in browsers and Deno? · Issue #16798 - GitHub, </w:t>
      </w:r>
      <w:hyperlink r:id="rId72">
        <w:r w:rsidDel="00000000" w:rsidR="00000000" w:rsidRPr="00000000">
          <w:rPr>
            <w:rFonts w:ascii="Google Sans" w:cs="Google Sans" w:eastAsia="Google Sans" w:hAnsi="Google Sans"/>
            <w:color w:val="0000ee"/>
            <w:sz w:val="24"/>
            <w:szCs w:val="24"/>
            <w:u w:val="single"/>
            <w:rtl w:val="0"/>
          </w:rPr>
          <w:t xml:space="preserve">https://github.com/microsoft/onnxruntime/issues/16798</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Can't run dml with nodejs after building · Issue #23027 · microsoft/onnxruntime, </w:t>
      </w:r>
      <w:hyperlink r:id="rId73">
        <w:r w:rsidDel="00000000" w:rsidR="00000000" w:rsidRPr="00000000">
          <w:rPr>
            <w:rFonts w:ascii="Google Sans" w:cs="Google Sans" w:eastAsia="Google Sans" w:hAnsi="Google Sans"/>
            <w:color w:val="0000ee"/>
            <w:sz w:val="24"/>
            <w:szCs w:val="24"/>
            <w:u w:val="single"/>
            <w:rtl w:val="0"/>
          </w:rPr>
          <w:t xml:space="preserve">https://github.com/microsoft/onnxruntime/issues/23027</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onnxruntime-web - UNPKG, </w:t>
      </w:r>
      <w:hyperlink r:id="rId74">
        <w:r w:rsidDel="00000000" w:rsidR="00000000" w:rsidRPr="00000000">
          <w:rPr>
            <w:rFonts w:ascii="Google Sans" w:cs="Google Sans" w:eastAsia="Google Sans" w:hAnsi="Google Sans"/>
            <w:color w:val="0000ee"/>
            <w:sz w:val="24"/>
            <w:szCs w:val="24"/>
            <w:u w:val="single"/>
            <w:rtl w:val="0"/>
          </w:rPr>
          <w:t xml:space="preserve">https://app.unpkg.com/onnxruntime-web@1.17.3/files/dist/ort.node.min.js.map</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'env' Flags and Session Options | onnxruntime, </w:t>
      </w:r>
      <w:hyperlink r:id="rId75">
        <w:r w:rsidDel="00000000" w:rsidR="00000000" w:rsidRPr="00000000">
          <w:rPr>
            <w:rFonts w:ascii="Google Sans" w:cs="Google Sans" w:eastAsia="Google Sans" w:hAnsi="Google Sans"/>
            <w:color w:val="0000ee"/>
            <w:sz w:val="24"/>
            <w:szCs w:val="24"/>
            <w:u w:val="single"/>
            <w:rtl w:val="0"/>
          </w:rPr>
          <w:t xml:space="preserve">https://onnxruntime.ai/docs/tutorials/web/env-flags-and-session-options.html</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skia-canvas | Yarn, </w:t>
      </w:r>
      <w:hyperlink r:id="rId76">
        <w:r w:rsidDel="00000000" w:rsidR="00000000" w:rsidRPr="00000000">
          <w:rPr>
            <w:rFonts w:ascii="Google Sans" w:cs="Google Sans" w:eastAsia="Google Sans" w:hAnsi="Google Sans"/>
            <w:color w:val="0000ee"/>
            <w:sz w:val="24"/>
            <w:szCs w:val="24"/>
            <w:u w:val="single"/>
            <w:rtl w:val="0"/>
          </w:rPr>
          <w:t xml:space="preserve">https://classic.yarnpkg.com/en/package/skia-canvas</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 PDFs on Vercel: Reliable Serverless Guide (2026) | Build with Matija, </w:t>
      </w:r>
      <w:hyperlink r:id="rId77">
        <w:r w:rsidDel="00000000" w:rsidR="00000000" w:rsidRPr="00000000">
          <w:rPr>
            <w:rFonts w:ascii="Google Sans" w:cs="Google Sans" w:eastAsia="Google Sans" w:hAnsi="Google Sans"/>
            <w:color w:val="0000ee"/>
            <w:sz w:val="24"/>
            <w:szCs w:val="24"/>
            <w:u w:val="single"/>
            <w:rtl w:val="0"/>
          </w:rPr>
          <w:t xml:space="preserve">https://www.buildwithmatija.com/blog/process-pdfs-on-vercel-serverless-guide</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OpenCV: C++ and C performance comparison - Stack Overflow, </w:t>
      </w:r>
      <w:hyperlink r:id="rId78">
        <w:r w:rsidDel="00000000" w:rsidR="00000000" w:rsidRPr="00000000">
          <w:rPr>
            <w:rFonts w:ascii="Google Sans" w:cs="Google Sans" w:eastAsia="Google Sans" w:hAnsi="Google Sans"/>
            <w:color w:val="0000ee"/>
            <w:sz w:val="24"/>
            <w:szCs w:val="24"/>
            <w:u w:val="single"/>
            <w:rtl w:val="0"/>
          </w:rPr>
          <w:t xml:space="preserve">https://stackoverflow.com/questions/11376368/opencv-c-and-c-performance-comparison</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onnxruntime/onnxruntime/core/framework/session_options.h at main · microsoft/onnxruntime - GitHub, </w:t>
      </w:r>
      <w:hyperlink r:id="rId79">
        <w:r w:rsidDel="00000000" w:rsidR="00000000" w:rsidRPr="00000000">
          <w:rPr>
            <w:rFonts w:ascii="Google Sans" w:cs="Google Sans" w:eastAsia="Google Sans" w:hAnsi="Google Sans"/>
            <w:color w:val="0000ee"/>
            <w:sz w:val="24"/>
            <w:szCs w:val="24"/>
            <w:u w:val="single"/>
            <w:rtl w:val="0"/>
          </w:rPr>
          <w:t xml:space="preserve">https://github.com/microsoft/onnxruntime/blob/main/onnxruntime/core/framework/session_options.h</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OrtSession.SessionOptions (onnxruntime API), </w:t>
      </w:r>
      <w:hyperlink r:id="rId80">
        <w:r w:rsidDel="00000000" w:rsidR="00000000" w:rsidRPr="00000000">
          <w:rPr>
            <w:rFonts w:ascii="Google Sans" w:cs="Google Sans" w:eastAsia="Google Sans" w:hAnsi="Google Sans"/>
            <w:color w:val="0000ee"/>
            <w:sz w:val="24"/>
            <w:szCs w:val="24"/>
            <w:u w:val="single"/>
            <w:rtl w:val="0"/>
          </w:rPr>
          <w:t xml:space="preserve">https://onnxruntime.ai/docs/api/java/ai/onnxruntime/OrtSession.SessionOptions.html</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ONNX model inference produces different results for the same input - Stack Overflow, </w:t>
      </w:r>
      <w:hyperlink r:id="rId81">
        <w:r w:rsidDel="00000000" w:rsidR="00000000" w:rsidRPr="00000000">
          <w:rPr>
            <w:rFonts w:ascii="Google Sans" w:cs="Google Sans" w:eastAsia="Google Sans" w:hAnsi="Google Sans"/>
            <w:color w:val="0000ee"/>
            <w:sz w:val="24"/>
            <w:szCs w:val="24"/>
            <w:u w:val="single"/>
            <w:rtl w:val="0"/>
          </w:rPr>
          <w:t xml:space="preserve">https://stackoverflow.com/questions/69053582/onnx-model-inference-produces-different-results-for-the-same-input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pensource.microsoft.com/blog/2021/09/02/onnx-runtime-web-running-your-machine-learning-model-in-browser/" TargetMode="External"/><Relationship Id="rId42" Type="http://schemas.openxmlformats.org/officeDocument/2006/relationships/hyperlink" Target="https://wjarr.com/sites/default/files/fulltext_pdf/WJARR-2025-1832.pdf" TargetMode="External"/><Relationship Id="rId41" Type="http://schemas.openxmlformats.org/officeDocument/2006/relationships/hyperlink" Target="https://github.com/DIPTE/awesome-stars/blob/master/README.md" TargetMode="External"/><Relationship Id="rId44" Type="http://schemas.openxmlformats.org/officeDocument/2006/relationships/hyperlink" Target="https://emscripten.org/docs/porting/simd.html" TargetMode="External"/><Relationship Id="rId43" Type="http://schemas.openxmlformats.org/officeDocument/2006/relationships/hyperlink" Target="https://blog.devgenius.io/webassembly-near-native-89228bb42162" TargetMode="External"/><Relationship Id="rId46" Type="http://schemas.openxmlformats.org/officeDocument/2006/relationships/hyperlink" Target="https://arxiv.org/pdf/2402.05981" TargetMode="External"/><Relationship Id="rId45" Type="http://schemas.openxmlformats.org/officeDocument/2006/relationships/hyperlink" Target="https://www.sidefx.com/docs/hdk/onnxruntime__session__options__config__keys_8h_source.html" TargetMode="External"/><Relationship Id="rId80" Type="http://schemas.openxmlformats.org/officeDocument/2006/relationships/hyperlink" Target="https://onnxruntime.ai/docs/api/java/ai/onnxruntime/OrtSession.SessionOptions.html" TargetMode="External"/><Relationship Id="rId81" Type="http://schemas.openxmlformats.org/officeDocument/2006/relationships/hyperlink" Target="https://stackoverflow.com/questions/69053582/onnx-model-inference-produces-different-results-for-the-same-inpu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hyperlink" Target="https://onnxruntime.ai/docs/performance/model-optimizations/graph-optimizations.html" TargetMode="External"/><Relationship Id="rId47" Type="http://schemas.openxmlformats.org/officeDocument/2006/relationships/hyperlink" Target="https://arxiv.org/pdf/2312.10456" TargetMode="External"/><Relationship Id="rId49" Type="http://schemas.openxmlformats.org/officeDocument/2006/relationships/hyperlink" Target="https://github.com/microsoft/onnxruntime/issues/17689" TargetMode="External"/><Relationship Id="rId5" Type="http://schemas.openxmlformats.org/officeDocument/2006/relationships/styles" Target="styles.xml"/><Relationship Id="rId6" Type="http://schemas.openxmlformats.org/officeDocument/2006/relationships/hyperlink" Target="https://github.com/microsoft/onnxruntime/issues/16798" TargetMode="External"/><Relationship Id="rId7" Type="http://schemas.openxmlformats.org/officeDocument/2006/relationships/image" Target="media/image1.png"/><Relationship Id="rId8" Type="http://schemas.openxmlformats.org/officeDocument/2006/relationships/image" Target="media/image6.png"/><Relationship Id="rId73" Type="http://schemas.openxmlformats.org/officeDocument/2006/relationships/hyperlink" Target="https://github.com/microsoft/onnxruntime/issues/23027" TargetMode="External"/><Relationship Id="rId72" Type="http://schemas.openxmlformats.org/officeDocument/2006/relationships/hyperlink" Target="https://github.com/microsoft/onnxruntime/issues/16798" TargetMode="External"/><Relationship Id="rId31" Type="http://schemas.openxmlformats.org/officeDocument/2006/relationships/image" Target="media/image25.png"/><Relationship Id="rId75" Type="http://schemas.openxmlformats.org/officeDocument/2006/relationships/hyperlink" Target="https://onnxruntime.ai/docs/tutorials/web/env-flags-and-session-options.html" TargetMode="External"/><Relationship Id="rId30" Type="http://schemas.openxmlformats.org/officeDocument/2006/relationships/image" Target="media/image11.png"/><Relationship Id="rId74" Type="http://schemas.openxmlformats.org/officeDocument/2006/relationships/hyperlink" Target="https://app.unpkg.com/onnxruntime-web@1.17.3/files/dist/ort.node.min.js.map" TargetMode="External"/><Relationship Id="rId33" Type="http://schemas.openxmlformats.org/officeDocument/2006/relationships/image" Target="media/image7.png"/><Relationship Id="rId77" Type="http://schemas.openxmlformats.org/officeDocument/2006/relationships/hyperlink" Target="https://www.buildwithmatija.com/blog/process-pdfs-on-vercel-serverless-guide" TargetMode="External"/><Relationship Id="rId32" Type="http://schemas.openxmlformats.org/officeDocument/2006/relationships/image" Target="media/image12.png"/><Relationship Id="rId76" Type="http://schemas.openxmlformats.org/officeDocument/2006/relationships/hyperlink" Target="https://classic.yarnpkg.com/en/package/skia-canvas" TargetMode="External"/><Relationship Id="rId35" Type="http://schemas.openxmlformats.org/officeDocument/2006/relationships/image" Target="media/image3.png"/><Relationship Id="rId79" Type="http://schemas.openxmlformats.org/officeDocument/2006/relationships/hyperlink" Target="https://github.com/microsoft/onnxruntime/blob/main/onnxruntime/core/framework/session_options.h" TargetMode="External"/><Relationship Id="rId34" Type="http://schemas.openxmlformats.org/officeDocument/2006/relationships/image" Target="media/image5.png"/><Relationship Id="rId78" Type="http://schemas.openxmlformats.org/officeDocument/2006/relationships/hyperlink" Target="https://stackoverflow.com/questions/11376368/opencv-c-and-c-performance-comparison" TargetMode="External"/><Relationship Id="rId71" Type="http://schemas.openxmlformats.org/officeDocument/2006/relationships/hyperlink" Target="https://blog.csdn.net/qq_39056987/article/details/123580514" TargetMode="External"/><Relationship Id="rId70" Type="http://schemas.openxmlformats.org/officeDocument/2006/relationships/hyperlink" Target="https://juejin.cn/post/7044919015961002020" TargetMode="External"/><Relationship Id="rId37" Type="http://schemas.openxmlformats.org/officeDocument/2006/relationships/image" Target="media/image2.png"/><Relationship Id="rId36" Type="http://schemas.openxmlformats.org/officeDocument/2006/relationships/image" Target="media/image8.png"/><Relationship Id="rId39" Type="http://schemas.openxmlformats.org/officeDocument/2006/relationships/image" Target="media/image13.png"/><Relationship Id="rId38" Type="http://schemas.openxmlformats.org/officeDocument/2006/relationships/image" Target="media/image10.png"/><Relationship Id="rId62" Type="http://schemas.openxmlformats.org/officeDocument/2006/relationships/hyperlink" Target="https://github.com/opendatalab/MinerU/issues/3849" TargetMode="External"/><Relationship Id="rId61" Type="http://schemas.openxmlformats.org/officeDocument/2006/relationships/hyperlink" Target="https://www.scribd.com/document/640069026/Untitled" TargetMode="External"/><Relationship Id="rId20" Type="http://schemas.openxmlformats.org/officeDocument/2006/relationships/image" Target="media/image32.png"/><Relationship Id="rId64" Type="http://schemas.openxmlformats.org/officeDocument/2006/relationships/hyperlink" Target="https://www.scaler.com/topics/contours-in-opencv/" TargetMode="External"/><Relationship Id="rId63" Type="http://schemas.openxmlformats.org/officeDocument/2006/relationships/hyperlink" Target="https://github.com/PaddlePaddle/PaddleOCR/blob/main/ppocr/postprocess/db_postprocess.py" TargetMode="External"/><Relationship Id="rId22" Type="http://schemas.openxmlformats.org/officeDocument/2006/relationships/image" Target="media/image30.png"/><Relationship Id="rId66" Type="http://schemas.openxmlformats.org/officeDocument/2006/relationships/hyperlink" Target="https://www.researchgate.net/publication/369783176_A_Convolutional_Recurrent_Neural-Network-Based_Machine_Learning_for_Scene_Text_Recognition_Application" TargetMode="External"/><Relationship Id="rId21" Type="http://schemas.openxmlformats.org/officeDocument/2006/relationships/image" Target="media/image29.png"/><Relationship Id="rId65" Type="http://schemas.openxmlformats.org/officeDocument/2006/relationships/hyperlink" Target="https://data-flair.training/blogs/opencv-detecting-contours-project/" TargetMode="External"/><Relationship Id="rId24" Type="http://schemas.openxmlformats.org/officeDocument/2006/relationships/image" Target="media/image4.png"/><Relationship Id="rId68" Type="http://schemas.openxmlformats.org/officeDocument/2006/relationships/hyperlink" Target="https://arxiv.org/pdf/2412.20100" TargetMode="External"/><Relationship Id="rId23" Type="http://schemas.openxmlformats.org/officeDocument/2006/relationships/image" Target="media/image14.png"/><Relationship Id="rId67" Type="http://schemas.openxmlformats.org/officeDocument/2006/relationships/hyperlink" Target="https://openaccess.thecvf.com/content/ACCV2022/papers/Cheng_BorderNet_An_Efficient_Border-Attention_Text_Detector_ACCV_2022_paper.pdf" TargetMode="External"/><Relationship Id="rId60" Type="http://schemas.openxmlformats.org/officeDocument/2006/relationships/hyperlink" Target="https://aistudio.baidu.com/aistudio/projectdetail/3462685?channelType=0&amp;channel=0" TargetMode="External"/><Relationship Id="rId26" Type="http://schemas.openxmlformats.org/officeDocument/2006/relationships/image" Target="media/image33.png"/><Relationship Id="rId25" Type="http://schemas.openxmlformats.org/officeDocument/2006/relationships/image" Target="media/image20.png"/><Relationship Id="rId69" Type="http://schemas.openxmlformats.org/officeDocument/2006/relationships/hyperlink" Target="https://nekoimageland-retto.mintlify.app/concepts/processors" TargetMode="External"/><Relationship Id="rId28" Type="http://schemas.openxmlformats.org/officeDocument/2006/relationships/image" Target="media/image9.png"/><Relationship Id="rId27" Type="http://schemas.openxmlformats.org/officeDocument/2006/relationships/image" Target="media/image16.png"/><Relationship Id="rId29" Type="http://schemas.openxmlformats.org/officeDocument/2006/relationships/image" Target="media/image17.png"/><Relationship Id="rId51" Type="http://schemas.openxmlformats.org/officeDocument/2006/relationships/hyperlink" Target="https://docs.xentara.io/xentara-onnx-engine/json_format_for_onnx_session_options.html" TargetMode="External"/><Relationship Id="rId50" Type="http://schemas.openxmlformats.org/officeDocument/2006/relationships/hyperlink" Target="https://onnxruntime.ai/docs/api/python/api_summary.html" TargetMode="External"/><Relationship Id="rId53" Type="http://schemas.openxmlformats.org/officeDocument/2006/relationships/hyperlink" Target="https://github.com/microsoft/onnxruntime/blob/main/include/onnxruntime/core/session/onnxruntime_session_options_config_keys.h" TargetMode="External"/><Relationship Id="rId52" Type="http://schemas.openxmlformats.org/officeDocument/2006/relationships/hyperlink" Target="https://github.com/microsoft/onnxruntime/blob/main/onnxruntime/python/tools/transformers/optimizer.py" TargetMode="External"/><Relationship Id="rId11" Type="http://schemas.openxmlformats.org/officeDocument/2006/relationships/image" Target="media/image22.png"/><Relationship Id="rId55" Type="http://schemas.openxmlformats.org/officeDocument/2006/relationships/hyperlink" Target="https://www.researchgate.net/publication/342544348_Real-Time_Scene_Text_Detection_with_Differentiable_Binarization" TargetMode="External"/><Relationship Id="rId10" Type="http://schemas.openxmlformats.org/officeDocument/2006/relationships/image" Target="media/image18.png"/><Relationship Id="rId54" Type="http://schemas.openxmlformats.org/officeDocument/2006/relationships/hyperlink" Target="https://docsaid.org/en/papers/text-detection/dbnet/" TargetMode="External"/><Relationship Id="rId13" Type="http://schemas.openxmlformats.org/officeDocument/2006/relationships/image" Target="media/image24.png"/><Relationship Id="rId57" Type="http://schemas.openxmlformats.org/officeDocument/2006/relationships/hyperlink" Target="https://www.computer.org/csdl/journal/tp/2023/01/09726868/1BrwkXHiM24" TargetMode="External"/><Relationship Id="rId12" Type="http://schemas.openxmlformats.org/officeDocument/2006/relationships/image" Target="media/image28.png"/><Relationship Id="rId56" Type="http://schemas.openxmlformats.org/officeDocument/2006/relationships/hyperlink" Target="https://www.mdpi.com/2073-8994/15/4/849" TargetMode="External"/><Relationship Id="rId15" Type="http://schemas.openxmlformats.org/officeDocument/2006/relationships/image" Target="media/image21.png"/><Relationship Id="rId59" Type="http://schemas.openxmlformats.org/officeDocument/2006/relationships/hyperlink" Target="https://github.com/PaddlePaddle/PaddleOCR/discussions/13384" TargetMode="External"/><Relationship Id="rId14" Type="http://schemas.openxmlformats.org/officeDocument/2006/relationships/image" Target="media/image26.png"/><Relationship Id="rId58" Type="http://schemas.openxmlformats.org/officeDocument/2006/relationships/hyperlink" Target="https://pmc.ncbi.nlm.nih.gov/articles/PMC9739706/" TargetMode="External"/><Relationship Id="rId17" Type="http://schemas.openxmlformats.org/officeDocument/2006/relationships/image" Target="media/image23.png"/><Relationship Id="rId16" Type="http://schemas.openxmlformats.org/officeDocument/2006/relationships/image" Target="media/image27.png"/><Relationship Id="rId19" Type="http://schemas.openxmlformats.org/officeDocument/2006/relationships/image" Target="media/image31.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