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Evidencias</w:t>
      </w:r>
    </w:p>
    <w:p>
      <w:r>
        <w:t xml:space="preserve">Indicador: M4-P1-AE1-IND1 · Modelo institucional de capacidades colectivas formulado, validado y puesto en operación.</w:t>
      </w:r>
    </w:p>
    <w:p>
      <w:r>
        <w:t xml:space="preserve">Periodo: 2026B</w:t>
      </w:r>
    </w:p>
    <w:p>
      <w:r>
        <w:t xml:space="preserve">Responsable: guillermo.gonzalez@unibague.edu.co</w:t>
      </w:r>
    </w:p>
    <w:p>
      <w:r>
        <w:t xml:space="preserve">Fecha de envío: 24/4/2026</w:t>
      </w:r>
    </w:p>
    <w:p>
      <w:pPr>
        <w:spacing w:after="80" w:before="220"/>
      </w:pPr>
      <w:r>
        <w:rPr>
          <w:b/>
          <w:bCs/>
        </w:rPr>
        <w:t xml:space="preserve">1 evidencia</w:t>
      </w:r>
    </w:p>
    <w:p>
      <w:r>
        <w:t xml:space="preserve">Sin respuesta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2026-04-24T15:53:08.678Z</dcterms:created>
  <dcterms:modified xsi:type="dcterms:W3CDTF">2026-04-24T15:53:08.678Z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