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M3-P1-A1-I1 · Modelo de costos de las funciones misionales diseñado, validado e implementado</w:t>
      </w:r>
    </w:p>
    <w:p>
      <w:r>
        <w:t xml:space="preserve">Periodo: 2026B</w:t>
      </w:r>
    </w:p>
    <w:p>
      <w:r>
        <w:t xml:space="preserve">Responsable: adriana.florez@unibague.edu.co</w:t>
      </w:r>
    </w:p>
    <w:p>
      <w:r>
        <w:t xml:space="preserve">Fecha de envío: 8/7/2026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fsdf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a.	Eficiencia operativa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sdfdf</w:t>
      </w:r>
    </w:p>
    <w:sectPr w:rsidR="00C95C3C">
      <w:headerReference w:type="even" r:id="rId12"/>
      <w:headerReference w:type="default" r:id="rId13"/>
      <w:footerReference w:type="even" r:id="rId8"/>
      <w:footerReference w:type="default" r:id="rId13"/>
      <w:headerReference w:type="first" r:id="rId12"/>
      <w:footerReference w:type="first" r:id="rId11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2026-07-08T13:45:35.951Z</dcterms:created>
  <dcterms:modified xsi:type="dcterms:W3CDTF">2026-07-08T13:45:35.951Z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