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7562850" cy="979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979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708" w:gutter="0"/>
          <w:pgNumType/>
          <w:docGrid w:linePitch="360"/>
        </w:sectPr>
      </w:pPr>
    </w:p>
    <w:p>
      <w:pPr>
        <w:pStyle w:val="Title"/>
        <w:spacing w:after="300" w:before="0"/>
        <w:jc w:val="center"/>
      </w:pPr>
      <w:r>
        <w:rPr>
          <w:b/>
          <w:bCs/>
          <w:sz w:val="36"/>
          <w:szCs w:val="36"/>
        </w:rPr>
        <w:t xml:space="preserve">Informe de Avance — Macroproyecto PDI</w:t>
      </w:r>
    </w:p>
    <w:p>
      <w:pPr>
        <w:spacing w:after="100" w:before="0"/>
        <w:jc w:val="center"/>
      </w:pPr>
      <w:r>
        <w:rPr>
          <w:b/>
          <w:bCs/>
          <w:color w:val="7C3AED"/>
        </w:rPr>
        <w:t xml:space="preserve">Todos los cortes</w:t>
      </w:r>
    </w:p>
    <w:p>
      <w:pPr>
        <w:spacing w:after="600" w:before="0"/>
        <w:jc w:val="center"/>
      </w:pPr>
      <w:r>
        <w:rPr>
          <w:color w:val="6B7280"/>
        </w:rPr>
        <w:t xml:space="preserve">Generado el 28/5/2026</w:t>
      </w: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M5 · Ecosistema Digital Colaborativo</w:t>
      </w:r>
    </w:p>
    <w:p>
      <w:pPr>
        <w:spacing w:after="40" w:before="80"/>
      </w:pPr>
      <w:r>
        <w:rPr>
          <w:b/>
          <w:bCs/>
        </w:rPr>
        <w:t xml:space="preserve">Líder: </w:t>
      </w:r>
      <w:r>
        <w:t xml:space="preserve">JENNY LORENA AGREDO BRINEZ</w:t>
      </w:r>
    </w:p>
    <w:p>
      <w:pPr>
        <w:spacing w:after="40" w:before="80"/>
      </w:pPr>
      <w:r>
        <w:rPr>
          <w:b/>
          <w:bCs/>
        </w:rPr>
        <w:t xml:space="preserve">Avance del macroproyecto: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$ 1.313.683.000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$ 218.124.019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M5-P1 · Madurez Digital Institucional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DANIEL FELIPE PALOMO LUNA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$ 342.920.000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$ 218.124.019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M5-P1-A1 · Diseño e implementación de una hoja de ruta, a partir del diagnóstico de madurez digital de la institución, para avanzar hacia el nivel de madurez digital deseable en la institución de acuerdo con los recursos y capacidades existentes.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$ 117.600.000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M5-P1-A1-I1 · Porcentaje de dimensiones institucionales que alcanzan nivel avanzado de madurez digital.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80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M5-P1-A2 · Asegurar la gobernanza digital mediante políticas claras de datos, seguridad, esquema de inicio de sesión única (single signe-on) y sostenibilidad tecnológica.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$ 225.320.000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$ 218.124.019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M5-P1-A2-I1 · Porcentaje de usuarios institucionales que utilizan esquema de autenticación única (SSO)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M5-P1-A2-I2 · Índice de cumplimiento de estándares institucionales de gobernanza y seguridad de la información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80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75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M5-P2 · Infraestructura Tecnológica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DANIEL FELIPE PALOMO LUNA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M5-P2-A1 · Implementar el plan de renovación tecnológica con el fin de soportar  de manera eficiente las funciones académicas, investigativas y administrativas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M5-P2-A1-I1 · %  de Inventario Tecnológico (HADWARE)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M5-P2-A1-I2 · Porcentaje de infraestructura tecnológica modernizada y con criterios de sostenibilidad implementados.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80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75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M5-P2-A2 · Identificar e Implementar un plan de ciberseguridad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M5-P2-A2-I1 · Politica Institucional de ciberseguridad diseñada bajo el estandar de la norma ISO27001: 2022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M5-P2-A2-I2 · Plan de ciberseguridad diseñado e implementado conforme a la norma ISO27001:2022,  basado en procesos ITIL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0.33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0.33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0.34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M5-P3 · Herramientas Digitales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LUIS EMILIO ESPITIA SANCHEZ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$ 720.763.000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M5-P3-A1 · Diagnosticar, actualizar e implementar herramientas institucionales de aprendizaje que favorezcan la innovación curricular y la transformación pedagógica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$ 90.000.000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M5-P3-A1-I1 · # de cursos virtualizados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15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M5-P3-A1-I2 · % de avance del diseño del modeloTecnológico Pedagógico Híbrido (MTPH)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M5-P3-A1-I3 · % de grupos que integran herramientas digitales actualizadas conforme al MTPH (Modelo Tecnológico Pedagógico Híbrido)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50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M5-P3-A1-I4 · Tasa de implementación de herramientas digitales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30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M5-P3-A2 · Implementar un sistema integral de gestión de la investigación, interoperable con los sistemas académicos y administrativos institucionales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$ 280.763.000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M5-P3-A2-I1 · % de cobertura de requerimientos de investigación deseables identificados en el diagnóstico institucional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70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M5-P3-A2-I2 · Sistema de información de investigaciones implementado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0.3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0.7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M5-P3-A2-I3 · Disminución en la tasa de respuesta en la elaboración de informes (medido en días)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M5-P3-A3 · Automatizar procesos institucionales clave mediante herramientas BPM, RPA o de flujo digital, priorizando los de alto impacto académico y administrativo.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$ 350.000.000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M5-P3-A3-I1 · # de procesos automatizados integrados con la arquitectura institucional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M5-P3-A3-I2 · % de reducción del tiempo promedio de ejecución por proceso automatizado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30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M5-P3-A3-I3 · # de reportes de inteligencia de mercado generados con el sistema de analítica implementado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6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M5-P3-A3-I4 · Sistema de información de PQR-SF implementado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M5-P3-A4 · Fortalecer las competencias digitales de docentes, administrativos y estudiantes en el uso de herramientas institucionales y colaborativas.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M5-P3-A4-I1 · % administrativos  capacitados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70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M5-P3-A4-I2 · % estudiantes capacitados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30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M5-P3-A4-I3 · % de participantes que alcanzan nivel intermedio o avanzado en competencias digitales institucionales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90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90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M5-P3-A4-I4 · Nivel de pertinencia de la oferta de formación digital según diagnóstico de necesidades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90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90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M5-P4 · Universidad Ágil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JENNY LORENA AGREDO BRINEZ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$ 250.000.000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M5-P4-A1 · Implementar el modelo institucional de gestión ágil mediante la conformación de equipos interdisciplinarios orientados a la solución de retos estratégicos.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$ 20.000.000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M5-P4-A1-I1 · Número de equipos de trabajo que utilizan alguna metodologia agil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5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M5-P4-A1 · # de retos estratégicos institucionales gestionados mediante equipos interdiscipliarios con metodologías agiles.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5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M5-P4-A1-I3 · % de funcionarios capacitados en metodologías agiles.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80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M5-P4-A2 · Rediseñar y optimizar procesos académicos y administrativos mediante metodologías de mejora continua, automatización y gobernanza de datos, con el fin de reducir tiempos de respuesta, mejorar la experiencia del usuario e incrementar la flexibilidad institucional.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$ 20.000.000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M5-P4-A2-I1 · Índice de Agilidad Institucional (IAI)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80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75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77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78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M5-P4-A2-I2 · % de procesos institucionales que implementan prácticas de mejora continua.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40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M5-P4-A2-I3 · Nivel de satisfacción de usuarios internos frente a la eficiencia y capacidad de respuesta institucional.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80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75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M5-P4-A3 · Diseño, desarrollo e implementación del nuevo Portal Web de la Universidad de Ibagué, alineado con los principios de agilidad institucional, usabilidad, accesibilidad y transparencia.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$ 210.000.000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M5-P4-A3-I1 · Portal web institucional implementado con estándares de usabilidad, accesibilidad y actualización permanente.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M5-P4-A3-I2 · Nivel de satisfacción de usuarios internos y externos con el portal web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80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97917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97917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9791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1ceb40d542c283afef0f5063cf89c3c037c1b6d8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df134b08d48d1842756de9f6834843233ced70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2026-05-28T21:49:02.957Z</dcterms:created>
  <dcterms:modified xsi:type="dcterms:W3CDTF">2026-05-28T21:49:02.957Z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