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Evidencias</w:t>
      </w:r>
    </w:p>
    <w:p>
      <w:r>
        <w:t xml:space="preserve">Indicador: 3434aasdawasdasdsd · ddfsdasdawdsdasd</w:t>
      </w:r>
    </w:p>
    <w:p>
      <w:r>
        <w:t xml:space="preserve">Periodo: 2026B</w:t>
      </w:r>
    </w:p>
    <w:p>
      <w:r>
        <w:t xml:space="preserve">Responsable: guillermo.gonzalez@unibague.edu.co</w:t>
      </w:r>
    </w:p>
    <w:p>
      <w:r>
        <w:t xml:space="preserve">Fecha de envío: 28/4/2026</w:t>
      </w:r>
    </w:p>
    <w:p>
      <w:pPr>
        <w:spacing w:after="80" w:before="220"/>
      </w:pPr>
      <w:r>
        <w:rPr>
          <w:b/>
          <w:bCs/>
        </w:rPr>
        <w:t xml:space="preserve">1 evidencia</w:t>
      </w:r>
    </w:p>
    <w:p>
      <w:r>
        <w:t xml:space="preserve">dvfdf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2026-04-28T22:19:41.156Z</dcterms:created>
  <dcterms:modified xsi:type="dcterms:W3CDTF">2026-04-28T22:19:41.156Z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