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drawing>
          <wp:inline distT="0" distB="0" distL="0" distR="0">
            <wp:extent cx="7562850" cy="979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979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708" w:gutter="0"/>
          <w:pgNumType/>
          <w:docGrid w:linePitch="360"/>
        </w:sectPr>
      </w:pPr>
    </w:p>
    <w:p>
      <w:pPr>
        <w:pStyle w:val="Title"/>
        <w:spacing w:after="300" w:before="0"/>
        <w:jc w:val="center"/>
      </w:pPr>
      <w:r>
        <w:rPr>
          <w:b/>
          <w:bCs/>
          <w:sz w:val="36"/>
          <w:szCs w:val="36"/>
        </w:rPr>
        <w:t xml:space="preserve">Informe de Avance — Macroproyecto PDI</w:t>
      </w:r>
    </w:p>
    <w:p>
      <w:pPr>
        <w:spacing w:after="100" w:before="0"/>
        <w:jc w:val="center"/>
      </w:pPr>
      <w:r>
        <w:rPr>
          <w:b/>
          <w:bCs/>
          <w:color w:val="7C3AED"/>
        </w:rPr>
        <w:t xml:space="preserve">Todos los cortes</w:t>
      </w:r>
    </w:p>
    <w:p>
      <w:pPr>
        <w:spacing w:after="600" w:before="0"/>
        <w:jc w:val="center"/>
      </w:pPr>
      <w:r>
        <w:rPr>
          <w:color w:val="6B7280"/>
        </w:rPr>
        <w:t xml:space="preserve">Generado el 26/5/2026</w:t>
      </w: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M3 · Universidad Sostenible</w:t>
      </w:r>
    </w:p>
    <w:p>
      <w:pPr>
        <w:spacing w:after="40" w:before="80"/>
      </w:pPr>
      <w:r>
        <w:rPr>
          <w:b/>
          <w:bCs/>
        </w:rPr>
        <w:t xml:space="preserve">Líder: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Avance del macroproyecto: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$ 315.000.000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Proyecto: M3-P1 · Responsabilidad, optimización  y viabilidad financiera a largo plazo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$ 67.000.000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M3-P1-A1 · Implementar el modelo de costos de las funciones misionales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$ 67.000.000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M3-P1-A1-I1 · Modelo de costos de las funciones misionales diseñado, validado e implementado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1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M3-P1-A2-I2 · Margen neto promedio de las funciones misionales. (Excedente Neto/Ingresos Totales)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12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M3-P1-A2 · Implementar mecanismos de regulación en las unidades de Proyección Social acorde a su grado de autonomía establecido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M3-P1-A2-I1 · Margen bruto promedio de los proyectos de desarrollo y educación continua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M3-P1-A3 · Establecer las estrategias para la consecución de nuevas fuentes de financiación acorde con las funciones misionales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M3-P1-A3-I1 · Crecimiento en ingresos por nuevas fuentes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5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3.1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3.6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4.1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M3-P1-A4 · Desarrollar e implementar el modelo para la optimización de recursos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M3-P1-A4-I1 · % de reducción de gastos operativos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25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Proyecto: M3-P2 · Autorregulación y reorganización institucional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EDNA CATHERINE BELTRAN TOVAR</w:t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1%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M3-P2-A1 · Con base en la nueva estructura organizacional, actualizar y alinear el marco normativo institucional, procesos y funciones con el modelo de la Universidad Necesaria, asegurando su coherencia jurídica, operativa y académica.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1%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M3-P2-A1-I1 · Porcentaje de procesos institucionales nuevos o actualizados, alineados con la reorganización institucional y formalmente implementados.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2.5%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80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M3-P2-A1-I2 · Porcentaje de ajustes o creación de la normatividad institucional formalmente implementados conforme a reorganización institucional.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80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Proyecto: M3-P3 · Alianzas estratégicas y cooperación nacional e internacional para la sostenibilidad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$ 248.000.000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M3-P3-A1 · Fortalecer la visibilidad y el posicionamiento institucional en materia de sostenibilidad a través de la participación activa en redes y ranking internacionales, en coherencia con los ODS.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$ 248.000.000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M3-P3-A1-I1 · Número de unidades académicas que desarrollan actividades que aportan de forma explícita a los Objetivos de Desarrollo Sostenible (ODS).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70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M3-P3-A1-I2 · Informe institucional sobre avances en la contribución a los ODS y al cumplimiento de principios del Pacto Global.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M3-P3-A1-I3 · Informe de responsabilidad social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2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M3-P3-A1-I4 · Campaña institucional de posicionamiento como Universidad Verde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M3-P3-A1-I5 · Puntaje obtenido en el Ranking de Green Metric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8000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8000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97917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97917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9791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1ceb40d542c283afef0f5063cf89c3c037c1b6d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df134b08d48d1842756de9f6834843233ced70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2026-05-26T19:08:18.734Z</dcterms:created>
  <dcterms:modified xsi:type="dcterms:W3CDTF">2026-05-26T19:08:18.734Z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