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7562850" cy="979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979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0" w:footer="708" w:gutter="0"/>
          <w:pgNumType/>
          <w:docGrid w:linePitch="360"/>
        </w:sectPr>
      </w:pPr>
    </w:p>
    <w:p>
      <w:pPr>
        <w:pStyle w:val="Title"/>
        <w:spacing w:after="300" w:before="0"/>
        <w:jc w:val="center"/>
      </w:pPr>
      <w:r>
        <w:rPr>
          <w:b/>
          <w:bCs/>
          <w:sz w:val="36"/>
          <w:szCs w:val="36"/>
        </w:rPr>
        <w:t xml:space="preserve">Informe de Avance — Proyecto PDI</w:t>
      </w:r>
    </w:p>
    <w:p>
      <w:pPr>
        <w:spacing w:after="100" w:before="0"/>
        <w:jc w:val="center"/>
      </w:pPr>
      <w:r>
        <w:rPr>
          <w:b/>
          <w:bCs/>
          <w:color w:val="7C3AED"/>
        </w:rPr>
        <w:t xml:space="preserve">Todos los cortes</w:t>
      </w:r>
    </w:p>
    <w:p>
      <w:pPr>
        <w:spacing w:after="600" w:before="0"/>
        <w:jc w:val="center"/>
      </w:pPr>
      <w:r>
        <w:rPr>
          <w:color w:val="6B7280"/>
        </w:rPr>
        <w:t xml:space="preserve">Generado el 26/5/2026</w:t>
      </w: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M3-P1 · Responsabilidad, optimización  y viabilidad financiera a largo plazo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SONIA VARGAS SABOGAL</w:t>
      </w:r>
    </w:p>
    <w:p>
      <w:pPr>
        <w:spacing w:after="40" w:before="80"/>
      </w:pPr>
      <w:r>
        <w:rPr>
          <w:b/>
          <w:bCs/>
        </w:rPr>
        <w:t xml:space="preserve">Formulador: </w:t>
      </w:r>
      <w:r>
        <w:t xml:space="preserve">VALENTINA SAENZ GUTIERREZ</w:t>
      </w:r>
    </w:p>
    <w:p>
      <w:pPr>
        <w:spacing w:after="40" w:before="80"/>
      </w:pPr>
      <w:r>
        <w:rPr>
          <w:b/>
          <w:bCs/>
        </w:rPr>
        <w:t xml:space="preserve">Avance del proyecto: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$ 67.000.000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Fecha inicio: </w:t>
      </w:r>
      <w:r>
        <w:t xml:space="preserve">—</w:t>
      </w:r>
    </w:p>
    <w:p>
      <w:pPr>
        <w:spacing w:after="40" w:before="80"/>
      </w:pPr>
      <w:r>
        <w:rPr>
          <w:b/>
          <w:bCs/>
        </w:rPr>
        <w:t xml:space="preserve">Fecha fin: </w:t>
      </w:r>
      <w:r>
        <w:t xml:space="preserve">—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M3-P1-A1 · Implementar el modelo de costos de las funciones misionales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$ 67.000.000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M3-P1-A1-I1 · Modelo de costos de las funciones misionales diseñado, validado e implementado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M3-P1-A2-I2 · Margen neto promedio de las funciones misionales. (Excedente Neto/Ingresos Totales)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12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M3-P1-A2 · Implementar mecanismos de regulación en las unidades de Proyección Social acorde a su grado de autonomía establecido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M3-P1-A2-I1 · Margen bruto promedio de los proyectos de desarrollo y educación continua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40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M3-P1-A3 · Establecer las estrategias para la consecución de nuevas fuentes de financiación acorde con las funciones misionales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M3-P1-A3-I1 · Crecimiento en ingresos por nuevas fuentes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5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3.6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M3-P1-A4 · Desarrollar e implementar el modelo para la optimización de recursos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M3-P1-A4-I1 · % de reducción de gastos operativos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25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979170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97917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9791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1ceb40d542c283afef0f5063cf89c3c037c1b6d8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df134b08d48d1842756de9f6834843233ced70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2026-05-26T19:08:30.714Z</dcterms:created>
  <dcterms:modified xsi:type="dcterms:W3CDTF">2026-05-26T19:08:30.714Z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