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M3-P1 · Responsabilidad, optimización  y viabilidad financiera a largo plazo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Formulador: </w:t>
      </w:r>
      <w:r>
        <w:t xml:space="preserve">VALENTINA SAENZ GUTIERREZ</w:t>
      </w:r>
    </w:p>
    <w:p>
      <w:pPr>
        <w:spacing w:after="40" w:before="80"/>
      </w:pPr>
      <w:r>
        <w:rPr>
          <w:b/>
          <w:bCs/>
        </w:rPr>
        <w:t xml:space="preserve">Avance del proyecto: </w:t>
      </w:r>
      <w:r>
        <w:t xml:space="preserve">29%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$ 45.000.000</w:t>
      </w:r>
    </w:p>
    <w:p>
      <w:pPr>
        <w:spacing w:after="40" w:before="80"/>
      </w:pPr>
      <w:r>
        <w:rPr>
          <w:b/>
          <w:bCs/>
        </w:rPr>
        <w:t xml:space="preserve">Fecha inicio: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Fecha fin: </w:t>
      </w:r>
      <w:r>
        <w:t xml:space="preserve">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M3-P1-A1 · Implementar el modelo de costos de las funciones misionales.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50%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$ 45.000.000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M3-P1-A1-I1 · Modelo de costos de las funciones misionales diseñado, validado e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500%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M3-P1-A2-I2 · Margen neto promedio de las funciones misionales. (Excedente Neto/Ingresos Totales)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M3-P1-A2 · Implementar mecanismos de regulación en las unidades de Proyección Social acorde a su grado de autonomía establecido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67%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M3-P1-A2-I1 · Margen bruto promedio de los Proyectos de Desarrollo y Educación Continua.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66.67%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M3-P1-A3 · Establecer las estrategias para la consecución de nuevas fuentes de financiación acorde con las funciones misionales.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M3-P1-A3-I1 · Crecimiento en ingresos por nuevas fuentes.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M3-P1-A4 · Desarrollar e implementar el modelo para la optimización de recursos.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M3-P1-A4-I1 · % de reducción de gastos operativos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2026-05-13T19:27:06.921Z</dcterms:created>
  <dcterms:modified xsi:type="dcterms:W3CDTF">2026-05-13T19:27:06.922Z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