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41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2023-12-19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вававава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0x348fe7691e8db0d6eddb01c99ffee9a06e5f3428d205f54317290fcfbd2ba779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Михаил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0x348fe7691e8db0d6eddb01c99ffee9a06e5f3428d205f54317290fcfbd2ba779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