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6C1" w:rsidRDefault="00C966C1" w:rsidP="00C966C1">
      <w:pPr>
        <w:shd w:val="clear" w:color="auto" w:fill="FFFFFF"/>
        <w:autoSpaceDE w:val="0"/>
        <w:autoSpaceDN w:val="0"/>
        <w:adjustRightInd w:val="0"/>
        <w:spacing w:after="200" w:line="276" w:lineRule="auto"/>
        <w:ind w:right="425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Список литературы для изучения на курсе</w:t>
      </w:r>
    </w:p>
    <w:p w:rsidR="00C966C1" w:rsidRPr="00106550" w:rsidRDefault="00C966C1" w:rsidP="00C966C1">
      <w:pPr>
        <w:shd w:val="clear" w:color="auto" w:fill="FFFFFF"/>
        <w:autoSpaceDE w:val="0"/>
        <w:autoSpaceDN w:val="0"/>
        <w:adjustRightInd w:val="0"/>
        <w:spacing w:after="200" w:line="276" w:lineRule="auto"/>
        <w:ind w:right="425"/>
        <w:jc w:val="both"/>
        <w:rPr>
          <w:color w:val="000000"/>
          <w:shd w:val="clear" w:color="auto" w:fill="EDF0F5"/>
        </w:rPr>
      </w:pPr>
      <w:r w:rsidRPr="00106550">
        <w:rPr>
          <w:color w:val="000000"/>
          <w:shd w:val="clear" w:color="auto" w:fill="EDF0F5"/>
        </w:rPr>
        <w:t xml:space="preserve">Кочунас Р. Основы психологического консультирования: Пер. с литов. - М.: Академический проект, 1999. </w:t>
      </w:r>
    </w:p>
    <w:p w:rsidR="00C966C1" w:rsidRPr="00106550" w:rsidRDefault="00C966C1" w:rsidP="00C966C1">
      <w:pPr>
        <w:shd w:val="clear" w:color="auto" w:fill="FFFFFF"/>
        <w:autoSpaceDE w:val="0"/>
        <w:autoSpaceDN w:val="0"/>
        <w:adjustRightInd w:val="0"/>
        <w:spacing w:after="200" w:line="276" w:lineRule="auto"/>
        <w:ind w:right="425"/>
        <w:jc w:val="both"/>
        <w:rPr>
          <w:color w:val="000000"/>
          <w:shd w:val="clear" w:color="auto" w:fill="EDF0F5"/>
        </w:rPr>
      </w:pPr>
      <w:r w:rsidRPr="00106550">
        <w:rPr>
          <w:color w:val="000000"/>
          <w:shd w:val="clear" w:color="auto" w:fill="EDF0F5"/>
        </w:rPr>
        <w:t xml:space="preserve">Дауни М., «Эффективный коучинг», 2008. </w:t>
      </w:r>
    </w:p>
    <w:p w:rsidR="00C966C1" w:rsidRDefault="00C966C1" w:rsidP="00C966C1">
      <w:pPr>
        <w:shd w:val="clear" w:color="auto" w:fill="FFFFFF"/>
        <w:autoSpaceDE w:val="0"/>
        <w:autoSpaceDN w:val="0"/>
        <w:adjustRightInd w:val="0"/>
        <w:spacing w:after="200" w:line="276" w:lineRule="auto"/>
        <w:ind w:right="425"/>
        <w:jc w:val="both"/>
        <w:rPr>
          <w:color w:val="000000"/>
          <w:shd w:val="clear" w:color="auto" w:fill="EDF0F5"/>
        </w:rPr>
      </w:pPr>
      <w:r w:rsidRPr="00106550">
        <w:rPr>
          <w:color w:val="000000"/>
          <w:shd w:val="clear" w:color="auto" w:fill="EDF0F5"/>
        </w:rPr>
        <w:t>Улановский А. «Коучинг с оглядкой на науку: практики позитивной жизни» Психология. Журнал Высшей школы экономики, 2012. Т. 9, №4. С. 59-80.</w:t>
      </w:r>
    </w:p>
    <w:p w:rsidR="00C966C1" w:rsidRDefault="00C966C1" w:rsidP="00C966C1">
      <w:pPr>
        <w:widowControl w:val="0"/>
        <w:suppressAutoHyphens/>
        <w:jc w:val="both"/>
      </w:pPr>
      <w:r w:rsidRPr="007F4B9B">
        <w:t>Линда Сибли. «Чувства всякие важны, чувства всякие нужны».</w:t>
      </w:r>
    </w:p>
    <w:p w:rsidR="00C966C1" w:rsidRDefault="00C966C1" w:rsidP="00C966C1">
      <w:pPr>
        <w:widowControl w:val="0"/>
        <w:suppressAutoHyphens/>
        <w:jc w:val="both"/>
      </w:pPr>
      <w:r>
        <w:t xml:space="preserve">Г. Клауд, Д. Таундсен  </w:t>
      </w:r>
      <w:r w:rsidRPr="007F4B9B">
        <w:t>«Брак, где проходит граница».</w:t>
      </w:r>
    </w:p>
    <w:p w:rsidR="00C966C1" w:rsidRDefault="00C966C1" w:rsidP="00C966C1">
      <w:pPr>
        <w:widowControl w:val="0"/>
        <w:suppressAutoHyphens/>
        <w:jc w:val="both"/>
      </w:pPr>
      <w:r w:rsidRPr="007F4B9B">
        <w:t xml:space="preserve">Доценко Е.Л. Психология манипуляции. </w:t>
      </w:r>
    </w:p>
    <w:p w:rsidR="00C966C1" w:rsidRDefault="00C966C1" w:rsidP="00C966C1">
      <w:pPr>
        <w:widowControl w:val="0"/>
        <w:suppressAutoHyphens/>
        <w:jc w:val="both"/>
      </w:pPr>
      <w:r>
        <w:t>Эрик Берн. Игры в которые играют люди.</w:t>
      </w:r>
    </w:p>
    <w:p w:rsidR="00C966C1" w:rsidRPr="00720AD7" w:rsidRDefault="00C966C1" w:rsidP="00C966C1">
      <w:pPr>
        <w:widowControl w:val="0"/>
        <w:suppressAutoHyphens/>
        <w:jc w:val="both"/>
        <w:rPr>
          <w:b/>
        </w:rPr>
      </w:pPr>
    </w:p>
    <w:p w:rsidR="00C966C1" w:rsidRPr="00720AD7" w:rsidRDefault="00C966C1" w:rsidP="00C966C1">
      <w:pPr>
        <w:widowControl w:val="0"/>
        <w:suppressAutoHyphens/>
        <w:jc w:val="both"/>
        <w:rPr>
          <w:b/>
        </w:rPr>
      </w:pPr>
      <w:r w:rsidRPr="00720AD7">
        <w:rPr>
          <w:b/>
        </w:rPr>
        <w:t xml:space="preserve">Дополнительная литература. </w:t>
      </w:r>
    </w:p>
    <w:p w:rsidR="00C966C1" w:rsidRPr="007F4B9B" w:rsidRDefault="00C966C1" w:rsidP="00C966C1">
      <w:pPr>
        <w:jc w:val="both"/>
      </w:pPr>
      <w:r w:rsidRPr="007F4B9B">
        <w:t>Михаил Лежепеков «Семь шагов к любви»</w:t>
      </w:r>
    </w:p>
    <w:p w:rsidR="00C966C1" w:rsidRPr="007F4B9B" w:rsidRDefault="00C966C1" w:rsidP="00C966C1">
      <w:pPr>
        <w:jc w:val="both"/>
      </w:pPr>
      <w:r w:rsidRPr="007F4B9B">
        <w:t>Валерио Альбисетти «Любовь», «Терапия супружеской любви», «Нам хорошо вместе»</w:t>
      </w:r>
    </w:p>
    <w:p w:rsidR="00C966C1" w:rsidRPr="007F4B9B" w:rsidRDefault="00C966C1" w:rsidP="00C966C1">
      <w:pPr>
        <w:jc w:val="both"/>
      </w:pPr>
      <w:r w:rsidRPr="007F4B9B">
        <w:t>Г. Клауд, Д. Таундсен  «21 способ сделать семейную жизнь счастливой»</w:t>
      </w:r>
    </w:p>
    <w:p w:rsidR="00C966C1" w:rsidRPr="007F4B9B" w:rsidRDefault="00C966C1" w:rsidP="00C966C1">
      <w:pPr>
        <w:jc w:val="both"/>
      </w:pPr>
      <w:r w:rsidRPr="007F4B9B">
        <w:t>Г. Клауд, Д. Таундсен  «Фактор матери»</w:t>
      </w:r>
    </w:p>
    <w:p w:rsidR="00C966C1" w:rsidRPr="007F4B9B" w:rsidRDefault="00C966C1" w:rsidP="00C966C1">
      <w:pPr>
        <w:jc w:val="both"/>
      </w:pPr>
      <w:r w:rsidRPr="007F4B9B">
        <w:t xml:space="preserve">Д. Кардер, Г. Клауд, Д. Таундсен, А браванд «Семейные секреты, которые мешают жить»  </w:t>
      </w:r>
    </w:p>
    <w:p w:rsidR="00C966C1" w:rsidRPr="007F4B9B" w:rsidRDefault="00C966C1" w:rsidP="00C966C1">
      <w:pPr>
        <w:jc w:val="both"/>
      </w:pPr>
      <w:r w:rsidRPr="007F4B9B">
        <w:t>Барбара де Анджелис «Секреты о женщинах, которые должен знать каждый мужчина».</w:t>
      </w:r>
    </w:p>
    <w:p w:rsidR="00C966C1" w:rsidRPr="007F4B9B" w:rsidRDefault="00C966C1" w:rsidP="00C966C1">
      <w:pPr>
        <w:jc w:val="both"/>
      </w:pPr>
      <w:r w:rsidRPr="007F4B9B">
        <w:t>Барбара де Анджелис «Секреты о мужчинах, которые должна знать каждая женщина».</w:t>
      </w:r>
    </w:p>
    <w:p w:rsidR="00C966C1" w:rsidRDefault="00C966C1" w:rsidP="00C966C1">
      <w:pPr>
        <w:widowControl w:val="0"/>
        <w:suppressAutoHyphens/>
        <w:jc w:val="both"/>
      </w:pPr>
    </w:p>
    <w:p w:rsidR="000638CE" w:rsidRDefault="00CD512F"/>
    <w:sectPr w:rsidR="000638CE" w:rsidSect="00913D37">
      <w:headerReference w:type="default" r:id="rId6"/>
      <w:pgSz w:w="11906" w:h="16838"/>
      <w:pgMar w:top="207" w:right="424" w:bottom="284" w:left="1418" w:header="284" w:footer="39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512F" w:rsidRDefault="00CD512F" w:rsidP="00C966C1">
      <w:r>
        <w:separator/>
      </w:r>
    </w:p>
  </w:endnote>
  <w:endnote w:type="continuationSeparator" w:id="1">
    <w:p w:rsidR="00CD512F" w:rsidRDefault="00CD512F" w:rsidP="00C966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512F" w:rsidRDefault="00CD512F" w:rsidP="00C966C1">
      <w:r>
        <w:separator/>
      </w:r>
    </w:p>
  </w:footnote>
  <w:footnote w:type="continuationSeparator" w:id="1">
    <w:p w:rsidR="00CD512F" w:rsidRDefault="00CD512F" w:rsidP="00C966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0A80" w:rsidRPr="00F56C8F" w:rsidRDefault="00CD512F" w:rsidP="006C160C">
    <w:pPr>
      <w:pStyle w:val="a3"/>
      <w:tabs>
        <w:tab w:val="left" w:pos="2552"/>
      </w:tabs>
      <w:rPr>
        <w:rFonts w:ascii="Cambria" w:hAnsi="Cambria"/>
        <w:sz w:val="28"/>
        <w:szCs w:val="28"/>
        <w:lang w:val="ru-RU"/>
      </w:rPr>
    </w:pPr>
    <w:r w:rsidRPr="00F56C8F">
      <w:rPr>
        <w:noProof/>
        <w:sz w:val="28"/>
        <w:szCs w:val="28"/>
      </w:rPr>
      <w:pict>
        <v:rect id="Прямоугольник 472" o:spid="_x0000_s1025" style="position:absolute;margin-left:79pt;margin-top:-.7pt;width:8pt;height:29.7pt;z-index:251660288;visibility:visible;mso-position-horizontal-relative:page;mso-position-vertical-relative:page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" fillcolor="#00b050" strokecolor="#00b050">
          <w10:wrap anchorx="margin" anchory="page"/>
        </v:rect>
      </w:pict>
    </w:r>
    <w:r>
      <w:rPr>
        <w:rFonts w:ascii="Cambria" w:hAnsi="Cambria"/>
        <w:sz w:val="28"/>
        <w:szCs w:val="28"/>
        <w:lang w:val="ru-RU"/>
      </w:rPr>
      <w:t xml:space="preserve">      </w:t>
    </w:r>
    <w:r w:rsidRPr="00F56C8F">
      <w:rPr>
        <w:rFonts w:ascii="Cambria" w:hAnsi="Cambria"/>
        <w:sz w:val="28"/>
        <w:szCs w:val="28"/>
        <w:lang w:val="ru-RU"/>
      </w:rPr>
      <w:t>Психология отно</w:t>
    </w:r>
    <w:r w:rsidRPr="00F56C8F">
      <w:rPr>
        <w:rFonts w:ascii="Cambria" w:hAnsi="Cambria"/>
        <w:sz w:val="28"/>
        <w:szCs w:val="28"/>
        <w:lang w:val="ru-RU"/>
      </w:rPr>
      <w:t>шений. Гендерный коучинг</w:t>
    </w:r>
    <w:r w:rsidRPr="00F56C8F">
      <w:rPr>
        <w:rFonts w:ascii="Cambria" w:hAnsi="Cambria"/>
        <w:sz w:val="28"/>
        <w:szCs w:val="28"/>
      </w:rPr>
      <w:tab/>
    </w:r>
    <w:r>
      <w:rPr>
        <w:rFonts w:ascii="Cambria" w:hAnsi="Cambria"/>
        <w:sz w:val="28"/>
        <w:szCs w:val="28"/>
        <w:lang w:val="ru-RU"/>
      </w:rPr>
      <w:t xml:space="preserve">         </w:t>
    </w:r>
  </w:p>
  <w:p w:rsidR="008A0A80" w:rsidRPr="00F56C8F" w:rsidRDefault="00CD512F">
    <w:pPr>
      <w:pStyle w:val="a3"/>
      <w:rPr>
        <w:sz w:val="28"/>
        <w:szCs w:val="28"/>
      </w:rPr>
    </w:pPr>
    <w:r w:rsidRPr="00F56C8F">
      <w:rPr>
        <w:noProof/>
        <w:sz w:val="28"/>
        <w:szCs w:val="28"/>
        <w:lang w:val="ru-RU" w:eastAsia="ru-RU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7.05pt;margin-top:.75pt;width:496.5pt;height:.05pt;z-index:251661312" o:connectortype="straight" strokecolor="#00b050" strokeweight="1pt">
          <v:shadow type="perspective" color="#4e6128" offset="1pt" offset2="-3pt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3074"/>
    <o:shapelayout v:ext="edit">
      <o:idmap v:ext="edit" data="1"/>
      <o:rules v:ext="edit">
        <o:r id="V:Rule1" type="connector" idref="#_x0000_s1026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966C1"/>
    <w:rsid w:val="00435605"/>
    <w:rsid w:val="00593319"/>
    <w:rsid w:val="00726DC3"/>
    <w:rsid w:val="00C07B9E"/>
    <w:rsid w:val="00C966C1"/>
    <w:rsid w:val="00CD512F"/>
    <w:rsid w:val="00CD6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6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966C1"/>
    <w:pPr>
      <w:tabs>
        <w:tab w:val="center" w:pos="4677"/>
        <w:tab w:val="right" w:pos="9355"/>
      </w:tabs>
    </w:pPr>
    <w:rPr>
      <w:lang/>
    </w:rPr>
  </w:style>
  <w:style w:type="character" w:customStyle="1" w:styleId="a4">
    <w:name w:val="Верхний колонтитул Знак"/>
    <w:basedOn w:val="a0"/>
    <w:link w:val="a3"/>
    <w:uiPriority w:val="99"/>
    <w:rsid w:val="00C966C1"/>
    <w:rPr>
      <w:rFonts w:ascii="Times New Roman" w:eastAsia="Times New Roman" w:hAnsi="Times New Roman" w:cs="Times New Roman"/>
      <w:sz w:val="24"/>
      <w:szCs w:val="24"/>
      <w:lang/>
    </w:rPr>
  </w:style>
  <w:style w:type="paragraph" w:styleId="a5">
    <w:name w:val="footer"/>
    <w:basedOn w:val="a"/>
    <w:link w:val="a6"/>
    <w:uiPriority w:val="99"/>
    <w:semiHidden/>
    <w:unhideWhenUsed/>
    <w:rsid w:val="00C966C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C966C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Nataliya Ponomareva</dc:creator>
  <cp:lastModifiedBy>Nataliya Ponomareva</cp:lastModifiedBy>
  <cp:revision>1</cp:revision>
  <dcterms:created xsi:type="dcterms:W3CDTF">2018-10-25T16:41:00Z</dcterms:created>
  <dcterms:modified xsi:type="dcterms:W3CDTF">2018-10-25T16:42:00Z</dcterms:modified>
</cp:coreProperties>
</file>