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6CDE" w14:textId="77777777" w:rsidR="00F23F07" w:rsidRDefault="00F23F07">
      <w:pPr>
        <w:spacing w:afterLines="50" w:after="120"/>
        <w:jc w:val="center"/>
        <w:rPr>
          <w:rFonts w:eastAsia="KaiTi_GB2312"/>
          <w:b/>
          <w:bCs/>
          <w:sz w:val="44"/>
        </w:rPr>
      </w:pPr>
    </w:p>
    <w:p w14:paraId="16045B77" w14:textId="77777777" w:rsidR="00F23F07" w:rsidRDefault="00F23F07">
      <w:pPr>
        <w:spacing w:afterLines="50" w:after="120"/>
        <w:jc w:val="center"/>
        <w:rPr>
          <w:rFonts w:ascii="STXingkai" w:eastAsia="STXingkai"/>
          <w:bCs/>
          <w:sz w:val="52"/>
        </w:rPr>
      </w:pPr>
      <w:r>
        <w:rPr>
          <w:rFonts w:ascii="STXingkai" w:eastAsia="STXingkai" w:hint="eastAsia"/>
          <w:bCs/>
          <w:sz w:val="52"/>
        </w:rPr>
        <w:t>电子科技大学</w:t>
      </w:r>
      <w:r>
        <w:rPr>
          <w:rFonts w:ascii="STXingkai" w:eastAsia="STXingkai" w:hint="eastAsia"/>
          <w:bCs/>
          <w:sz w:val="52"/>
          <w:u w:val="single"/>
        </w:rPr>
        <w:t xml:space="preserve"> </w:t>
      </w:r>
      <w:r>
        <w:rPr>
          <w:rFonts w:ascii="STXingkai" w:eastAsia="STXingkai" w:hint="eastAsia"/>
          <w:bCs/>
          <w:sz w:val="52"/>
          <w:u w:val="single"/>
        </w:rPr>
        <w:t>自动化工程学院</w:t>
      </w:r>
    </w:p>
    <w:p w14:paraId="4035ABCA" w14:textId="77777777" w:rsidR="00F23F07" w:rsidRDefault="00F23F07">
      <w:pPr>
        <w:spacing w:afterLines="50" w:after="120"/>
        <w:jc w:val="center"/>
        <w:rPr>
          <w:rFonts w:eastAsia="KaiTi_GB2312"/>
          <w:b/>
          <w:bCs/>
          <w:sz w:val="44"/>
        </w:rPr>
      </w:pPr>
    </w:p>
    <w:p w14:paraId="660C29C4" w14:textId="77777777" w:rsidR="00F23F07" w:rsidRDefault="00F23F07">
      <w:pPr>
        <w:spacing w:afterLines="50" w:after="120"/>
        <w:jc w:val="center"/>
        <w:rPr>
          <w:rFonts w:eastAsia="KaiTi_GB2312"/>
          <w:b/>
          <w:bCs/>
          <w:sz w:val="44"/>
        </w:rPr>
      </w:pPr>
    </w:p>
    <w:p w14:paraId="7BAB25AE" w14:textId="77777777" w:rsidR="00F23F07" w:rsidRDefault="00F23F07">
      <w:pPr>
        <w:spacing w:afterLines="50" w:after="120"/>
        <w:jc w:val="center"/>
        <w:rPr>
          <w:rFonts w:eastAsia="KaiTi_GB2312"/>
          <w:b/>
          <w:bCs/>
          <w:sz w:val="44"/>
        </w:rPr>
      </w:pPr>
    </w:p>
    <w:p w14:paraId="6FD19079" w14:textId="77777777" w:rsidR="00F23F07" w:rsidRDefault="00F23F07">
      <w:pPr>
        <w:spacing w:afterLines="50" w:after="120"/>
        <w:jc w:val="center"/>
        <w:rPr>
          <w:rFonts w:eastAsia="KaiTi_GB2312"/>
          <w:b/>
          <w:bCs/>
          <w:sz w:val="72"/>
        </w:rPr>
      </w:pPr>
      <w:r>
        <w:rPr>
          <w:rFonts w:eastAsia="KaiTi_GB2312" w:hint="eastAsia"/>
          <w:b/>
          <w:bCs/>
          <w:sz w:val="72"/>
        </w:rPr>
        <w:t>标</w:t>
      </w:r>
      <w:r>
        <w:rPr>
          <w:rFonts w:eastAsia="KaiTi_GB2312" w:hint="eastAsia"/>
          <w:b/>
          <w:bCs/>
          <w:sz w:val="72"/>
        </w:rPr>
        <w:t xml:space="preserve"> </w:t>
      </w:r>
      <w:r>
        <w:rPr>
          <w:rFonts w:eastAsia="KaiTi_GB2312" w:hint="eastAsia"/>
          <w:b/>
          <w:bCs/>
          <w:sz w:val="72"/>
        </w:rPr>
        <w:t>准</w:t>
      </w:r>
      <w:r>
        <w:rPr>
          <w:rFonts w:eastAsia="KaiTi_GB2312" w:hint="eastAsia"/>
          <w:b/>
          <w:bCs/>
          <w:sz w:val="72"/>
        </w:rPr>
        <w:t xml:space="preserve"> </w:t>
      </w:r>
      <w:r>
        <w:rPr>
          <w:rFonts w:eastAsia="KaiTi_GB2312" w:hint="eastAsia"/>
          <w:b/>
          <w:bCs/>
          <w:sz w:val="72"/>
        </w:rPr>
        <w:t>实</w:t>
      </w:r>
      <w:r>
        <w:rPr>
          <w:rFonts w:eastAsia="KaiTi_GB2312" w:hint="eastAsia"/>
          <w:b/>
          <w:bCs/>
          <w:sz w:val="72"/>
        </w:rPr>
        <w:t xml:space="preserve"> </w:t>
      </w:r>
      <w:r>
        <w:rPr>
          <w:rFonts w:eastAsia="KaiTi_GB2312" w:hint="eastAsia"/>
          <w:b/>
          <w:bCs/>
          <w:sz w:val="72"/>
        </w:rPr>
        <w:t>验</w:t>
      </w:r>
      <w:r>
        <w:rPr>
          <w:rFonts w:eastAsia="KaiTi_GB2312" w:hint="eastAsia"/>
          <w:b/>
          <w:bCs/>
          <w:sz w:val="72"/>
        </w:rPr>
        <w:t xml:space="preserve"> </w:t>
      </w:r>
      <w:r>
        <w:rPr>
          <w:rFonts w:eastAsia="KaiTi_GB2312" w:hint="eastAsia"/>
          <w:b/>
          <w:bCs/>
          <w:sz w:val="72"/>
        </w:rPr>
        <w:t>报</w:t>
      </w:r>
      <w:r>
        <w:rPr>
          <w:rFonts w:eastAsia="KaiTi_GB2312" w:hint="eastAsia"/>
          <w:b/>
          <w:bCs/>
          <w:sz w:val="72"/>
        </w:rPr>
        <w:t xml:space="preserve"> </w:t>
      </w:r>
      <w:r>
        <w:rPr>
          <w:rFonts w:eastAsia="KaiTi_GB2312" w:hint="eastAsia"/>
          <w:b/>
          <w:bCs/>
          <w:sz w:val="72"/>
        </w:rPr>
        <w:t>告</w:t>
      </w:r>
    </w:p>
    <w:p w14:paraId="55A0735B" w14:textId="77777777" w:rsidR="00F23F07" w:rsidRDefault="00F23F07">
      <w:pPr>
        <w:jc w:val="center"/>
        <w:rPr>
          <w:rFonts w:eastAsia="FZShuTi"/>
          <w:b/>
          <w:bCs/>
          <w:sz w:val="44"/>
        </w:rPr>
      </w:pPr>
    </w:p>
    <w:p w14:paraId="07765E93" w14:textId="77777777" w:rsidR="00F23F07" w:rsidRDefault="00F23F07">
      <w:pPr>
        <w:jc w:val="center"/>
        <w:rPr>
          <w:rFonts w:eastAsia="FZShuTi"/>
          <w:b/>
          <w:bCs/>
          <w:sz w:val="44"/>
        </w:rPr>
      </w:pPr>
    </w:p>
    <w:p w14:paraId="6316F22F" w14:textId="77777777" w:rsidR="00F23F07" w:rsidRDefault="00F23F07">
      <w:pPr>
        <w:jc w:val="center"/>
        <w:rPr>
          <w:rFonts w:ascii="SimHei" w:eastAsia="SimHei" w:hAnsi="SimHei"/>
          <w:b/>
          <w:bCs/>
          <w:sz w:val="44"/>
        </w:rPr>
      </w:pPr>
    </w:p>
    <w:p w14:paraId="0255EB8A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课程名称：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</w:t>
      </w:r>
      <w:r>
        <w:rPr>
          <w:rFonts w:ascii="SimHei" w:eastAsia="SimHei" w:hAnsi="SimHei" w:hint="eastAsia"/>
          <w:bCs/>
          <w:sz w:val="32"/>
          <w:szCs w:val="32"/>
          <w:u w:val="single"/>
        </w:rPr>
        <w:t>模式识别与机器学习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</w:t>
      </w:r>
    </w:p>
    <w:p w14:paraId="3539C747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cs="SimSun" w:hint="eastAsia"/>
          <w:b/>
          <w:bCs/>
          <w:sz w:val="36"/>
          <w:szCs w:val="21"/>
        </w:rPr>
        <w:t>学院：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>深圳（高等）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>研究院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</w:t>
      </w:r>
    </w:p>
    <w:p w14:paraId="049EC6D7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专业：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>控制工程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         </w:t>
      </w:r>
    </w:p>
    <w:p w14:paraId="5A3EDAA1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cs="SimSun" w:hint="eastAsia"/>
          <w:b/>
          <w:bCs/>
          <w:sz w:val="36"/>
          <w:szCs w:val="21"/>
        </w:rPr>
        <w:t>学号：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202622280508  </w:t>
      </w:r>
      <w:r>
        <w:rPr>
          <w:rFonts w:ascii="SimHei" w:eastAsia="SimHei" w:hAnsi="SimHei" w:hint="eastAsia"/>
          <w:bCs/>
          <w:sz w:val="32"/>
          <w:szCs w:val="32"/>
          <w:u w:val="single"/>
        </w:rPr>
        <w:t xml:space="preserve">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 </w:t>
      </w:r>
    </w:p>
    <w:p w14:paraId="385638FE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cs="SimSun" w:hint="eastAsia"/>
          <w:b/>
          <w:bCs/>
          <w:sz w:val="36"/>
          <w:szCs w:val="21"/>
        </w:rPr>
        <w:t>姓名：</w:t>
      </w:r>
      <w:r>
        <w:rPr>
          <w:rFonts w:ascii="SimHei" w:eastAsia="SimHei" w:hAnsi="SimHei" w:cs="SimSun" w:hint="eastAsia"/>
          <w:b/>
          <w:bCs/>
          <w:sz w:val="36"/>
          <w:szCs w:val="21"/>
        </w:rPr>
        <w:t xml:space="preserve">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>周子智</w:t>
      </w:r>
      <w:r>
        <w:rPr>
          <w:rFonts w:ascii="SimHei" w:eastAsia="SimHei" w:hAnsi="SimHei" w:hint="eastAsia"/>
          <w:bCs/>
          <w:sz w:val="32"/>
          <w:szCs w:val="32"/>
          <w:u w:val="single"/>
        </w:rPr>
        <w:t xml:space="preserve">              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</w:t>
      </w:r>
    </w:p>
    <w:p w14:paraId="5ED52E54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hint="eastAsia"/>
          <w:b/>
          <w:sz w:val="36"/>
          <w:szCs w:val="36"/>
        </w:rPr>
        <w:t>职责分工</w:t>
      </w:r>
      <w:r>
        <w:rPr>
          <w:rFonts w:ascii="SimHei" w:eastAsia="SimHei" w:hAnsi="SimHei" w:hint="eastAsia"/>
          <w:b/>
          <w:sz w:val="36"/>
          <w:szCs w:val="36"/>
        </w:rPr>
        <w:t>(</w:t>
      </w:r>
      <w:r>
        <w:rPr>
          <w:rFonts w:ascii="SimHei" w:eastAsia="SimHei" w:hAnsi="SimHei" w:hint="eastAsia"/>
          <w:b/>
          <w:sz w:val="36"/>
          <w:szCs w:val="36"/>
        </w:rPr>
        <w:t>组队填</w:t>
      </w:r>
      <w:r>
        <w:rPr>
          <w:rFonts w:ascii="SimHei" w:eastAsia="SimHei" w:hAnsi="SimHei" w:hint="eastAsia"/>
          <w:b/>
          <w:sz w:val="36"/>
          <w:szCs w:val="36"/>
        </w:rPr>
        <w:t>)</w:t>
      </w:r>
      <w:r>
        <w:rPr>
          <w:rFonts w:ascii="SimHei" w:eastAsia="SimHei" w:hAnsi="SimHei" w:hint="eastAsia"/>
          <w:b/>
          <w:sz w:val="36"/>
          <w:szCs w:val="36"/>
        </w:rPr>
        <w:t>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                  </w:t>
      </w:r>
    </w:p>
    <w:p w14:paraId="335F465A" w14:textId="77777777" w:rsidR="00F23F07" w:rsidRDefault="00F23F07">
      <w:pPr>
        <w:ind w:rightChars="310" w:right="651" w:firstLineChars="700" w:firstLine="2520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                  </w:t>
      </w:r>
    </w:p>
    <w:p w14:paraId="691AAB82" w14:textId="77777777" w:rsidR="00F23F07" w:rsidRDefault="00F23F07">
      <w:pPr>
        <w:ind w:rightChars="310" w:right="651" w:firstLineChars="200" w:firstLine="723"/>
        <w:jc w:val="left"/>
        <w:rPr>
          <w:rFonts w:ascii="SimHei" w:eastAsia="SimHei" w:hAnsi="SimHei"/>
          <w:bCs/>
          <w:sz w:val="36"/>
          <w:szCs w:val="36"/>
          <w:u w:val="single"/>
        </w:rPr>
      </w:pPr>
      <w:r>
        <w:rPr>
          <w:rFonts w:ascii="SimHei" w:eastAsia="SimHei" w:hAnsi="SimHei" w:cs="SimSun" w:hint="eastAsia"/>
          <w:b/>
          <w:bCs/>
          <w:sz w:val="36"/>
          <w:szCs w:val="21"/>
        </w:rPr>
        <w:t>指导老师：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</w:t>
      </w:r>
      <w:r>
        <w:rPr>
          <w:rFonts w:ascii="SimHei" w:eastAsia="SimHei" w:hAnsi="SimHei" w:hint="eastAsia"/>
          <w:bCs/>
          <w:sz w:val="32"/>
          <w:szCs w:val="32"/>
          <w:u w:val="single"/>
        </w:rPr>
        <w:t>凡时财</w:t>
      </w:r>
      <w:r>
        <w:rPr>
          <w:rFonts w:ascii="SimHei" w:eastAsia="SimHei" w:hAnsi="SimHei" w:hint="eastAsia"/>
          <w:bCs/>
          <w:sz w:val="36"/>
          <w:szCs w:val="36"/>
          <w:u w:val="single"/>
        </w:rPr>
        <w:t xml:space="preserve">            </w:t>
      </w:r>
    </w:p>
    <w:p w14:paraId="3F3278A3" w14:textId="77777777" w:rsidR="00F23F07" w:rsidRDefault="00F23F07">
      <w:pPr>
        <w:jc w:val="left"/>
        <w:rPr>
          <w:rFonts w:ascii="SimHei" w:eastAsia="SimHei" w:hAnsi="SimHei"/>
          <w:b/>
          <w:bCs/>
          <w:sz w:val="44"/>
        </w:rPr>
      </w:pPr>
    </w:p>
    <w:p w14:paraId="0E4AD9F6" w14:textId="77777777" w:rsidR="00F23F07" w:rsidRDefault="00F23F07">
      <w:pPr>
        <w:rPr>
          <w:rFonts w:eastAsia="KaiTi_GB2312"/>
          <w:b/>
          <w:bCs/>
          <w:sz w:val="44"/>
          <w:u w:val="single"/>
        </w:rPr>
      </w:pPr>
    </w:p>
    <w:p w14:paraId="6898768D" w14:textId="77777777" w:rsidR="00F23F07" w:rsidRDefault="00F23F07">
      <w:pPr>
        <w:jc w:val="center"/>
        <w:rPr>
          <w:rFonts w:eastAsia="FZShuTi"/>
          <w:b/>
          <w:bCs/>
          <w:sz w:val="24"/>
        </w:rPr>
      </w:pPr>
      <w:r>
        <w:rPr>
          <w:rFonts w:ascii="SimSun" w:hAnsi="SimSun" w:hint="eastAsia"/>
          <w:b/>
          <w:bCs/>
          <w:sz w:val="24"/>
        </w:rPr>
        <w:t>电子科技大学教务处制表</w:t>
      </w:r>
    </w:p>
    <w:p w14:paraId="3C08E44D" w14:textId="77777777" w:rsidR="00F23F07" w:rsidRDefault="00F23F07">
      <w:pPr>
        <w:keepNext/>
        <w:pageBreakBefore/>
        <w:widowControl/>
        <w:snapToGrid w:val="0"/>
        <w:spacing w:line="400" w:lineRule="exact"/>
        <w:jc w:val="center"/>
      </w:pPr>
      <w:r>
        <w:rPr>
          <w:rFonts w:eastAsia="FZShuTi"/>
          <w:b/>
          <w:color w:val="000000"/>
          <w:sz w:val="32"/>
        </w:rPr>
        <w:lastRenderedPageBreak/>
        <w:t>电</w:t>
      </w:r>
      <w:r>
        <w:rPr>
          <w:rFonts w:eastAsia="FZShuTi"/>
          <w:b/>
          <w:color w:val="000000"/>
          <w:sz w:val="32"/>
        </w:rPr>
        <w:t xml:space="preserve"> </w:t>
      </w:r>
      <w:r>
        <w:rPr>
          <w:rFonts w:eastAsia="FZShuTi"/>
          <w:b/>
          <w:color w:val="000000"/>
          <w:sz w:val="32"/>
        </w:rPr>
        <w:t>子</w:t>
      </w:r>
      <w:r>
        <w:rPr>
          <w:rFonts w:eastAsia="FZShuTi"/>
          <w:b/>
          <w:color w:val="000000"/>
          <w:sz w:val="32"/>
        </w:rPr>
        <w:t xml:space="preserve"> </w:t>
      </w:r>
      <w:r>
        <w:rPr>
          <w:rFonts w:eastAsia="FZShuTi"/>
          <w:b/>
          <w:color w:val="000000"/>
          <w:sz w:val="32"/>
        </w:rPr>
        <w:t>科</w:t>
      </w:r>
      <w:r>
        <w:rPr>
          <w:rFonts w:eastAsia="FZShuTi"/>
          <w:b/>
          <w:color w:val="000000"/>
          <w:sz w:val="32"/>
        </w:rPr>
        <w:t xml:space="preserve"> </w:t>
      </w:r>
      <w:r>
        <w:rPr>
          <w:rFonts w:eastAsia="FZShuTi"/>
          <w:b/>
          <w:color w:val="000000"/>
          <w:sz w:val="32"/>
        </w:rPr>
        <w:t>技</w:t>
      </w:r>
      <w:r>
        <w:rPr>
          <w:rFonts w:eastAsia="FZShuTi"/>
          <w:b/>
          <w:color w:val="000000"/>
          <w:sz w:val="32"/>
        </w:rPr>
        <w:t xml:space="preserve"> </w:t>
      </w:r>
      <w:r>
        <w:rPr>
          <w:rFonts w:eastAsia="FZShuTi"/>
          <w:b/>
          <w:color w:val="000000"/>
          <w:sz w:val="32"/>
        </w:rPr>
        <w:t>大</w:t>
      </w:r>
      <w:r>
        <w:rPr>
          <w:rFonts w:eastAsia="FZShuTi"/>
          <w:b/>
          <w:color w:val="000000"/>
          <w:sz w:val="32"/>
        </w:rPr>
        <w:t xml:space="preserve"> </w:t>
      </w:r>
      <w:r>
        <w:rPr>
          <w:rFonts w:eastAsia="FZShuTi"/>
          <w:b/>
          <w:color w:val="000000"/>
          <w:sz w:val="32"/>
        </w:rPr>
        <w:t>学</w:t>
      </w:r>
    </w:p>
    <w:p w14:paraId="3C2B3916" w14:textId="77777777" w:rsidR="00F23F07" w:rsidRDefault="00F23F07">
      <w:pPr>
        <w:keepNext/>
        <w:widowControl/>
        <w:snapToGrid w:val="0"/>
        <w:spacing w:line="400" w:lineRule="exact"/>
        <w:jc w:val="center"/>
      </w:pPr>
      <w:r>
        <w:rPr>
          <w:rFonts w:eastAsia="SimHei"/>
          <w:b/>
          <w:color w:val="000000"/>
          <w:sz w:val="36"/>
        </w:rPr>
        <w:t>实验报告</w:t>
      </w:r>
    </w:p>
    <w:p w14:paraId="6139D609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rFonts w:eastAsia="SimHei"/>
          <w:b/>
          <w:color w:val="000000"/>
          <w:sz w:val="30"/>
        </w:rPr>
        <w:t>基于</w:t>
      </w:r>
      <w:r>
        <w:rPr>
          <w:rFonts w:eastAsia="SimHei"/>
          <w:b/>
          <w:color w:val="000000"/>
          <w:sz w:val="30"/>
        </w:rPr>
        <w:t xml:space="preserve"> BP </w:t>
      </w:r>
      <w:r>
        <w:rPr>
          <w:rFonts w:eastAsia="SimHei"/>
          <w:b/>
          <w:color w:val="000000"/>
          <w:sz w:val="30"/>
        </w:rPr>
        <w:t>神经网络与支持向量机的男女生分类</w:t>
      </w:r>
    </w:p>
    <w:p w14:paraId="02D4F755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一、实验任务与数据准备</w:t>
      </w:r>
    </w:p>
    <w:p w14:paraId="3F21261C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1.1 </w:t>
      </w:r>
      <w:r>
        <w:rPr>
          <w:rFonts w:eastAsia="SimHei"/>
          <w:color w:val="000000"/>
          <w:sz w:val="24"/>
        </w:rPr>
        <w:t>实验目的</w:t>
      </w:r>
    </w:p>
    <w:p w14:paraId="75BFDCC8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本次实验使用身高、体重、鞋码和</w:t>
      </w:r>
      <w:r>
        <w:rPr>
          <w:color w:val="000000"/>
          <w:sz w:val="24"/>
        </w:rPr>
        <w:t>50 m</w:t>
      </w:r>
      <w:r>
        <w:rPr>
          <w:color w:val="000000"/>
          <w:sz w:val="24"/>
        </w:rPr>
        <w:t>成绩四个特征，分别构建单隐层多层感知机（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）和支持向量机（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）男女生分类器。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的隐层固定为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个结点，前向传播、误差反向传播（</w:t>
      </w:r>
      <w:r>
        <w:rPr>
          <w:color w:val="000000"/>
          <w:sz w:val="24"/>
        </w:rPr>
        <w:t>BP</w:t>
      </w:r>
      <w:r>
        <w:rPr>
          <w:color w:val="000000"/>
          <w:sz w:val="24"/>
        </w:rPr>
        <w:t>）与参数更新均自行实现；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调用</w:t>
      </w:r>
      <w:r>
        <w:rPr>
          <w:color w:val="000000"/>
          <w:sz w:val="24"/>
        </w:rPr>
        <w:t>scikit-learn</w:t>
      </w:r>
      <w:r>
        <w:rPr>
          <w:color w:val="000000"/>
          <w:sz w:val="24"/>
        </w:rPr>
        <w:t>提供的</w:t>
      </w:r>
      <w:r>
        <w:rPr>
          <w:color w:val="000000"/>
          <w:sz w:val="24"/>
        </w:rPr>
        <w:t>SVC</w:t>
      </w:r>
      <w:r>
        <w:rPr>
          <w:color w:val="000000"/>
          <w:sz w:val="24"/>
        </w:rPr>
        <w:t>，考察线性、多项式、径向基和</w:t>
      </w:r>
      <w:r>
        <w:rPr>
          <w:color w:val="000000"/>
          <w:sz w:val="24"/>
        </w:rPr>
        <w:t>Sigmoid</w:t>
      </w:r>
      <w:r>
        <w:rPr>
          <w:color w:val="000000"/>
          <w:sz w:val="24"/>
        </w:rPr>
        <w:t>四种核。两类方法采用完全相同的五折划分，以灵敏度（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）、特异度（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）、准确率（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）和</w:t>
      </w:r>
      <w:r>
        <w:rPr>
          <w:color w:val="000000"/>
          <w:sz w:val="24"/>
        </w:rPr>
        <w:t>ROC</w:t>
      </w:r>
      <w:r>
        <w:rPr>
          <w:color w:val="000000"/>
          <w:sz w:val="24"/>
        </w:rPr>
        <w:t>曲线下面积（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）进行评价。</w:t>
      </w:r>
    </w:p>
    <w:p w14:paraId="5C85E8FA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我希望通过实验回答三个问题：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个隐层结点能否在这组四维特征上学到有效的分类边界；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增加非线性后是否一定改善结果；当整体准确率较高时，男生和女生是否都得到了较好的识别。为此，报告把方法实现与各自结果放在同一章，再结合配对折结果和具体误判讨论两类方法的差异。</w:t>
      </w:r>
    </w:p>
    <w:p w14:paraId="1847B6A2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1.2 </w:t>
      </w:r>
      <w:r>
        <w:rPr>
          <w:rFonts w:eastAsia="SimHei"/>
          <w:color w:val="000000"/>
          <w:sz w:val="24"/>
        </w:rPr>
        <w:t>数据检查与处理原则</w:t>
      </w:r>
    </w:p>
    <w:p w14:paraId="12362957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数据来自课程提供的</w:t>
      </w:r>
      <w:r>
        <w:rPr>
          <w:color w:val="000000"/>
          <w:sz w:val="24"/>
        </w:rPr>
        <w:t>pattern_recognition_homework_dataset.xlsx</w:t>
      </w:r>
      <w:r>
        <w:rPr>
          <w:color w:val="000000"/>
          <w:sz w:val="24"/>
        </w:rPr>
        <w:t>，共</w:t>
      </w:r>
      <w:r>
        <w:rPr>
          <w:color w:val="000000"/>
          <w:sz w:val="24"/>
        </w:rPr>
        <w:t>1280</w:t>
      </w:r>
      <w:r>
        <w:rPr>
          <w:color w:val="000000"/>
          <w:sz w:val="24"/>
        </w:rPr>
        <w:t>条记录。本实验仅使用性别标签及四个指定特征，编号用于核对样本和交叉验证划分。标签编码固定为女生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、男生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。</w:t>
      </w:r>
      <w:r>
        <w:rPr>
          <w:color w:val="000000"/>
          <w:sz w:val="24"/>
        </w:rPr>
        <w:t>5</w:t>
      </w:r>
      <w:r>
        <w:rPr>
          <w:color w:val="000000"/>
          <w:sz w:val="24"/>
        </w:rPr>
        <w:t>条标签缺失或不符合</w:t>
      </w:r>
      <w:r>
        <w:rPr>
          <w:color w:val="000000"/>
          <w:sz w:val="24"/>
        </w:rPr>
        <w:t>0/1</w:t>
      </w:r>
      <w:r>
        <w:rPr>
          <w:color w:val="000000"/>
          <w:sz w:val="24"/>
        </w:rPr>
        <w:t>编码的记录被排除；另有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条记录的四个特征全部缺失，不具备有效输入，因此排除。最终保留</w:t>
      </w:r>
      <w:r>
        <w:rPr>
          <w:color w:val="000000"/>
          <w:sz w:val="24"/>
        </w:rPr>
        <w:t>1274</w:t>
      </w:r>
      <w:r>
        <w:rPr>
          <w:color w:val="000000"/>
          <w:sz w:val="24"/>
        </w:rPr>
        <w:t>条，其中男生</w:t>
      </w:r>
      <w:r>
        <w:rPr>
          <w:color w:val="000000"/>
          <w:sz w:val="24"/>
        </w:rPr>
        <w:t>1018</w:t>
      </w:r>
      <w:r>
        <w:rPr>
          <w:color w:val="000000"/>
          <w:sz w:val="24"/>
        </w:rPr>
        <w:t>条、女生</w:t>
      </w:r>
      <w:r>
        <w:rPr>
          <w:color w:val="000000"/>
          <w:sz w:val="24"/>
        </w:rPr>
        <w:t>256</w:t>
      </w:r>
      <w:r>
        <w:rPr>
          <w:color w:val="000000"/>
          <w:sz w:val="24"/>
        </w:rPr>
        <w:t>条。</w:t>
      </w:r>
    </w:p>
    <w:p w14:paraId="42DCA2D5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我在训练前固定了表</w:t>
      </w:r>
      <w:r>
        <w:rPr>
          <w:color w:val="000000"/>
          <w:sz w:val="24"/>
        </w:rPr>
        <w:t>1-1</w:t>
      </w:r>
      <w:r>
        <w:rPr>
          <w:color w:val="000000"/>
          <w:sz w:val="24"/>
        </w:rPr>
        <w:t>中的输入质量范围。缺失、非数值或越界的单个测量值统一记为缺失，不因一个特征有问题而删除整条记录。例如，身高</w:t>
      </w:r>
      <w:r>
        <w:rPr>
          <w:color w:val="000000"/>
          <w:sz w:val="24"/>
        </w:rPr>
        <w:t>781 cm</w:t>
      </w:r>
      <w:r>
        <w:rPr>
          <w:color w:val="000000"/>
          <w:sz w:val="24"/>
        </w:rPr>
        <w:t>和鞋码</w:t>
      </w:r>
      <w:r>
        <w:rPr>
          <w:color w:val="000000"/>
          <w:sz w:val="24"/>
        </w:rPr>
        <w:t>58</w:t>
      </w:r>
      <w:r>
        <w:rPr>
          <w:color w:val="000000"/>
          <w:sz w:val="24"/>
        </w:rPr>
        <w:t>超出范围；</w:t>
      </w:r>
      <w:r>
        <w:rPr>
          <w:color w:val="000000"/>
          <w:sz w:val="24"/>
        </w:rPr>
        <w:t>50 m</w:t>
      </w:r>
      <w:r>
        <w:rPr>
          <w:color w:val="000000"/>
          <w:sz w:val="24"/>
        </w:rPr>
        <w:t>列中的</w:t>
      </w:r>
      <w:r>
        <w:rPr>
          <w:color w:val="000000"/>
          <w:sz w:val="24"/>
        </w:rPr>
        <w:t>“×”“8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8”“7. .9”</w:t>
      </w:r>
      <w:r>
        <w:rPr>
          <w:color w:val="000000"/>
          <w:sz w:val="24"/>
        </w:rPr>
        <w:t>等没有直接猜测修正。处理后</w:t>
      </w:r>
      <w:r>
        <w:rPr>
          <w:color w:val="000000"/>
          <w:sz w:val="24"/>
        </w:rPr>
        <w:t>20</w:t>
      </w:r>
      <w:r>
        <w:rPr>
          <w:color w:val="000000"/>
          <w:sz w:val="24"/>
        </w:rPr>
        <w:t>条样本存在至少一个缺失特征，在每个训练折中分别计算各特征中位数，再用这些中位数填补训练与测试数据。</w:t>
      </w:r>
    </w:p>
    <w:p w14:paraId="255F9002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lastRenderedPageBreak/>
        <w:t>表</w:t>
      </w:r>
      <w:r>
        <w:rPr>
          <w:color w:val="000000"/>
        </w:rPr>
        <w:t xml:space="preserve">1-1 </w:t>
      </w:r>
      <w:r>
        <w:rPr>
          <w:color w:val="000000"/>
        </w:rPr>
        <w:t>特征定义、固定质量范围及缺失数量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89"/>
        <w:gridCol w:w="1806"/>
        <w:gridCol w:w="1806"/>
        <w:gridCol w:w="1806"/>
      </w:tblGrid>
      <w:tr w:rsidR="005A0F61" w14:paraId="36C86DD8" w14:textId="77777777">
        <w:trPr>
          <w:cantSplit/>
          <w:tblHeader/>
          <w:jc w:val="center"/>
        </w:trPr>
        <w:tc>
          <w:tcPr>
            <w:tcW w:w="2889" w:type="dxa"/>
            <w:tcBorders>
              <w:bottom w:val="single" w:sz="6" w:space="0" w:color="000000"/>
            </w:tcBorders>
            <w:vAlign w:val="center"/>
          </w:tcPr>
          <w:p w14:paraId="5E24734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特征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3766F00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单位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03137E8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接受范围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1DEA0B8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处理后缺失数</w:t>
            </w:r>
          </w:p>
        </w:tc>
      </w:tr>
      <w:tr w:rsidR="005A0F61" w14:paraId="636B52B6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422ACC5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身高</w:t>
            </w:r>
          </w:p>
        </w:tc>
        <w:tc>
          <w:tcPr>
            <w:tcW w:w="1806" w:type="dxa"/>
            <w:vAlign w:val="center"/>
          </w:tcPr>
          <w:p w14:paraId="7EEEDDE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cm</w:t>
            </w:r>
          </w:p>
        </w:tc>
        <w:tc>
          <w:tcPr>
            <w:tcW w:w="1806" w:type="dxa"/>
            <w:vAlign w:val="center"/>
          </w:tcPr>
          <w:p w14:paraId="2CC3EA1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130–220</w:t>
            </w:r>
          </w:p>
        </w:tc>
        <w:tc>
          <w:tcPr>
            <w:tcW w:w="1806" w:type="dxa"/>
            <w:vAlign w:val="center"/>
          </w:tcPr>
          <w:p w14:paraId="72F95CD5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5A0F61" w14:paraId="439E27C4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2750E95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体重</w:t>
            </w:r>
          </w:p>
        </w:tc>
        <w:tc>
          <w:tcPr>
            <w:tcW w:w="1806" w:type="dxa"/>
            <w:vAlign w:val="center"/>
          </w:tcPr>
          <w:p w14:paraId="66152EB5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kg</w:t>
            </w:r>
          </w:p>
        </w:tc>
        <w:tc>
          <w:tcPr>
            <w:tcW w:w="1806" w:type="dxa"/>
            <w:vAlign w:val="center"/>
          </w:tcPr>
          <w:p w14:paraId="55ADD01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30–200</w:t>
            </w:r>
          </w:p>
        </w:tc>
        <w:tc>
          <w:tcPr>
            <w:tcW w:w="1806" w:type="dxa"/>
            <w:vAlign w:val="center"/>
          </w:tcPr>
          <w:p w14:paraId="0815B3C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5A0F61" w14:paraId="5EF2A593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2568619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鞋码</w:t>
            </w:r>
          </w:p>
        </w:tc>
        <w:tc>
          <w:tcPr>
            <w:tcW w:w="1806" w:type="dxa"/>
            <w:vAlign w:val="center"/>
          </w:tcPr>
          <w:p w14:paraId="3073EFF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原始鞋码</w:t>
            </w:r>
          </w:p>
        </w:tc>
        <w:tc>
          <w:tcPr>
            <w:tcW w:w="1806" w:type="dxa"/>
            <w:vAlign w:val="center"/>
          </w:tcPr>
          <w:p w14:paraId="6AC8921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30–50</w:t>
            </w:r>
          </w:p>
        </w:tc>
        <w:tc>
          <w:tcPr>
            <w:tcW w:w="1806" w:type="dxa"/>
            <w:vAlign w:val="center"/>
          </w:tcPr>
          <w:p w14:paraId="2B9A712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5A0F61" w14:paraId="5E479D43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1DC6E72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50 m</w:t>
            </w:r>
            <w:r>
              <w:rPr>
                <w:color w:val="000000"/>
              </w:rPr>
              <w:t>成绩</w:t>
            </w:r>
          </w:p>
        </w:tc>
        <w:tc>
          <w:tcPr>
            <w:tcW w:w="1806" w:type="dxa"/>
            <w:vAlign w:val="center"/>
          </w:tcPr>
          <w:p w14:paraId="729E621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s</w:t>
            </w:r>
          </w:p>
        </w:tc>
        <w:tc>
          <w:tcPr>
            <w:tcW w:w="1806" w:type="dxa"/>
            <w:vAlign w:val="center"/>
          </w:tcPr>
          <w:p w14:paraId="4126CD0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5–20</w:t>
            </w:r>
          </w:p>
        </w:tc>
        <w:tc>
          <w:tcPr>
            <w:tcW w:w="1806" w:type="dxa"/>
            <w:vAlign w:val="center"/>
          </w:tcPr>
          <w:p w14:paraId="08952F6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17</w:t>
            </w:r>
          </w:p>
        </w:tc>
      </w:tr>
    </w:tbl>
    <w:p w14:paraId="7C690B4C" w14:textId="77777777" w:rsidR="005A0F61" w:rsidRDefault="005A0F61">
      <w:pPr>
        <w:keepNext/>
      </w:pPr>
    </w:p>
    <w:p w14:paraId="64E35B64" w14:textId="77777777" w:rsidR="005A0F61" w:rsidRDefault="00F23F07">
      <w:pPr>
        <w:widowControl/>
        <w:spacing w:after="80" w:line="400" w:lineRule="exact"/>
      </w:pPr>
      <w:r>
        <w:rPr>
          <w:color w:val="000000"/>
        </w:rPr>
        <w:t>注：范围端点包含在内，缺失数是在最终</w:t>
      </w:r>
      <w:r>
        <w:rPr>
          <w:color w:val="000000"/>
        </w:rPr>
        <w:t>1274</w:t>
      </w:r>
      <w:r>
        <w:rPr>
          <w:color w:val="000000"/>
        </w:rPr>
        <w:t>条样本中统计，且可发生于同一条记录。范围是本实验统一执行的质量规则，不代表经过验证的生理学界限。</w:t>
      </w:r>
    </w:p>
    <w:p w14:paraId="0136040B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范围内的极端值仍按规则保留，例如体重</w:t>
      </w:r>
      <w:r>
        <w:rPr>
          <w:color w:val="000000"/>
          <w:sz w:val="24"/>
        </w:rPr>
        <w:t>200 kg</w:t>
      </w:r>
      <w:r>
        <w:rPr>
          <w:color w:val="000000"/>
          <w:sz w:val="24"/>
        </w:rPr>
        <w:t>。这使处理过程不依赖类别或模型预测结果，但也意味着保留的数据仍可能含有录入噪声。全部编号唯一；相同的四特征和标签存在重复组合，由于记录精度有限且没有证据说明它们来自同一人，我没有据此删去不同编号的记录。本实验因此只保证编号层面的训练与测试分离。</w:t>
      </w:r>
    </w:p>
    <w:p w14:paraId="1045BF04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1.3 </w:t>
      </w:r>
      <w:r>
        <w:rPr>
          <w:rFonts w:eastAsia="SimHei"/>
          <w:color w:val="000000"/>
          <w:sz w:val="24"/>
        </w:rPr>
        <w:t>特征标准化</w:t>
      </w:r>
    </w:p>
    <w:p w14:paraId="5EBDA597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身高、体重、鞋码和时间的量纲不同，直接用于梯度更新或距离核会使数值尺度较大的特征占据优势。填补之后，我用训练折的均值和总体标准差将每列标准化，并把同一变换应用到对应测试折：</w:t>
      </w:r>
    </w:p>
    <w:bookmarkStart w:id="0" w:name="MTBlankEqn"/>
    <w:p w14:paraId="2C866C7C" w14:textId="51E6F5DA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32"/>
        </w:rPr>
        <w:object w:dxaOrig="1320" w:dyaOrig="740" w14:anchorId="00AB7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6pt;height:37.1pt" o:ole="">
            <v:imagedata r:id="rId8" o:title=""/>
          </v:shape>
          <o:OLEObject Type="Embed" ProgID="Equation.DSMT4" ShapeID="_x0000_i1027" DrawAspect="Content" ObjectID="_1853375579" r:id="rId9"/>
        </w:object>
      </w:r>
      <w:bookmarkEnd w:id="0"/>
    </w:p>
    <w:p w14:paraId="3BFC8BF1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其中，</w:t>
      </w:r>
      <w:r>
        <w:rPr>
          <w:color w:val="000000"/>
          <w:sz w:val="24"/>
        </w:rPr>
        <w:t>μ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s</w:t>
      </w:r>
      <w:r>
        <w:rPr>
          <w:color w:val="000000"/>
          <w:sz w:val="24"/>
        </w:rPr>
        <w:t>仅由当前训练子集估计。在内层验证中，填补和标准化也重新从内层训练子集拟合，不能先对整个数据集做标准化再划分。描述性可视化使用的数据变换单独计算，不进入模型训练或指标评价。</w:t>
      </w:r>
    </w:p>
    <w:p w14:paraId="62916D8C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二、统一的五折评价方案</w:t>
      </w:r>
    </w:p>
    <w:p w14:paraId="00247B44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2.1 </w:t>
      </w:r>
      <w:r>
        <w:rPr>
          <w:rFonts w:eastAsia="SimHei"/>
          <w:color w:val="000000"/>
          <w:sz w:val="24"/>
        </w:rPr>
        <w:t>划分与参数选择</w:t>
      </w:r>
    </w:p>
    <w:p w14:paraId="1299864B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外层采用打乱后的分层五折交叉验证，随机种子设为</w:t>
      </w:r>
      <w:r>
        <w:rPr>
          <w:color w:val="000000"/>
          <w:sz w:val="24"/>
        </w:rPr>
        <w:t>23</w:t>
      </w:r>
      <w:r>
        <w:rPr>
          <w:color w:val="000000"/>
          <w:sz w:val="24"/>
        </w:rPr>
        <w:t>，使每折男、女生比例接近原始比例。每次用四折训练、一折测试，五次结束后，每条样本恰好有一次未参与其对应模型训练的折外预测（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）。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与所有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配置共用这些划分，保证模型之间的差异不是由测试样本变化造成的。</w:t>
      </w:r>
    </w:p>
    <w:p w14:paraId="26C1B3A1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参数选择放在每个外层训练集内部，同样采用分层五折，以平均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为选择准则。内层选定参数后，用整个外层训练集重新拟合，再评估此前未使用的外层测试集。这样区分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选参数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评性能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两个环节，避免用同一组测试结果</w:t>
      </w:r>
      <w:r>
        <w:rPr>
          <w:color w:val="000000"/>
          <w:sz w:val="24"/>
        </w:rPr>
        <w:lastRenderedPageBreak/>
        <w:t>同时完成两件事</w:t>
      </w:r>
      <w:r>
        <w:rPr>
          <w:color w:val="000000"/>
          <w:sz w:val="24"/>
        </w:rPr>
        <w:t>[1]</w:t>
      </w:r>
      <w:r>
        <w:rPr>
          <w:color w:val="000000"/>
          <w:sz w:val="24"/>
        </w:rPr>
        <w:t>。本文所说的五折结果均指外层评价，内层分数只用于参数选择。</w:t>
      </w:r>
    </w:p>
    <w:p w14:paraId="7014FB29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四种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核各自完成内层调参并报告外层结果。此外，我在同一批内层候选结果中联合选择核及参数，形成</w:t>
      </w:r>
      <w:r>
        <w:rPr>
          <w:color w:val="000000"/>
          <w:sz w:val="24"/>
        </w:rPr>
        <w:t>“SVM</w:t>
      </w:r>
      <w:r>
        <w:rPr>
          <w:color w:val="000000"/>
          <w:sz w:val="24"/>
        </w:rPr>
        <w:t>（内层选核）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流程，图表中记为</w:t>
      </w:r>
      <w:r>
        <w:rPr>
          <w:color w:val="000000"/>
          <w:sz w:val="24"/>
        </w:rPr>
        <w:t>SVM-selected</w:t>
      </w:r>
      <w:r>
        <w:rPr>
          <w:color w:val="000000"/>
          <w:sz w:val="24"/>
        </w:rPr>
        <w:t>，用它与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进行主比较。这个流程在每个外层测试前已经确定核函数；四核表用于理解核的行为，不将外层表现最好的核重新包装成事先选定的模型。</w:t>
      </w:r>
    </w:p>
    <w:p w14:paraId="6FF457D7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2.2 </w:t>
      </w:r>
      <w:r>
        <w:rPr>
          <w:rFonts w:eastAsia="SimHei"/>
          <w:color w:val="000000"/>
          <w:sz w:val="24"/>
        </w:rPr>
        <w:t>指标定义与汇总方式</w:t>
      </w:r>
    </w:p>
    <w:p w14:paraId="0BDACE5E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全部模型统一以男生为正类。</w:t>
      </w:r>
      <w:r>
        <w:rPr>
          <w:color w:val="000000"/>
          <w:sz w:val="24"/>
        </w:rPr>
        <w:t>TP</w:t>
      </w:r>
      <w:r>
        <w:rPr>
          <w:color w:val="000000"/>
          <w:sz w:val="24"/>
        </w:rPr>
        <w:t>表示男生判为男生，</w:t>
      </w:r>
      <w:r>
        <w:rPr>
          <w:color w:val="000000"/>
          <w:sz w:val="24"/>
        </w:rPr>
        <w:t>FN</w:t>
      </w:r>
      <w:r>
        <w:rPr>
          <w:color w:val="000000"/>
          <w:sz w:val="24"/>
        </w:rPr>
        <w:t>表示男生判为女生，</w:t>
      </w:r>
      <w:r>
        <w:rPr>
          <w:color w:val="000000"/>
          <w:sz w:val="24"/>
        </w:rPr>
        <w:t>TN</w:t>
      </w:r>
      <w:r>
        <w:rPr>
          <w:color w:val="000000"/>
          <w:sz w:val="24"/>
        </w:rPr>
        <w:t>表示女生判为女生，</w:t>
      </w:r>
      <w:r>
        <w:rPr>
          <w:color w:val="000000"/>
          <w:sz w:val="24"/>
        </w:rPr>
        <w:t>FP</w:t>
      </w:r>
      <w:r>
        <w:rPr>
          <w:color w:val="000000"/>
          <w:sz w:val="24"/>
        </w:rPr>
        <w:t>表示女生判为男生。指标计算为：</w:t>
      </w:r>
    </w:p>
    <w:p w14:paraId="642B97FB" w14:textId="61E97F3A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4"/>
        </w:rPr>
        <w:object w:dxaOrig="6640" w:dyaOrig="620" w14:anchorId="387DA108">
          <v:shape id="_x0000_i1030" type="#_x0000_t75" style="width:332.2pt;height:31.1pt" o:ole="">
            <v:imagedata r:id="rId10" o:title=""/>
          </v:shape>
          <o:OLEObject Type="Embed" ProgID="Equation.DSMT4" ShapeID="_x0000_i1030" DrawAspect="Content" ObjectID="_1853375580" r:id="rId11"/>
        </w:object>
      </w:r>
    </w:p>
    <w:p w14:paraId="77725BFC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因此，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是男生召回率，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是女生召回率。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采用软件包对连续分类分数计算；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使用男生输出概率，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使用</w:t>
      </w:r>
      <w:r>
        <w:rPr>
          <w:color w:val="000000"/>
          <w:sz w:val="24"/>
        </w:rPr>
        <w:t>decision_function</w:t>
      </w:r>
      <w:r>
        <w:rPr>
          <w:color w:val="000000"/>
          <w:sz w:val="24"/>
        </w:rPr>
        <w:t>的连续判别分数。离散分类采用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0.5</w:t>
      </w:r>
      <w:r>
        <w:rPr>
          <w:color w:val="000000"/>
          <w:sz w:val="24"/>
        </w:rPr>
        <w:t>阈值和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阈值，不在外层测试集上重新选择阈值。</w:t>
      </w:r>
    </w:p>
    <w:p w14:paraId="793FD0A6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主表报告五折算术均值与样本标准差。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以百分数表示，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保持</w:t>
      </w:r>
      <w:r>
        <w:rPr>
          <w:color w:val="000000"/>
          <w:sz w:val="24"/>
        </w:rPr>
        <w:t>0–1</w:t>
      </w:r>
      <w:r>
        <w:rPr>
          <w:color w:val="000000"/>
          <w:sz w:val="24"/>
        </w:rPr>
        <w:t>尺度；标准差反映本次划分下的折间波动，不解释为置信区间。混淆矩阵则汇总</w:t>
      </w:r>
      <w:r>
        <w:rPr>
          <w:color w:val="000000"/>
          <w:sz w:val="24"/>
        </w:rPr>
        <w:t>1274</w:t>
      </w:r>
      <w:r>
        <w:rPr>
          <w:color w:val="000000"/>
          <w:sz w:val="24"/>
        </w:rPr>
        <w:t>条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预测，便于查看实际错误人数。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先逐折计算再平均，不把不同折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模型未经校准的分数直接拼接计算总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。</w:t>
      </w:r>
    </w:p>
    <w:p w14:paraId="2034651F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男生约占</w:t>
      </w:r>
      <w:r>
        <w:rPr>
          <w:color w:val="000000"/>
          <w:sz w:val="24"/>
        </w:rPr>
        <w:t>79.91%</w:t>
      </w:r>
      <w:r>
        <w:rPr>
          <w:color w:val="000000"/>
          <w:sz w:val="24"/>
        </w:rPr>
        <w:t>。即使将所有样本都判成男生，整体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也能达到</w:t>
      </w:r>
      <w:r>
        <w:rPr>
          <w:color w:val="000000"/>
          <w:sz w:val="24"/>
        </w:rPr>
        <w:t>79.91%</w:t>
      </w:r>
      <w:r>
        <w:rPr>
          <w:color w:val="000000"/>
          <w:sz w:val="24"/>
        </w:rPr>
        <w:t>，但此时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。因此，我会重点检查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是否均衡，而不是仅凭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判断模型是否有效。</w:t>
      </w:r>
    </w:p>
    <w:p w14:paraId="151810A2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三、</w:t>
      </w:r>
      <w:r>
        <w:rPr>
          <w:color w:val="000000"/>
          <w:sz w:val="28"/>
        </w:rPr>
        <w:t>BP</w:t>
      </w:r>
      <w:r>
        <w:rPr>
          <w:color w:val="000000"/>
          <w:sz w:val="28"/>
        </w:rPr>
        <w:t>神经网络的实现与结果分析</w:t>
      </w:r>
    </w:p>
    <w:p w14:paraId="5742DD6F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3.1 </w:t>
      </w:r>
      <w:r>
        <w:rPr>
          <w:rFonts w:eastAsia="SimHei"/>
          <w:color w:val="000000"/>
          <w:sz w:val="24"/>
        </w:rPr>
        <w:t>网络结构与前向传播</w:t>
      </w:r>
    </w:p>
    <w:p w14:paraId="3B35C936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MLP</w:t>
      </w:r>
      <w:r>
        <w:rPr>
          <w:color w:val="000000"/>
          <w:sz w:val="24"/>
        </w:rPr>
        <w:t>采用</w:t>
      </w:r>
      <w:r>
        <w:rPr>
          <w:color w:val="000000"/>
          <w:sz w:val="24"/>
        </w:rPr>
        <w:t>4–3–1</w:t>
      </w:r>
      <w:r>
        <w:rPr>
          <w:color w:val="000000"/>
          <w:sz w:val="24"/>
        </w:rPr>
        <w:t>结构：输入为标准化后的四维向量，隐层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个结点使用</w:t>
      </w:r>
      <w:r>
        <w:rPr>
          <w:color w:val="000000"/>
          <w:sz w:val="24"/>
        </w:rPr>
        <w:t>tanh</w:t>
      </w:r>
      <w:r>
        <w:rPr>
          <w:color w:val="000000"/>
          <w:sz w:val="24"/>
        </w:rPr>
        <w:t>激活，输出层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个结点使用</w:t>
      </w:r>
      <w:r>
        <w:rPr>
          <w:color w:val="000000"/>
          <w:sz w:val="24"/>
        </w:rPr>
        <w:t>Sigmoid</w:t>
      </w:r>
      <w:r>
        <w:rPr>
          <w:color w:val="000000"/>
          <w:sz w:val="24"/>
        </w:rPr>
        <w:t>激活。网络共有</w:t>
      </w:r>
      <w:r>
        <w:rPr>
          <w:color w:val="000000"/>
          <w:sz w:val="24"/>
        </w:rPr>
        <w:t>19</w:t>
      </w:r>
      <w:r>
        <w:rPr>
          <w:color w:val="000000"/>
          <w:sz w:val="24"/>
        </w:rPr>
        <w:t>个可训练参数，分别来自输入到隐层的</w:t>
      </w:r>
      <w:r>
        <w:rPr>
          <w:color w:val="000000"/>
          <w:sz w:val="24"/>
        </w:rPr>
        <w:t>12</w:t>
      </w:r>
      <w:r>
        <w:rPr>
          <w:color w:val="000000"/>
          <w:sz w:val="24"/>
        </w:rPr>
        <w:t>个权重、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个隐层偏置、隐层到输出的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个权重以及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个输出偏置。反向传播通过输出误差逐层计算参数梯度，是训练隐层表征的基础</w:t>
      </w:r>
      <w:r>
        <w:rPr>
          <w:color w:val="000000"/>
          <w:sz w:val="24"/>
        </w:rPr>
        <w:t>[2]</w:t>
      </w:r>
      <w:r>
        <w:rPr>
          <w:color w:val="000000"/>
          <w:sz w:val="24"/>
        </w:rPr>
        <w:t>。</w:t>
      </w:r>
    </w:p>
    <w:p w14:paraId="1974E6F3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lastRenderedPageBreak/>
        <w:t>对一个含</w:t>
      </w:r>
      <w:r>
        <w:rPr>
          <w:color w:val="000000"/>
          <w:sz w:val="24"/>
        </w:rPr>
        <w:t>n</w:t>
      </w:r>
      <w:r>
        <w:rPr>
          <w:color w:val="000000"/>
          <w:sz w:val="24"/>
        </w:rPr>
        <w:t>条样本的训练批次，令</w:t>
      </w:r>
      <w:r>
        <w:rPr>
          <w:color w:val="000000"/>
          <w:sz w:val="24"/>
        </w:rPr>
        <w:t>Z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n×4</w:t>
      </w:r>
      <w:r>
        <w:rPr>
          <w:color w:val="000000"/>
          <w:sz w:val="24"/>
        </w:rPr>
        <w:t>输入矩阵，</w:t>
      </w:r>
      <w:r>
        <w:rPr>
          <w:color w:val="000000"/>
          <w:sz w:val="24"/>
        </w:rPr>
        <w:t>W₁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4×3</w:t>
      </w:r>
      <w:r>
        <w:rPr>
          <w:color w:val="000000"/>
          <w:sz w:val="24"/>
        </w:rPr>
        <w:t>权重矩阵，</w:t>
      </w:r>
      <w:r>
        <w:rPr>
          <w:color w:val="000000"/>
          <w:sz w:val="24"/>
        </w:rPr>
        <w:t>b₁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维偏置，</w:t>
      </w:r>
      <w:r>
        <w:rPr>
          <w:color w:val="000000"/>
          <w:sz w:val="24"/>
        </w:rPr>
        <w:t>W₂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3×1</w:t>
      </w:r>
      <w:r>
        <w:rPr>
          <w:color w:val="000000"/>
          <w:sz w:val="24"/>
        </w:rPr>
        <w:t>权重矩阵，</w:t>
      </w:r>
      <w:r>
        <w:rPr>
          <w:color w:val="000000"/>
          <w:sz w:val="24"/>
        </w:rPr>
        <w:t>b₂</w:t>
      </w:r>
      <w:r>
        <w:rPr>
          <w:color w:val="000000"/>
          <w:sz w:val="24"/>
        </w:rPr>
        <w:t>为标量。前向计算为：</w:t>
      </w:r>
    </w:p>
    <w:p w14:paraId="34CCB2F2" w14:textId="38C634B4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8"/>
        </w:rPr>
        <w:object w:dxaOrig="6460" w:dyaOrig="660" w14:anchorId="38C373B3">
          <v:shape id="_x0000_i1033" type="#_x0000_t75" style="width:322.9pt;height:33.25pt" o:ole="">
            <v:imagedata r:id="rId12" o:title=""/>
          </v:shape>
          <o:OLEObject Type="Embed" ProgID="Equation.DSMT4" ShapeID="_x0000_i1033" DrawAspect="Content" ObjectID="_1853375581" r:id="rId13"/>
        </w:object>
      </w:r>
    </w:p>
    <w:p w14:paraId="2BF9D05F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偏置按样本广播，</w:t>
      </w:r>
      <w:r>
        <w:rPr>
          <w:color w:val="000000"/>
          <w:sz w:val="24"/>
        </w:rPr>
        <w:t>H</w:t>
      </w:r>
      <w:r>
        <w:rPr>
          <w:color w:val="000000"/>
          <w:sz w:val="24"/>
        </w:rPr>
        <w:t>的每行是该样本的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维隐层表示。输出</w:t>
      </w:r>
      <w:r>
        <w:rPr>
          <w:color w:val="000000"/>
          <w:sz w:val="24"/>
        </w:rPr>
        <w:t>p</w:t>
      </w:r>
      <w:r>
        <w:rPr>
          <w:color w:val="000000"/>
          <w:sz w:val="24"/>
        </w:rPr>
        <w:t>用于男生分数排序，达到</w:t>
      </w:r>
      <w:r>
        <w:rPr>
          <w:color w:val="000000"/>
          <w:sz w:val="24"/>
        </w:rPr>
        <w:t>0.5</w:t>
      </w:r>
      <w:r>
        <w:rPr>
          <w:color w:val="000000"/>
          <w:sz w:val="24"/>
        </w:rPr>
        <w:t>时判为男生。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个隐层结点是作业规定的容量约束，本实验没有通过增加隐层宽度改善结果。</w:t>
      </w:r>
    </w:p>
    <w:p w14:paraId="29BB99EA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3.2 </w:t>
      </w:r>
      <w:r>
        <w:rPr>
          <w:rFonts w:eastAsia="SimHei"/>
          <w:color w:val="000000"/>
          <w:sz w:val="24"/>
        </w:rPr>
        <w:t>损失函数与手写反向传播</w:t>
      </w:r>
    </w:p>
    <w:p w14:paraId="1D0C71D6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训练目标采用二元交叉熵，并仅对权重加入</w:t>
      </w:r>
      <w:r>
        <w:rPr>
          <w:color w:val="000000"/>
          <w:sz w:val="24"/>
        </w:rPr>
        <w:t>L2</w:t>
      </w:r>
      <w:r>
        <w:rPr>
          <w:color w:val="000000"/>
          <w:sz w:val="24"/>
        </w:rPr>
        <w:t>正则化，偏置不正则化：</w:t>
      </w:r>
    </w:p>
    <w:p w14:paraId="0177F1B1" w14:textId="7EC0F396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8"/>
        </w:rPr>
        <w:object w:dxaOrig="6300" w:dyaOrig="680" w14:anchorId="72193993">
          <v:shape id="_x0000_i1036" type="#_x0000_t75" style="width:315.25pt;height:33.8pt" o:ole="">
            <v:imagedata r:id="rId14" o:title=""/>
          </v:shape>
          <o:OLEObject Type="Embed" ProgID="Equation.DSMT4" ShapeID="_x0000_i1036" DrawAspect="Content" ObjectID="_1853375582" r:id="rId15"/>
        </w:object>
      </w:r>
    </w:p>
    <w:p w14:paraId="717FC9B2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交叉熵约束输出分数与标签一致，</w:t>
      </w:r>
      <w:r>
        <w:rPr>
          <w:color w:val="000000"/>
          <w:sz w:val="24"/>
        </w:rPr>
        <w:t>L2</w:t>
      </w:r>
      <w:r>
        <w:rPr>
          <w:color w:val="000000"/>
          <w:sz w:val="24"/>
        </w:rPr>
        <w:t>项限制权重过大。实际程序从输出层的原始值</w:t>
      </w:r>
      <w:r>
        <w:rPr>
          <w:color w:val="000000"/>
          <w:sz w:val="24"/>
        </w:rPr>
        <w:t>a</w:t>
      </w:r>
      <w:r>
        <w:rPr>
          <w:color w:val="000000"/>
          <w:sz w:val="24"/>
        </w:rPr>
        <w:t>计算数值稳定的交叉熵，避免对接近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的概率直接取对数。设输出层误差信号为</w:t>
      </w:r>
      <w:r>
        <w:rPr>
          <w:color w:val="000000"/>
          <w:sz w:val="24"/>
        </w:rPr>
        <w:t>δ₂</w:t>
      </w:r>
      <w:r>
        <w:rPr>
          <w:color w:val="000000"/>
          <w:sz w:val="24"/>
        </w:rPr>
        <w:t>，则</w:t>
      </w:r>
      <w:r>
        <w:rPr>
          <w:color w:val="000000"/>
          <w:sz w:val="24"/>
        </w:rPr>
        <w:t>Sigmoid</w:t>
      </w:r>
      <w:r>
        <w:rPr>
          <w:color w:val="000000"/>
          <w:sz w:val="24"/>
        </w:rPr>
        <w:t>与交叉熵组合后的梯度简化为：</w:t>
      </w:r>
    </w:p>
    <w:p w14:paraId="4E69ACEC" w14:textId="6464C11E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8"/>
        </w:rPr>
        <w:object w:dxaOrig="5340" w:dyaOrig="660" w14:anchorId="3FF9F17A">
          <v:shape id="_x0000_i1039" type="#_x0000_t75" style="width:267.25pt;height:33.25pt" o:ole="">
            <v:imagedata r:id="rId16" o:title=""/>
          </v:shape>
          <o:OLEObject Type="Embed" ProgID="Equation.DSMT4" ShapeID="_x0000_i1039" DrawAspect="Content" ObjectID="_1853375583" r:id="rId17"/>
        </w:object>
      </w:r>
    </w:p>
    <w:p w14:paraId="471BB778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再将输出误差通过</w:t>
      </w:r>
      <w:r>
        <w:rPr>
          <w:color w:val="000000"/>
          <w:sz w:val="24"/>
        </w:rPr>
        <w:t>W₂</w:t>
      </w:r>
      <w:r>
        <w:rPr>
          <w:color w:val="000000"/>
          <w:sz w:val="24"/>
        </w:rPr>
        <w:t>传回隐层，乘以</w:t>
      </w:r>
      <w:r>
        <w:rPr>
          <w:color w:val="000000"/>
          <w:sz w:val="24"/>
        </w:rPr>
        <w:t>tanh</w:t>
      </w:r>
      <w:r>
        <w:rPr>
          <w:color w:val="000000"/>
          <w:sz w:val="24"/>
        </w:rPr>
        <w:t>的局部导数，得到：</w:t>
      </w:r>
    </w:p>
    <w:p w14:paraId="0D5A595A" w14:textId="2B790D46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14"/>
        </w:rPr>
        <w:object w:dxaOrig="4560" w:dyaOrig="400" w14:anchorId="495F16A6">
          <v:shape id="_x0000_i1042" type="#_x0000_t75" style="width:228pt;height:20.2pt" o:ole="">
            <v:imagedata r:id="rId18" o:title=""/>
          </v:shape>
          <o:OLEObject Type="Embed" ProgID="Equation.DSMT4" ShapeID="_x0000_i1042" DrawAspect="Content" ObjectID="_1853375584" r:id="rId19"/>
        </w:object>
      </w:r>
    </w:p>
    <w:p w14:paraId="5E22949B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隐层偏置的梯度是</w:t>
      </w:r>
      <w:r>
        <w:rPr>
          <w:color w:val="000000"/>
          <w:sz w:val="24"/>
        </w:rPr>
        <w:t>δ₁</w:t>
      </w:r>
      <w:r>
        <w:rPr>
          <w:color w:val="000000"/>
          <w:sz w:val="24"/>
        </w:rPr>
        <w:t>沿样本维度求和，符号</w:t>
      </w:r>
      <w:r>
        <w:rPr>
          <w:color w:val="000000"/>
          <w:sz w:val="24"/>
        </w:rPr>
        <w:t>⊙</w:t>
      </w:r>
      <w:r>
        <w:rPr>
          <w:color w:val="000000"/>
          <w:sz w:val="24"/>
        </w:rPr>
        <w:t>表示逐元素相乘。这里的均值因子</w:t>
      </w:r>
      <w:r>
        <w:rPr>
          <w:color w:val="000000"/>
          <w:sz w:val="24"/>
        </w:rPr>
        <w:t>1/n</w:t>
      </w:r>
      <w:r>
        <w:rPr>
          <w:color w:val="000000"/>
          <w:sz w:val="24"/>
        </w:rPr>
        <w:t>只在</w:t>
      </w:r>
      <w:r>
        <w:rPr>
          <w:color w:val="000000"/>
          <w:sz w:val="24"/>
        </w:rPr>
        <w:t>δ₂</w:t>
      </w:r>
      <w:r>
        <w:rPr>
          <w:color w:val="000000"/>
          <w:sz w:val="24"/>
        </w:rPr>
        <w:t>中引入一次，传回前一层时不能再次除以</w:t>
      </w:r>
      <w:r>
        <w:rPr>
          <w:color w:val="000000"/>
          <w:sz w:val="24"/>
        </w:rPr>
        <w:t>n</w:t>
      </w:r>
      <w:r>
        <w:rPr>
          <w:color w:val="000000"/>
          <w:sz w:val="24"/>
        </w:rPr>
        <w:t>。所有梯度都基于同一次前向传播的旧参数计算完成，再统一更新参数，避免提前更新</w:t>
      </w:r>
      <w:r>
        <w:rPr>
          <w:color w:val="000000"/>
          <w:sz w:val="24"/>
        </w:rPr>
        <w:t>W₂</w:t>
      </w:r>
      <w:r>
        <w:rPr>
          <w:color w:val="000000"/>
          <w:sz w:val="24"/>
        </w:rPr>
        <w:t>改变隐层梯度。</w:t>
      </w:r>
    </w:p>
    <w:p w14:paraId="6FABE003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程序只使用</w:t>
      </w:r>
      <w:r>
        <w:rPr>
          <w:color w:val="000000"/>
          <w:sz w:val="24"/>
        </w:rPr>
        <w:t>NumPy</w:t>
      </w:r>
      <w:r>
        <w:rPr>
          <w:color w:val="000000"/>
          <w:sz w:val="24"/>
        </w:rPr>
        <w:t>矩阵运算实现这条梯度链，没有调用神经网络训练器或自动求导工具。为检查实现，我对</w:t>
      </w:r>
      <w:r>
        <w:rPr>
          <w:color w:val="000000"/>
          <w:sz w:val="24"/>
        </w:rPr>
        <w:t>19</w:t>
      </w:r>
      <w:r>
        <w:rPr>
          <w:color w:val="000000"/>
          <w:sz w:val="24"/>
        </w:rPr>
        <w:t>个参数逐一进行中心差分，把扰动参数后的损失变化与解析梯度比较；这一检查验证的是梯度实现的一致性，最终分类能力仍由外层测试评价。</w:t>
      </w:r>
    </w:p>
    <w:p w14:paraId="2FBDCDE6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3.3 </w:t>
      </w:r>
      <w:r>
        <w:rPr>
          <w:rFonts w:eastAsia="SimHei"/>
          <w:color w:val="000000"/>
          <w:sz w:val="24"/>
        </w:rPr>
        <w:t>优化与参数选择</w:t>
      </w:r>
    </w:p>
    <w:p w14:paraId="1F90BF4E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训练使用全批量</w:t>
      </w:r>
      <w:r>
        <w:rPr>
          <w:color w:val="000000"/>
          <w:sz w:val="24"/>
        </w:rPr>
        <w:t>Adam</w:t>
      </w:r>
      <w:r>
        <w:rPr>
          <w:color w:val="000000"/>
          <w:sz w:val="24"/>
        </w:rPr>
        <w:t>更新。其作用是根据每个参数的梯度一阶、二阶移动平均调整步长，梯度本身仍由上述手写</w:t>
      </w:r>
      <w:r>
        <w:rPr>
          <w:color w:val="000000"/>
          <w:sz w:val="24"/>
        </w:rPr>
        <w:t>BP</w:t>
      </w:r>
      <w:r>
        <w:rPr>
          <w:color w:val="000000"/>
          <w:sz w:val="24"/>
        </w:rPr>
        <w:t>计算。网络固定训练</w:t>
      </w:r>
      <w:r>
        <w:rPr>
          <w:color w:val="000000"/>
          <w:sz w:val="24"/>
        </w:rPr>
        <w:t>800</w:t>
      </w:r>
      <w:r>
        <w:rPr>
          <w:color w:val="000000"/>
          <w:sz w:val="24"/>
        </w:rPr>
        <w:t>轮，训练过程中不读取外层测试标签，也不依据外层测试损失早停。候选学习率为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0.03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L2</w:t>
      </w:r>
      <w:r>
        <w:rPr>
          <w:color w:val="000000"/>
          <w:sz w:val="24"/>
        </w:rPr>
        <w:t>系数为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0.001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，共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组配置；每组以同一内层五折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评估，选定后重新训练外层模型。</w:t>
      </w:r>
    </w:p>
    <w:p w14:paraId="0F07E982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lastRenderedPageBreak/>
        <w:t>权重采用</w:t>
      </w:r>
      <w:r>
        <w:rPr>
          <w:color w:val="000000"/>
          <w:sz w:val="24"/>
        </w:rPr>
        <w:t>Glorot</w:t>
      </w:r>
      <w:r>
        <w:rPr>
          <w:color w:val="000000"/>
          <w:sz w:val="24"/>
        </w:rPr>
        <w:t>均匀初始化，偏置初始化为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，随机数种子按训练折固定。</w:t>
      </w:r>
      <w:r>
        <w:rPr>
          <w:color w:val="000000"/>
          <w:sz w:val="24"/>
        </w:rPr>
        <w:t>Adam</w:t>
      </w:r>
      <w:r>
        <w:rPr>
          <w:color w:val="000000"/>
          <w:sz w:val="24"/>
        </w:rPr>
        <w:t>的一阶、二阶衰减系数分别为</w:t>
      </w:r>
      <w:r>
        <w:rPr>
          <w:color w:val="000000"/>
          <w:sz w:val="24"/>
        </w:rPr>
        <w:t>0.9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0.999</w:t>
      </w:r>
      <w:r>
        <w:rPr>
          <w:color w:val="000000"/>
          <w:sz w:val="24"/>
        </w:rPr>
        <w:t>，数值稳定项为</w:t>
      </w:r>
      <w:r>
        <w:rPr>
          <w:color w:val="000000"/>
          <w:sz w:val="24"/>
        </w:rPr>
        <w:t>10⁻⁸</w:t>
      </w:r>
      <w:r>
        <w:rPr>
          <w:color w:val="000000"/>
          <w:sz w:val="24"/>
        </w:rPr>
        <w:t>；程序自行维护两组移动平均并执行偏差校正。全批量意味着一次更新使用当前训练集全部样本，</w:t>
      </w:r>
      <w:r>
        <w:rPr>
          <w:color w:val="000000"/>
          <w:sz w:val="24"/>
        </w:rPr>
        <w:t>800</w:t>
      </w:r>
      <w:r>
        <w:rPr>
          <w:color w:val="000000"/>
          <w:sz w:val="24"/>
        </w:rPr>
        <w:t>轮对应</w:t>
      </w:r>
      <w:r>
        <w:rPr>
          <w:color w:val="000000"/>
          <w:sz w:val="24"/>
        </w:rPr>
        <w:t>800</w:t>
      </w:r>
      <w:r>
        <w:rPr>
          <w:color w:val="000000"/>
          <w:sz w:val="24"/>
        </w:rPr>
        <w:t>次参数更新。</w:t>
      </w:r>
    </w:p>
    <w:p w14:paraId="3D95CF5B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把训练轮数、网络宽度和候选范围固定下来，是为了让外层评价保持明确含义。内层分数高说明配置在训练数据内部较合适，但不保证外层测试也最好；因此报告保留各折结果及其波动，而不只展示最优一次运行。</w:t>
      </w:r>
    </w:p>
    <w:p w14:paraId="3740B990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3.4 </w:t>
      </w:r>
      <w:r>
        <w:rPr>
          <w:rFonts w:eastAsia="SimHei"/>
          <w:color w:val="000000"/>
          <w:sz w:val="24"/>
        </w:rPr>
        <w:t>训练检查与五折结果</w:t>
      </w:r>
    </w:p>
    <w:p w14:paraId="491BAB8B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19</w:t>
      </w:r>
      <w:r>
        <w:rPr>
          <w:color w:val="000000"/>
          <w:sz w:val="24"/>
        </w:rPr>
        <w:t>个参数的数值梯度检查全部通过，最大绝对误差为</w:t>
      </w:r>
      <w:r>
        <w:rPr>
          <w:color w:val="000000"/>
          <w:sz w:val="24"/>
        </w:rPr>
        <w:t>1.72×10⁻¹¹</w:t>
      </w:r>
      <w:r>
        <w:rPr>
          <w:color w:val="000000"/>
          <w:sz w:val="24"/>
        </w:rPr>
        <w:t>，最大相对误差为</w:t>
      </w:r>
      <w:r>
        <w:rPr>
          <w:color w:val="000000"/>
          <w:sz w:val="24"/>
        </w:rPr>
        <w:t>4.79×10⁻¹⁰</w:t>
      </w:r>
      <w:r>
        <w:rPr>
          <w:color w:val="000000"/>
          <w:sz w:val="24"/>
        </w:rPr>
        <w:t>。这说明当前损失函数与手写梯度在检查点上相符。图</w:t>
      </w:r>
      <w:r>
        <w:rPr>
          <w:color w:val="000000"/>
          <w:sz w:val="24"/>
        </w:rPr>
        <w:t>3-1</w:t>
      </w:r>
      <w:r>
        <w:rPr>
          <w:color w:val="000000"/>
          <w:sz w:val="24"/>
        </w:rPr>
        <w:t>显示，五次训练的目标值均由初始值持续降低后逐渐趋缓；初始损失在</w:t>
      </w:r>
      <w:r>
        <w:rPr>
          <w:color w:val="000000"/>
          <w:sz w:val="24"/>
        </w:rPr>
        <w:t>0.522–0.879</w:t>
      </w:r>
      <w:r>
        <w:rPr>
          <w:color w:val="000000"/>
          <w:sz w:val="24"/>
        </w:rPr>
        <w:t>之间，最终在</w:t>
      </w:r>
      <w:r>
        <w:rPr>
          <w:color w:val="000000"/>
          <w:sz w:val="24"/>
        </w:rPr>
        <w:t>0.065–0.134</w:t>
      </w:r>
      <w:r>
        <w:rPr>
          <w:color w:val="000000"/>
          <w:sz w:val="24"/>
        </w:rPr>
        <w:t>之间。各折的正则化系数并不相同，因此我主要据此判断优化过程是否稳定，而不把最终损失最低的一折直接当作性能最好的一折。</w:t>
      </w:r>
    </w:p>
    <w:p w14:paraId="4590D25B" w14:textId="77777777" w:rsidR="005A0F61" w:rsidRDefault="00F23F07">
      <w:pPr>
        <w:keepNext/>
        <w:widowControl/>
        <w:spacing w:after="80"/>
        <w:jc w:val="center"/>
      </w:pPr>
      <w:r>
        <w:rPr>
          <w:noProof/>
        </w:rPr>
        <w:drawing>
          <wp:inline distT="0" distB="0" distL="0" distR="0" wp14:anchorId="10A6339A" wp14:editId="5316546A">
            <wp:extent cx="5274000" cy="26799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lo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C53F" w14:textId="77777777" w:rsidR="005A0F61" w:rsidRDefault="00F23F07">
      <w:pPr>
        <w:widowControl/>
        <w:spacing w:after="80" w:line="400" w:lineRule="exact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3-1 </w:t>
      </w:r>
      <w:r>
        <w:rPr>
          <w:color w:val="000000"/>
        </w:rPr>
        <w:t>五个外层</w:t>
      </w:r>
      <w:r>
        <w:rPr>
          <w:color w:val="000000"/>
        </w:rPr>
        <w:t>MLP</w:t>
      </w:r>
      <w:r>
        <w:rPr>
          <w:color w:val="000000"/>
        </w:rPr>
        <w:t>模型的训练目标曲线</w:t>
      </w:r>
    </w:p>
    <w:p w14:paraId="19B5FA13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五折依次选出的</w:t>
      </w:r>
      <w:r>
        <w:rPr>
          <w:color w:val="000000"/>
          <w:sz w:val="24"/>
        </w:rPr>
        <w:t>“L2</w:t>
      </w:r>
      <w:r>
        <w:rPr>
          <w:color w:val="000000"/>
          <w:sz w:val="24"/>
        </w:rPr>
        <w:t>系数，学习率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为（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0.03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0.001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）和（</w:t>
      </w:r>
      <w:r>
        <w:rPr>
          <w:color w:val="000000"/>
          <w:sz w:val="24"/>
        </w:rPr>
        <w:t>0.001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0.01</w:t>
      </w:r>
      <w:r>
        <w:rPr>
          <w:color w:val="000000"/>
          <w:sz w:val="24"/>
        </w:rPr>
        <w:t>）。不同训练子集选择不同配置，说明在这份数据上并不存在每折都占优的同一组参数。表</w:t>
      </w:r>
      <w:r>
        <w:rPr>
          <w:color w:val="000000"/>
          <w:sz w:val="24"/>
        </w:rPr>
        <w:t>3-1</w:t>
      </w:r>
      <w:r>
        <w:rPr>
          <w:color w:val="000000"/>
          <w:sz w:val="24"/>
        </w:rPr>
        <w:t>列出各折测试结果。</w:t>
      </w:r>
    </w:p>
    <w:p w14:paraId="75476BDD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lastRenderedPageBreak/>
        <w:t>表</w:t>
      </w:r>
      <w:r>
        <w:rPr>
          <w:color w:val="000000"/>
        </w:rPr>
        <w:t>3-1 MLP</w:t>
      </w:r>
      <w:r>
        <w:rPr>
          <w:color w:val="000000"/>
        </w:rPr>
        <w:t>的外层五折测试结果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84"/>
        <w:gridCol w:w="1466"/>
        <w:gridCol w:w="1466"/>
        <w:gridCol w:w="1466"/>
        <w:gridCol w:w="2024"/>
      </w:tblGrid>
      <w:tr w:rsidR="005A0F61" w14:paraId="6544AE0A" w14:textId="77777777">
        <w:trPr>
          <w:cantSplit/>
          <w:tblHeader/>
          <w:jc w:val="center"/>
        </w:trPr>
        <w:tc>
          <w:tcPr>
            <w:tcW w:w="1884" w:type="dxa"/>
            <w:tcBorders>
              <w:bottom w:val="single" w:sz="6" w:space="0" w:color="000000"/>
            </w:tcBorders>
            <w:vAlign w:val="center"/>
          </w:tcPr>
          <w:p w14:paraId="5001E9A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折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746CB88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SE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09EEFFB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SP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30D5A53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ACC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2024" w:type="dxa"/>
            <w:tcBorders>
              <w:bottom w:val="single" w:sz="6" w:space="0" w:color="000000"/>
            </w:tcBorders>
            <w:vAlign w:val="center"/>
          </w:tcPr>
          <w:p w14:paraId="0F30FC1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AUC</w:t>
            </w:r>
          </w:p>
        </w:tc>
      </w:tr>
      <w:tr w:rsidR="005A0F61" w14:paraId="026BFDF4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16D596B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66" w:type="dxa"/>
            <w:vAlign w:val="center"/>
          </w:tcPr>
          <w:p w14:paraId="1B04BA1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98.04</w:t>
            </w:r>
          </w:p>
        </w:tc>
        <w:tc>
          <w:tcPr>
            <w:tcW w:w="1466" w:type="dxa"/>
            <w:vAlign w:val="center"/>
          </w:tcPr>
          <w:p w14:paraId="1F63A74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92.16</w:t>
            </w:r>
          </w:p>
        </w:tc>
        <w:tc>
          <w:tcPr>
            <w:tcW w:w="1466" w:type="dxa"/>
            <w:vAlign w:val="center"/>
          </w:tcPr>
          <w:p w14:paraId="4D14F4A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96.86</w:t>
            </w:r>
          </w:p>
        </w:tc>
        <w:tc>
          <w:tcPr>
            <w:tcW w:w="2024" w:type="dxa"/>
            <w:vAlign w:val="center"/>
          </w:tcPr>
          <w:p w14:paraId="37F9BA4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0.9859</w:t>
            </w:r>
          </w:p>
        </w:tc>
      </w:tr>
      <w:tr w:rsidR="005A0F61" w14:paraId="2701EC03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03FA2A0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66" w:type="dxa"/>
            <w:vAlign w:val="center"/>
          </w:tcPr>
          <w:p w14:paraId="2F2BCEE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98.53</w:t>
            </w:r>
          </w:p>
        </w:tc>
        <w:tc>
          <w:tcPr>
            <w:tcW w:w="1466" w:type="dxa"/>
            <w:vAlign w:val="center"/>
          </w:tcPr>
          <w:p w14:paraId="3EAC40E8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98.04</w:t>
            </w:r>
          </w:p>
        </w:tc>
        <w:tc>
          <w:tcPr>
            <w:tcW w:w="1466" w:type="dxa"/>
            <w:vAlign w:val="center"/>
          </w:tcPr>
          <w:p w14:paraId="7142D13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98.43</w:t>
            </w:r>
          </w:p>
        </w:tc>
        <w:tc>
          <w:tcPr>
            <w:tcW w:w="2024" w:type="dxa"/>
            <w:vAlign w:val="center"/>
          </w:tcPr>
          <w:p w14:paraId="2B604348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0.9950</w:t>
            </w:r>
          </w:p>
        </w:tc>
      </w:tr>
      <w:tr w:rsidR="005A0F61" w14:paraId="09389C43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0FC7F42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66" w:type="dxa"/>
            <w:vAlign w:val="center"/>
          </w:tcPr>
          <w:p w14:paraId="04EF27F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98.53</w:t>
            </w:r>
          </w:p>
        </w:tc>
        <w:tc>
          <w:tcPr>
            <w:tcW w:w="1466" w:type="dxa"/>
            <w:vAlign w:val="center"/>
          </w:tcPr>
          <w:p w14:paraId="65DCB20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94.12</w:t>
            </w:r>
          </w:p>
        </w:tc>
        <w:tc>
          <w:tcPr>
            <w:tcW w:w="1466" w:type="dxa"/>
            <w:vAlign w:val="center"/>
          </w:tcPr>
          <w:p w14:paraId="5EA69015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97.65</w:t>
            </w:r>
          </w:p>
        </w:tc>
        <w:tc>
          <w:tcPr>
            <w:tcW w:w="2024" w:type="dxa"/>
            <w:vAlign w:val="center"/>
          </w:tcPr>
          <w:p w14:paraId="36F251C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0.9904</w:t>
            </w:r>
          </w:p>
        </w:tc>
      </w:tr>
      <w:tr w:rsidR="005A0F61" w14:paraId="2D3CAADE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5BCF5CB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66" w:type="dxa"/>
            <w:vAlign w:val="center"/>
          </w:tcPr>
          <w:p w14:paraId="3D243F3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98.03</w:t>
            </w:r>
          </w:p>
        </w:tc>
        <w:tc>
          <w:tcPr>
            <w:tcW w:w="1466" w:type="dxa"/>
            <w:vAlign w:val="center"/>
          </w:tcPr>
          <w:p w14:paraId="329A8C1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94.23</w:t>
            </w:r>
          </w:p>
        </w:tc>
        <w:tc>
          <w:tcPr>
            <w:tcW w:w="1466" w:type="dxa"/>
            <w:vAlign w:val="center"/>
          </w:tcPr>
          <w:p w14:paraId="6DFDC13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97.25</w:t>
            </w:r>
          </w:p>
        </w:tc>
        <w:tc>
          <w:tcPr>
            <w:tcW w:w="2024" w:type="dxa"/>
            <w:vAlign w:val="center"/>
          </w:tcPr>
          <w:p w14:paraId="3AE98FC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0.9865</w:t>
            </w:r>
          </w:p>
        </w:tc>
      </w:tr>
      <w:tr w:rsidR="005A0F61" w14:paraId="108E3B0A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0B73D2A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66" w:type="dxa"/>
            <w:vAlign w:val="center"/>
          </w:tcPr>
          <w:p w14:paraId="7564250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99.01</w:t>
            </w:r>
          </w:p>
        </w:tc>
        <w:tc>
          <w:tcPr>
            <w:tcW w:w="1466" w:type="dxa"/>
            <w:vAlign w:val="center"/>
          </w:tcPr>
          <w:p w14:paraId="1DEC924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94.12</w:t>
            </w:r>
          </w:p>
        </w:tc>
        <w:tc>
          <w:tcPr>
            <w:tcW w:w="1466" w:type="dxa"/>
            <w:vAlign w:val="center"/>
          </w:tcPr>
          <w:p w14:paraId="17B35088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98.03</w:t>
            </w:r>
          </w:p>
        </w:tc>
        <w:tc>
          <w:tcPr>
            <w:tcW w:w="2024" w:type="dxa"/>
            <w:vAlign w:val="center"/>
          </w:tcPr>
          <w:p w14:paraId="55253C7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0.9920</w:t>
            </w:r>
          </w:p>
        </w:tc>
      </w:tr>
      <w:tr w:rsidR="005A0F61" w14:paraId="4BAA9898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3B7BA7E1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均值</w:t>
            </w:r>
            <w:r>
              <w:rPr>
                <w:color w:val="000000"/>
              </w:rPr>
              <w:t>±</w:t>
            </w:r>
            <w:r>
              <w:rPr>
                <w:color w:val="000000"/>
              </w:rPr>
              <w:t>标准差</w:t>
            </w:r>
          </w:p>
        </w:tc>
        <w:tc>
          <w:tcPr>
            <w:tcW w:w="1466" w:type="dxa"/>
            <w:vAlign w:val="center"/>
          </w:tcPr>
          <w:p w14:paraId="11E433E4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98.43±0.41</w:t>
            </w:r>
          </w:p>
        </w:tc>
        <w:tc>
          <w:tcPr>
            <w:tcW w:w="1466" w:type="dxa"/>
            <w:vAlign w:val="center"/>
          </w:tcPr>
          <w:p w14:paraId="7AA75A70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94.53±2.14</w:t>
            </w:r>
          </w:p>
        </w:tc>
        <w:tc>
          <w:tcPr>
            <w:tcW w:w="1466" w:type="dxa"/>
            <w:vAlign w:val="center"/>
          </w:tcPr>
          <w:p w14:paraId="014565C4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97.65±0.62</w:t>
            </w:r>
          </w:p>
        </w:tc>
        <w:tc>
          <w:tcPr>
            <w:tcW w:w="2024" w:type="dxa"/>
            <w:vAlign w:val="center"/>
          </w:tcPr>
          <w:p w14:paraId="5E5DB30B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0.9900±0.0038</w:t>
            </w:r>
          </w:p>
        </w:tc>
      </w:tr>
    </w:tbl>
    <w:p w14:paraId="6AACDE3A" w14:textId="77777777" w:rsidR="005A0F61" w:rsidRDefault="005A0F61"/>
    <w:p w14:paraId="04D63D34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我首先关注到，只有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个隐层结点的网络已经取得</w:t>
      </w:r>
      <w:r>
        <w:rPr>
          <w:color w:val="000000"/>
          <w:sz w:val="24"/>
        </w:rPr>
        <w:t>97.65%</w:t>
      </w:r>
      <w:r>
        <w:rPr>
          <w:color w:val="000000"/>
          <w:sz w:val="24"/>
        </w:rPr>
        <w:t>的平均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0.9900</w:t>
      </w:r>
      <w:r>
        <w:rPr>
          <w:color w:val="000000"/>
          <w:sz w:val="24"/>
        </w:rPr>
        <w:t>的平均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，说明这组四维输入能够提供较强的分类信息，较小的网络也能利用这些信息。训练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均值为</w:t>
      </w:r>
      <w:r>
        <w:rPr>
          <w:color w:val="000000"/>
          <w:sz w:val="24"/>
        </w:rPr>
        <w:t>97.78%</w:t>
      </w:r>
      <w:r>
        <w:rPr>
          <w:color w:val="000000"/>
          <w:sz w:val="24"/>
        </w:rPr>
        <w:t>，只比测试高</w:t>
      </w:r>
      <w:r>
        <w:rPr>
          <w:color w:val="000000"/>
          <w:sz w:val="24"/>
        </w:rPr>
        <w:t>0.14</w:t>
      </w:r>
      <w:r>
        <w:rPr>
          <w:color w:val="000000"/>
          <w:sz w:val="24"/>
        </w:rPr>
        <w:t>个百分点；训练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0.9919</w:t>
      </w:r>
      <w:r>
        <w:rPr>
          <w:color w:val="000000"/>
          <w:sz w:val="24"/>
        </w:rPr>
        <w:t>，比测试高约</w:t>
      </w:r>
      <w:r>
        <w:rPr>
          <w:color w:val="000000"/>
          <w:sz w:val="24"/>
        </w:rPr>
        <w:t>0.0020</w:t>
      </w:r>
      <w:r>
        <w:rPr>
          <w:color w:val="000000"/>
          <w:sz w:val="24"/>
        </w:rPr>
        <w:t>。本次结果没有出现很大的训练与测试落差，但这不能替代新数据上的外部验证。</w:t>
      </w:r>
    </w:p>
    <w:p w14:paraId="29F6971C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其次，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98.43%</w:t>
      </w:r>
      <w:r>
        <w:rPr>
          <w:color w:val="000000"/>
          <w:sz w:val="24"/>
        </w:rPr>
        <w:t>，仍高于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94.53%</w:t>
      </w:r>
      <w:r>
        <w:rPr>
          <w:color w:val="000000"/>
          <w:sz w:val="24"/>
        </w:rPr>
        <w:t>。从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计数看，</w:t>
      </w:r>
      <w:r>
        <w:rPr>
          <w:color w:val="000000"/>
          <w:sz w:val="24"/>
        </w:rPr>
        <w:t>14/256</w:t>
      </w:r>
      <w:r>
        <w:rPr>
          <w:color w:val="000000"/>
          <w:sz w:val="24"/>
        </w:rPr>
        <w:t>名女生被判为男生，</w:t>
      </w:r>
      <w:r>
        <w:rPr>
          <w:color w:val="000000"/>
          <w:sz w:val="24"/>
        </w:rPr>
        <w:t>16/1018</w:t>
      </w:r>
      <w:r>
        <w:rPr>
          <w:color w:val="000000"/>
          <w:sz w:val="24"/>
        </w:rPr>
        <w:t>名男生被判为女生：两类误判人数接近，女生的误判比例却更高。第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折只错判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名女生，第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折错判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名女生，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因此从</w:t>
      </w:r>
      <w:r>
        <w:rPr>
          <w:color w:val="000000"/>
          <w:sz w:val="24"/>
        </w:rPr>
        <w:t>98.04%</w:t>
      </w:r>
      <w:r>
        <w:rPr>
          <w:color w:val="000000"/>
          <w:sz w:val="24"/>
        </w:rPr>
        <w:t>降到</w:t>
      </w:r>
      <w:r>
        <w:rPr>
          <w:color w:val="000000"/>
          <w:sz w:val="24"/>
        </w:rPr>
        <w:t>92.16%</w:t>
      </w:r>
      <w:r>
        <w:rPr>
          <w:color w:val="000000"/>
          <w:sz w:val="24"/>
        </w:rPr>
        <w:t>。每折只有</w:t>
      </w:r>
      <w:r>
        <w:rPr>
          <w:color w:val="000000"/>
          <w:sz w:val="24"/>
        </w:rPr>
        <w:t>51</w:t>
      </w:r>
      <w:r>
        <w:rPr>
          <w:color w:val="000000"/>
          <w:sz w:val="24"/>
        </w:rPr>
        <w:t>或</w:t>
      </w:r>
      <w:r>
        <w:rPr>
          <w:color w:val="000000"/>
          <w:sz w:val="24"/>
        </w:rPr>
        <w:t>52</w:t>
      </w:r>
      <w:r>
        <w:rPr>
          <w:color w:val="000000"/>
          <w:sz w:val="24"/>
        </w:rPr>
        <w:t>名女生，一个女生样本的判断变化就会使该折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变化约</w:t>
      </w:r>
      <w:r>
        <w:rPr>
          <w:color w:val="000000"/>
          <w:sz w:val="24"/>
        </w:rPr>
        <w:t>1.9</w:t>
      </w:r>
      <w:r>
        <w:rPr>
          <w:color w:val="000000"/>
          <w:sz w:val="24"/>
        </w:rPr>
        <w:t>个百分点，所以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波动大于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并不令人意外。</w:t>
      </w:r>
    </w:p>
    <w:p w14:paraId="740FCEE2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这个现象也改变了我对高准确率的理解。平均损失由所有样本共同贡献，样本较多的男生在优化中占比更大；同时两类特征存在重叠。二者都可能影响默认阈值下的类别表现，但本实验没有单独改变类别权重或阈值，不能把差异完全归因于其中一个因素。</w:t>
      </w:r>
    </w:p>
    <w:p w14:paraId="1D809968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四、</w:t>
      </w:r>
      <w:r>
        <w:rPr>
          <w:color w:val="000000"/>
          <w:sz w:val="28"/>
        </w:rPr>
        <w:t>SVM</w:t>
      </w:r>
      <w:r>
        <w:rPr>
          <w:color w:val="000000"/>
          <w:sz w:val="28"/>
        </w:rPr>
        <w:t>的实现与不同核函数分析</w:t>
      </w:r>
    </w:p>
    <w:p w14:paraId="6989F46F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4.1 </w:t>
      </w:r>
      <w:r>
        <w:rPr>
          <w:rFonts w:eastAsia="SimHei"/>
          <w:color w:val="000000"/>
          <w:sz w:val="24"/>
        </w:rPr>
        <w:t>分类原理与实现</w:t>
      </w:r>
    </w:p>
    <w:p w14:paraId="6C73355E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SVM</w:t>
      </w:r>
      <w:r>
        <w:rPr>
          <w:color w:val="000000"/>
          <w:sz w:val="24"/>
        </w:rPr>
        <w:t>通过间隔约束和误分类惩罚确定决策边界，核函数则允许在不显式展开高维特征的情况下构造非线性分类器</w:t>
      </w:r>
      <w:r>
        <w:rPr>
          <w:color w:val="000000"/>
          <w:sz w:val="24"/>
        </w:rPr>
        <w:t>[3]</w:t>
      </w:r>
      <w:r>
        <w:rPr>
          <w:color w:val="000000"/>
          <w:sz w:val="24"/>
        </w:rPr>
        <w:t>。将标签写成</w:t>
      </w:r>
      <w:r>
        <w:rPr>
          <w:color w:val="000000"/>
          <w:sz w:val="24"/>
        </w:rPr>
        <w:t>t</w:t>
      </w:r>
      <w:r>
        <w:rPr>
          <w:color w:val="000000"/>
          <w:sz w:val="24"/>
        </w:rPr>
        <w:t>ᵢ</w:t>
      </w:r>
      <w:r>
        <w:rPr>
          <w:color w:val="000000"/>
          <w:sz w:val="24"/>
        </w:rPr>
        <w:t>=2y</w:t>
      </w:r>
      <w:r>
        <w:rPr>
          <w:color w:val="000000"/>
          <w:sz w:val="24"/>
        </w:rPr>
        <w:t>ᵢ</w:t>
      </w:r>
      <w:r>
        <w:rPr>
          <w:color w:val="000000"/>
          <w:sz w:val="24"/>
        </w:rPr>
        <w:t>−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，软间隔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的优化目标为：</w:t>
      </w:r>
    </w:p>
    <w:p w14:paraId="1AD33855" w14:textId="46364CA5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8"/>
        </w:rPr>
        <w:object w:dxaOrig="5679" w:dyaOrig="660" w14:anchorId="473D7881">
          <v:shape id="_x0000_i1045" type="#_x0000_t75" style="width:284.2pt;height:33.25pt" o:ole="">
            <v:imagedata r:id="rId21" o:title=""/>
          </v:shape>
          <o:OLEObject Type="Embed" ProgID="Equation.DSMT4" ShapeID="_x0000_i1045" DrawAspect="Content" ObjectID="_1853375585" r:id="rId22"/>
        </w:object>
      </w:r>
    </w:p>
    <w:p w14:paraId="3424DEFC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lastRenderedPageBreak/>
        <w:t>其中，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>控制对间隔违反的惩罚强度，</w:t>
      </w:r>
      <w:r>
        <w:rPr>
          <w:color w:val="000000"/>
          <w:sz w:val="24"/>
        </w:rPr>
        <w:t>φ</w:t>
      </w:r>
      <w:r>
        <w:rPr>
          <w:color w:val="000000"/>
          <w:sz w:val="24"/>
        </w:rPr>
        <w:t>表示核所对应的特征映射。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>较大时更重视训练样本上的间隔约束，但并不意味着测试表现一定更好。最终判别分数由支持向量与待测样本之间的核值加权求和得到：</w:t>
      </w:r>
    </w:p>
    <w:p w14:paraId="058B35AE" w14:textId="310998F4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28"/>
        </w:rPr>
        <w:object w:dxaOrig="4500" w:dyaOrig="540" w14:anchorId="1F2C2862">
          <v:shape id="_x0000_i1048" type="#_x0000_t75" style="width:225.25pt;height:27.25pt" o:ole="">
            <v:imagedata r:id="rId23" o:title=""/>
          </v:shape>
          <o:OLEObject Type="Embed" ProgID="Equation.DSMT4" ShapeID="_x0000_i1048" DrawAspect="Content" ObjectID="_1853375586" r:id="rId24"/>
        </w:object>
      </w:r>
    </w:p>
    <w:p w14:paraId="4896F64E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实验使用</w:t>
      </w:r>
      <w:r>
        <w:rPr>
          <w:color w:val="000000"/>
          <w:sz w:val="24"/>
        </w:rPr>
        <w:t>scikit-learn 1.7.2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SVC</w:t>
      </w:r>
      <w:r>
        <w:rPr>
          <w:color w:val="000000"/>
          <w:sz w:val="24"/>
        </w:rPr>
        <w:t>，底层调用</w:t>
      </w:r>
      <w:r>
        <w:rPr>
          <w:color w:val="000000"/>
          <w:sz w:val="24"/>
        </w:rPr>
        <w:t>libsvm</w:t>
      </w:r>
      <w:r>
        <w:rPr>
          <w:color w:val="000000"/>
          <w:sz w:val="24"/>
        </w:rPr>
        <w:t>求解</w:t>
      </w:r>
      <w:r>
        <w:rPr>
          <w:color w:val="000000"/>
          <w:sz w:val="24"/>
        </w:rPr>
        <w:t>[4]</w:t>
      </w:r>
      <w:r>
        <w:rPr>
          <w:color w:val="000000"/>
          <w:sz w:val="24"/>
        </w:rPr>
        <w:t>。模型与中位数填补、标准化组成同一训练流程，确保每个内层、外层训练子集都独立拟合预处理。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的判别分数用于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，不解释为类别概率，也不额外开启概率校准。</w:t>
      </w:r>
    </w:p>
    <w:p w14:paraId="6273DA9C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4.2 </w:t>
      </w:r>
      <w:r>
        <w:rPr>
          <w:rFonts w:eastAsia="SimHei"/>
          <w:color w:val="000000"/>
          <w:sz w:val="24"/>
        </w:rPr>
        <w:t>四种核与候选设置</w:t>
      </w:r>
    </w:p>
    <w:p w14:paraId="11968F6E" w14:textId="77777777" w:rsidR="005A0F61" w:rsidRDefault="00F23F07">
      <w:pPr>
        <w:keepNext/>
        <w:widowControl/>
        <w:spacing w:after="80" w:line="400" w:lineRule="exact"/>
        <w:ind w:firstLine="480"/>
      </w:pPr>
      <w:r>
        <w:rPr>
          <w:color w:val="000000"/>
          <w:sz w:val="24"/>
        </w:rPr>
        <w:t>线性核直接利用标准化后的内积；多项式核通过幂次引入特征交互；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核根据样本间距离构建局部相似性；</w:t>
      </w:r>
      <w:r>
        <w:rPr>
          <w:color w:val="000000"/>
          <w:sz w:val="24"/>
        </w:rPr>
        <w:t>Sigmoid</w:t>
      </w:r>
      <w:r>
        <w:rPr>
          <w:color w:val="000000"/>
          <w:sz w:val="24"/>
        </w:rPr>
        <w:t>核对内积施加饱和非线性。四种核分别写为：</w:t>
      </w:r>
    </w:p>
    <w:p w14:paraId="580932FF" w14:textId="715117CD" w:rsidR="005A0F61" w:rsidRDefault="0016001B" w:rsidP="0016001B">
      <w:pPr>
        <w:keepNext/>
        <w:widowControl/>
        <w:spacing w:before="60" w:after="100" w:line="480" w:lineRule="atLeast"/>
        <w:jc w:val="center"/>
      </w:pPr>
      <w:r w:rsidRPr="0016001B">
        <w:rPr>
          <w:position w:val="-14"/>
        </w:rPr>
        <w:object w:dxaOrig="4480" w:dyaOrig="400" w14:anchorId="6949708A">
          <v:shape id="_x0000_i1051" type="#_x0000_t75" style="width:224.2pt;height:20.2pt" o:ole="">
            <v:imagedata r:id="rId25" o:title=""/>
          </v:shape>
          <o:OLEObject Type="Embed" ProgID="Equation.DSMT4" ShapeID="_x0000_i1051" DrawAspect="Content" ObjectID="_1853375587" r:id="rId26"/>
        </w:object>
      </w:r>
    </w:p>
    <w:p w14:paraId="73F637C7" w14:textId="51E3B757" w:rsidR="005A0F61" w:rsidRDefault="0016001B" w:rsidP="0016001B">
      <w:pPr>
        <w:widowControl/>
        <w:spacing w:before="60" w:after="100" w:line="480" w:lineRule="atLeast"/>
        <w:jc w:val="center"/>
      </w:pPr>
      <w:r w:rsidRPr="0016001B">
        <w:rPr>
          <w:position w:val="-14"/>
        </w:rPr>
        <w:object w:dxaOrig="6280" w:dyaOrig="420" w14:anchorId="17449C99">
          <v:shape id="_x0000_i1054" type="#_x0000_t75" style="width:314.2pt;height:21.25pt" o:ole="">
            <v:imagedata r:id="rId27" o:title=""/>
          </v:shape>
          <o:OLEObject Type="Embed" ProgID="Equation.DSMT4" ShapeID="_x0000_i1054" DrawAspect="Content" ObjectID="_1853375588" r:id="rId28"/>
        </w:object>
      </w:r>
    </w:p>
    <w:p w14:paraId="47C6B0A6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Sigmoid</w:t>
      </w:r>
      <w:r>
        <w:rPr>
          <w:color w:val="000000"/>
          <w:sz w:val="24"/>
        </w:rPr>
        <w:t>形式对任意数据和参数不一定满足核矩阵半正定条件</w:t>
      </w:r>
      <w:r>
        <w:rPr>
          <w:color w:val="000000"/>
          <w:sz w:val="24"/>
        </w:rPr>
        <w:t>[5]</w:t>
      </w:r>
      <w:r>
        <w:rPr>
          <w:color w:val="000000"/>
          <w:sz w:val="24"/>
        </w:rPr>
        <w:t>，因此不能直接套用前三种核的标准凸优化解释。本实验将其作为</w:t>
      </w:r>
      <w:r>
        <w:rPr>
          <w:color w:val="000000"/>
          <w:sz w:val="24"/>
        </w:rPr>
        <w:t>SVC</w:t>
      </w:r>
      <w:r>
        <w:rPr>
          <w:color w:val="000000"/>
          <w:sz w:val="24"/>
        </w:rPr>
        <w:t>支持的一种比较配置，以实际外层表现评价。</w:t>
      </w:r>
    </w:p>
    <w:p w14:paraId="2C73A4C0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表</w:t>
      </w:r>
      <w:r>
        <w:rPr>
          <w:color w:val="000000"/>
          <w:sz w:val="24"/>
        </w:rPr>
        <w:t>4-1</w:t>
      </w:r>
      <w:r>
        <w:rPr>
          <w:color w:val="000000"/>
          <w:sz w:val="24"/>
        </w:rPr>
        <w:t>给出训练前确定的搜索范围。所有核均使用相同的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>候选值，非线性核使用相同的</w:t>
      </w:r>
      <w:r>
        <w:rPr>
          <w:color w:val="000000"/>
          <w:sz w:val="24"/>
        </w:rPr>
        <w:t>γ</w:t>
      </w:r>
      <w:r>
        <w:rPr>
          <w:color w:val="000000"/>
          <w:sz w:val="24"/>
        </w:rPr>
        <w:t>候选值；多项式阶数固定为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。参数以内层平均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选择，而非以训练准确率选择。</w:t>
      </w:r>
    </w:p>
    <w:p w14:paraId="6B84286C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t>表</w:t>
      </w:r>
      <w:r>
        <w:rPr>
          <w:color w:val="000000"/>
        </w:rPr>
        <w:t>4-1 SVM</w:t>
      </w:r>
      <w:r>
        <w:rPr>
          <w:color w:val="000000"/>
        </w:rPr>
        <w:t>核函数及内层候选参数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1483"/>
        <w:gridCol w:w="1483"/>
        <w:gridCol w:w="1483"/>
        <w:gridCol w:w="1483"/>
      </w:tblGrid>
      <w:tr w:rsidR="005A0F61" w14:paraId="1AA6C259" w14:textId="77777777">
        <w:trPr>
          <w:cantSplit/>
          <w:tblHeader/>
          <w:jc w:val="center"/>
        </w:trPr>
        <w:tc>
          <w:tcPr>
            <w:tcW w:w="2373" w:type="dxa"/>
            <w:tcBorders>
              <w:bottom w:val="single" w:sz="6" w:space="0" w:color="000000"/>
            </w:tcBorders>
            <w:vAlign w:val="center"/>
          </w:tcPr>
          <w:p w14:paraId="480FACC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核函数</w:t>
            </w:r>
          </w:p>
        </w:tc>
        <w:tc>
          <w:tcPr>
            <w:tcW w:w="1483" w:type="dxa"/>
            <w:tcBorders>
              <w:bottom w:val="single" w:sz="6" w:space="0" w:color="000000"/>
            </w:tcBorders>
            <w:vAlign w:val="center"/>
          </w:tcPr>
          <w:p w14:paraId="1C64E7C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C</w:t>
            </w:r>
          </w:p>
        </w:tc>
        <w:tc>
          <w:tcPr>
            <w:tcW w:w="1483" w:type="dxa"/>
            <w:tcBorders>
              <w:bottom w:val="single" w:sz="6" w:space="0" w:color="000000"/>
            </w:tcBorders>
            <w:vAlign w:val="center"/>
          </w:tcPr>
          <w:p w14:paraId="661D6735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γ</w:t>
            </w:r>
          </w:p>
        </w:tc>
        <w:tc>
          <w:tcPr>
            <w:tcW w:w="1483" w:type="dxa"/>
            <w:tcBorders>
              <w:bottom w:val="single" w:sz="6" w:space="0" w:color="000000"/>
            </w:tcBorders>
            <w:vAlign w:val="center"/>
          </w:tcPr>
          <w:p w14:paraId="110D3DE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固定参数</w:t>
            </w:r>
          </w:p>
        </w:tc>
        <w:tc>
          <w:tcPr>
            <w:tcW w:w="1483" w:type="dxa"/>
            <w:tcBorders>
              <w:bottom w:val="single" w:sz="6" w:space="0" w:color="000000"/>
            </w:tcBorders>
            <w:vAlign w:val="center"/>
          </w:tcPr>
          <w:p w14:paraId="440BFAF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配置数</w:t>
            </w:r>
          </w:p>
        </w:tc>
      </w:tr>
      <w:tr w:rsidR="005A0F61" w14:paraId="6913647D" w14:textId="77777777">
        <w:trPr>
          <w:cantSplit/>
          <w:jc w:val="center"/>
        </w:trPr>
        <w:tc>
          <w:tcPr>
            <w:tcW w:w="2373" w:type="dxa"/>
            <w:vAlign w:val="center"/>
          </w:tcPr>
          <w:p w14:paraId="0A7A9F2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线性</w:t>
            </w:r>
          </w:p>
        </w:tc>
        <w:tc>
          <w:tcPr>
            <w:tcW w:w="1483" w:type="dxa"/>
            <w:vAlign w:val="center"/>
          </w:tcPr>
          <w:p w14:paraId="1D389EA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10</w:t>
            </w:r>
          </w:p>
        </w:tc>
        <w:tc>
          <w:tcPr>
            <w:tcW w:w="1483" w:type="dxa"/>
            <w:vAlign w:val="center"/>
          </w:tcPr>
          <w:p w14:paraId="202BD77F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不使用</w:t>
            </w:r>
          </w:p>
        </w:tc>
        <w:tc>
          <w:tcPr>
            <w:tcW w:w="1483" w:type="dxa"/>
            <w:vAlign w:val="center"/>
          </w:tcPr>
          <w:p w14:paraId="4CF6E0A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不使用</w:t>
            </w:r>
          </w:p>
        </w:tc>
        <w:tc>
          <w:tcPr>
            <w:tcW w:w="1483" w:type="dxa"/>
            <w:vAlign w:val="center"/>
          </w:tcPr>
          <w:p w14:paraId="3615456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5A0F61" w14:paraId="7A917E12" w14:textId="77777777">
        <w:trPr>
          <w:cantSplit/>
          <w:jc w:val="center"/>
        </w:trPr>
        <w:tc>
          <w:tcPr>
            <w:tcW w:w="2373" w:type="dxa"/>
            <w:vAlign w:val="center"/>
          </w:tcPr>
          <w:p w14:paraId="28030FD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多项式</w:t>
            </w:r>
          </w:p>
        </w:tc>
        <w:tc>
          <w:tcPr>
            <w:tcW w:w="1483" w:type="dxa"/>
            <w:vAlign w:val="center"/>
          </w:tcPr>
          <w:p w14:paraId="18836B5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10</w:t>
            </w:r>
          </w:p>
        </w:tc>
        <w:tc>
          <w:tcPr>
            <w:tcW w:w="1483" w:type="dxa"/>
            <w:vAlign w:val="center"/>
          </w:tcPr>
          <w:p w14:paraId="04B8F5D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0.25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</w:p>
        </w:tc>
        <w:tc>
          <w:tcPr>
            <w:tcW w:w="1483" w:type="dxa"/>
            <w:vAlign w:val="center"/>
          </w:tcPr>
          <w:p w14:paraId="46BB224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d=3</w:t>
            </w:r>
            <w:r>
              <w:rPr>
                <w:color w:val="000000"/>
              </w:rPr>
              <w:t>，</w:t>
            </w:r>
            <w:r>
              <w:rPr>
                <w:color w:val="000000"/>
              </w:rPr>
              <w:t>r=1</w:t>
            </w:r>
          </w:p>
        </w:tc>
        <w:tc>
          <w:tcPr>
            <w:tcW w:w="1483" w:type="dxa"/>
            <w:vAlign w:val="center"/>
          </w:tcPr>
          <w:p w14:paraId="141EBEF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5A0F61" w14:paraId="50DD9FFE" w14:textId="77777777">
        <w:trPr>
          <w:cantSplit/>
          <w:jc w:val="center"/>
        </w:trPr>
        <w:tc>
          <w:tcPr>
            <w:tcW w:w="2373" w:type="dxa"/>
            <w:vAlign w:val="center"/>
          </w:tcPr>
          <w:p w14:paraId="3A9E5F0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RBF</w:t>
            </w:r>
          </w:p>
        </w:tc>
        <w:tc>
          <w:tcPr>
            <w:tcW w:w="1483" w:type="dxa"/>
            <w:vAlign w:val="center"/>
          </w:tcPr>
          <w:p w14:paraId="68B0EF0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10</w:t>
            </w:r>
          </w:p>
        </w:tc>
        <w:tc>
          <w:tcPr>
            <w:tcW w:w="1483" w:type="dxa"/>
            <w:vAlign w:val="center"/>
          </w:tcPr>
          <w:p w14:paraId="66CFBF8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0.25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</w:p>
        </w:tc>
        <w:tc>
          <w:tcPr>
            <w:tcW w:w="1483" w:type="dxa"/>
            <w:vAlign w:val="center"/>
          </w:tcPr>
          <w:p w14:paraId="4AF491C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不使用</w:t>
            </w:r>
          </w:p>
        </w:tc>
        <w:tc>
          <w:tcPr>
            <w:tcW w:w="1483" w:type="dxa"/>
            <w:vAlign w:val="center"/>
          </w:tcPr>
          <w:p w14:paraId="2388C44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5A0F61" w14:paraId="0F0ACCFE" w14:textId="77777777">
        <w:trPr>
          <w:cantSplit/>
          <w:jc w:val="center"/>
        </w:trPr>
        <w:tc>
          <w:tcPr>
            <w:tcW w:w="2373" w:type="dxa"/>
            <w:vAlign w:val="center"/>
          </w:tcPr>
          <w:p w14:paraId="614FBDD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Sigmoid</w:t>
            </w:r>
          </w:p>
        </w:tc>
        <w:tc>
          <w:tcPr>
            <w:tcW w:w="1483" w:type="dxa"/>
            <w:vAlign w:val="center"/>
          </w:tcPr>
          <w:p w14:paraId="4B32065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10</w:t>
            </w:r>
          </w:p>
        </w:tc>
        <w:tc>
          <w:tcPr>
            <w:tcW w:w="1483" w:type="dxa"/>
            <w:vAlign w:val="center"/>
          </w:tcPr>
          <w:p w14:paraId="592B1F4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0.1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0.25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1</w:t>
            </w:r>
          </w:p>
        </w:tc>
        <w:tc>
          <w:tcPr>
            <w:tcW w:w="1483" w:type="dxa"/>
            <w:vAlign w:val="center"/>
          </w:tcPr>
          <w:p w14:paraId="665B226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r=0</w:t>
            </w:r>
          </w:p>
        </w:tc>
        <w:tc>
          <w:tcPr>
            <w:tcW w:w="1483" w:type="dxa"/>
            <w:vAlign w:val="center"/>
          </w:tcPr>
          <w:p w14:paraId="5142E9A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</w:t>
            </w:r>
          </w:p>
        </w:tc>
      </w:tr>
    </w:tbl>
    <w:p w14:paraId="2C66E286" w14:textId="77777777" w:rsidR="005A0F61" w:rsidRDefault="005A0F61">
      <w:pPr>
        <w:keepNext/>
      </w:pPr>
    </w:p>
    <w:p w14:paraId="020CF5A4" w14:textId="77777777" w:rsidR="005A0F61" w:rsidRDefault="00F23F07">
      <w:pPr>
        <w:widowControl/>
        <w:spacing w:after="80" w:line="400" w:lineRule="exact"/>
      </w:pPr>
      <w:r>
        <w:rPr>
          <w:color w:val="000000"/>
        </w:rPr>
        <w:t>注：各核不使用类别权重调整。</w:t>
      </w:r>
      <w:r>
        <w:rPr>
          <w:color w:val="000000"/>
        </w:rPr>
        <w:t>SVM</w:t>
      </w:r>
      <w:r>
        <w:rPr>
          <w:color w:val="000000"/>
        </w:rPr>
        <w:t>（内层选核）在上述</w:t>
      </w:r>
      <w:r>
        <w:rPr>
          <w:color w:val="000000"/>
        </w:rPr>
        <w:t>30</w:t>
      </w:r>
      <w:r>
        <w:rPr>
          <w:color w:val="000000"/>
        </w:rPr>
        <w:t>组配置的内层结果中联合选择核和参数。候选数量与</w:t>
      </w:r>
      <w:r>
        <w:rPr>
          <w:color w:val="000000"/>
        </w:rPr>
        <w:t>MLP</w:t>
      </w:r>
      <w:r>
        <w:rPr>
          <w:color w:val="000000"/>
        </w:rPr>
        <w:t>不完全一致，因此本实验比较的是已说明搜索范围下的完整训练流程，而不是严格等计算量的搜索策略。</w:t>
      </w:r>
    </w:p>
    <w:p w14:paraId="46384894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lastRenderedPageBreak/>
        <w:t xml:space="preserve">4.3 </w:t>
      </w:r>
      <w:r>
        <w:rPr>
          <w:rFonts w:eastAsia="SimHei"/>
          <w:color w:val="000000"/>
          <w:sz w:val="24"/>
        </w:rPr>
        <w:t>不同核函数的结果</w:t>
      </w:r>
    </w:p>
    <w:p w14:paraId="784531DA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表</w:t>
      </w:r>
      <w:r>
        <w:rPr>
          <w:color w:val="000000"/>
          <w:sz w:val="24"/>
        </w:rPr>
        <w:t>4-2</w:t>
      </w:r>
      <w:r>
        <w:rPr>
          <w:color w:val="000000"/>
          <w:sz w:val="24"/>
        </w:rPr>
        <w:t>汇总了四个核在同一组外层测试折上的指标。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的平均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最高，为</w:t>
      </w:r>
      <w:r>
        <w:rPr>
          <w:color w:val="000000"/>
          <w:sz w:val="24"/>
        </w:rPr>
        <w:t>0.9911</w:t>
      </w:r>
      <w:r>
        <w:rPr>
          <w:color w:val="000000"/>
          <w:sz w:val="24"/>
        </w:rPr>
        <w:t>；线性核的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最高，分别为</w:t>
      </w:r>
      <w:r>
        <w:rPr>
          <w:color w:val="000000"/>
          <w:sz w:val="24"/>
        </w:rPr>
        <w:t>97.65%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94.14%</w:t>
      </w:r>
      <w:r>
        <w:rPr>
          <w:color w:val="000000"/>
          <w:sz w:val="24"/>
        </w:rPr>
        <w:t>。这两个排序并不相同，因此我分别讨论分数排序能力与默认阈值下的分类错误。</w:t>
      </w:r>
    </w:p>
    <w:p w14:paraId="1196721B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4-2 </w:t>
      </w:r>
      <w:r>
        <w:rPr>
          <w:color w:val="000000"/>
        </w:rPr>
        <w:t>四种</w:t>
      </w:r>
      <w:r>
        <w:rPr>
          <w:color w:val="000000"/>
        </w:rPr>
        <w:t>SVM</w:t>
      </w:r>
      <w:r>
        <w:rPr>
          <w:color w:val="000000"/>
        </w:rPr>
        <w:t>核的外层五折结果（均值</w:t>
      </w:r>
      <w:r>
        <w:rPr>
          <w:color w:val="000000"/>
        </w:rPr>
        <w:t>±</w:t>
      </w:r>
      <w:r>
        <w:rPr>
          <w:color w:val="000000"/>
        </w:rPr>
        <w:t>样本标准差）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84"/>
        <w:gridCol w:w="1466"/>
        <w:gridCol w:w="1466"/>
        <w:gridCol w:w="1466"/>
        <w:gridCol w:w="2024"/>
      </w:tblGrid>
      <w:tr w:rsidR="005A0F61" w14:paraId="5FECE023" w14:textId="77777777">
        <w:trPr>
          <w:cantSplit/>
          <w:tblHeader/>
          <w:jc w:val="center"/>
        </w:trPr>
        <w:tc>
          <w:tcPr>
            <w:tcW w:w="1884" w:type="dxa"/>
            <w:tcBorders>
              <w:bottom w:val="single" w:sz="6" w:space="0" w:color="000000"/>
            </w:tcBorders>
            <w:vAlign w:val="center"/>
          </w:tcPr>
          <w:p w14:paraId="53A43DA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核函数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5EDE840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SE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197B5E7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SP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2CE3492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ACC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2024" w:type="dxa"/>
            <w:tcBorders>
              <w:bottom w:val="single" w:sz="6" w:space="0" w:color="000000"/>
            </w:tcBorders>
            <w:vAlign w:val="center"/>
          </w:tcPr>
          <w:p w14:paraId="267B36A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AUC</w:t>
            </w:r>
          </w:p>
        </w:tc>
      </w:tr>
      <w:tr w:rsidR="005A0F61" w14:paraId="67237616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1D5F8A6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线性</w:t>
            </w:r>
          </w:p>
        </w:tc>
        <w:tc>
          <w:tcPr>
            <w:tcW w:w="1466" w:type="dxa"/>
            <w:vAlign w:val="center"/>
          </w:tcPr>
          <w:p w14:paraId="754CD27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98.53±0.49</w:t>
            </w:r>
          </w:p>
        </w:tc>
        <w:tc>
          <w:tcPr>
            <w:tcW w:w="1466" w:type="dxa"/>
            <w:vAlign w:val="center"/>
          </w:tcPr>
          <w:p w14:paraId="1F337C5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94.14±2.40</w:t>
            </w:r>
          </w:p>
        </w:tc>
        <w:tc>
          <w:tcPr>
            <w:tcW w:w="1466" w:type="dxa"/>
            <w:vAlign w:val="center"/>
          </w:tcPr>
          <w:p w14:paraId="153616B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97.65±0.62</w:t>
            </w:r>
          </w:p>
        </w:tc>
        <w:tc>
          <w:tcPr>
            <w:tcW w:w="2024" w:type="dxa"/>
            <w:vAlign w:val="center"/>
          </w:tcPr>
          <w:p w14:paraId="5711F65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0.9906±0.0046</w:t>
            </w:r>
          </w:p>
        </w:tc>
      </w:tr>
      <w:tr w:rsidR="005A0F61" w14:paraId="31C9C90E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5676231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RBF</w:t>
            </w:r>
          </w:p>
        </w:tc>
        <w:tc>
          <w:tcPr>
            <w:tcW w:w="1466" w:type="dxa"/>
            <w:vAlign w:val="center"/>
          </w:tcPr>
          <w:p w14:paraId="0D2C7E2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98.62±0.64</w:t>
            </w:r>
          </w:p>
        </w:tc>
        <w:tc>
          <w:tcPr>
            <w:tcW w:w="1466" w:type="dxa"/>
            <w:vAlign w:val="center"/>
          </w:tcPr>
          <w:p w14:paraId="7EEF4C8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92.96±2.64</w:t>
            </w:r>
          </w:p>
        </w:tc>
        <w:tc>
          <w:tcPr>
            <w:tcW w:w="1466" w:type="dxa"/>
            <w:vAlign w:val="center"/>
          </w:tcPr>
          <w:p w14:paraId="3D575B5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97.49±0.86</w:t>
            </w:r>
          </w:p>
        </w:tc>
        <w:tc>
          <w:tcPr>
            <w:tcW w:w="2024" w:type="dxa"/>
            <w:vAlign w:val="center"/>
          </w:tcPr>
          <w:p w14:paraId="5B56F38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0.9911±0.0053</w:t>
            </w:r>
          </w:p>
        </w:tc>
      </w:tr>
      <w:tr w:rsidR="005A0F61" w14:paraId="78A8425B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2532E25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多项式</w:t>
            </w:r>
          </w:p>
        </w:tc>
        <w:tc>
          <w:tcPr>
            <w:tcW w:w="1466" w:type="dxa"/>
            <w:vAlign w:val="center"/>
          </w:tcPr>
          <w:p w14:paraId="2C22360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98.33±0.44</w:t>
            </w:r>
          </w:p>
        </w:tc>
        <w:tc>
          <w:tcPr>
            <w:tcW w:w="1466" w:type="dxa"/>
            <w:vAlign w:val="center"/>
          </w:tcPr>
          <w:p w14:paraId="377F0E7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93.75±2.91</w:t>
            </w:r>
          </w:p>
        </w:tc>
        <w:tc>
          <w:tcPr>
            <w:tcW w:w="1466" w:type="dxa"/>
            <w:vAlign w:val="center"/>
          </w:tcPr>
          <w:p w14:paraId="205A00D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97.41±0.59</w:t>
            </w:r>
          </w:p>
        </w:tc>
        <w:tc>
          <w:tcPr>
            <w:tcW w:w="2024" w:type="dxa"/>
            <w:vAlign w:val="center"/>
          </w:tcPr>
          <w:p w14:paraId="37DEC7E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0.9888±0.0046</w:t>
            </w:r>
          </w:p>
        </w:tc>
      </w:tr>
      <w:tr w:rsidR="005A0F61" w14:paraId="56E7CB99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6A06A1E7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Sigmoid</w:t>
            </w:r>
          </w:p>
        </w:tc>
        <w:tc>
          <w:tcPr>
            <w:tcW w:w="1466" w:type="dxa"/>
            <w:vAlign w:val="center"/>
          </w:tcPr>
          <w:p w14:paraId="1B7E1D12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98.13±0.41</w:t>
            </w:r>
          </w:p>
        </w:tc>
        <w:tc>
          <w:tcPr>
            <w:tcW w:w="1466" w:type="dxa"/>
            <w:vAlign w:val="center"/>
          </w:tcPr>
          <w:p w14:paraId="502E0292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92.57±3.78</w:t>
            </w:r>
          </w:p>
        </w:tc>
        <w:tc>
          <w:tcPr>
            <w:tcW w:w="1466" w:type="dxa"/>
            <w:vAlign w:val="center"/>
          </w:tcPr>
          <w:p w14:paraId="10257C60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97.02±0.76</w:t>
            </w:r>
          </w:p>
        </w:tc>
        <w:tc>
          <w:tcPr>
            <w:tcW w:w="2024" w:type="dxa"/>
            <w:vAlign w:val="center"/>
          </w:tcPr>
          <w:p w14:paraId="0921207B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0.9899±0.0049</w:t>
            </w:r>
          </w:p>
        </w:tc>
      </w:tr>
    </w:tbl>
    <w:p w14:paraId="157AA046" w14:textId="77777777" w:rsidR="005A0F61" w:rsidRDefault="005A0F61"/>
    <w:p w14:paraId="1C63624B" w14:textId="77777777" w:rsidR="005A0F61" w:rsidRDefault="00F23F07">
      <w:pPr>
        <w:keepNext/>
        <w:widowControl/>
        <w:spacing w:after="80"/>
        <w:jc w:val="center"/>
      </w:pPr>
      <w:r>
        <w:rPr>
          <w:noProof/>
        </w:rPr>
        <w:drawing>
          <wp:inline distT="0" distB="0" distL="0" distR="0" wp14:anchorId="1AB14C90" wp14:editId="1ED2F2ED">
            <wp:extent cx="5274000" cy="4264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m_kernel_metric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87F3" w14:textId="77777777" w:rsidR="005A0F61" w:rsidRDefault="00F23F07">
      <w:pPr>
        <w:widowControl/>
        <w:spacing w:after="80" w:line="400" w:lineRule="exact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4-1 </w:t>
      </w:r>
      <w:r>
        <w:rPr>
          <w:color w:val="000000"/>
        </w:rPr>
        <w:t>各核的逐折指标与均值、标准差</w:t>
      </w:r>
    </w:p>
    <w:p w14:paraId="477251AA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4.4 </w:t>
      </w:r>
      <w:r>
        <w:rPr>
          <w:rFonts w:eastAsia="SimHei"/>
          <w:color w:val="000000"/>
          <w:sz w:val="24"/>
        </w:rPr>
        <w:t>核函数效果的讨论</w:t>
      </w:r>
    </w:p>
    <w:p w14:paraId="07B3BF2D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线性核的结果首先提示我，标准化后的四特征已经包含较容易用线性边界区分的信息。它的平均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只比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低约</w:t>
      </w:r>
      <w:r>
        <w:rPr>
          <w:color w:val="000000"/>
          <w:sz w:val="24"/>
        </w:rPr>
        <w:t>0.0005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反而略高；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总误</w:t>
      </w:r>
      <w:r>
        <w:rPr>
          <w:color w:val="000000"/>
          <w:sz w:val="24"/>
        </w:rPr>
        <w:lastRenderedPageBreak/>
        <w:t>判</w:t>
      </w:r>
      <w:r>
        <w:rPr>
          <w:color w:val="000000"/>
          <w:sz w:val="24"/>
        </w:rPr>
        <w:t>30</w:t>
      </w:r>
      <w:r>
        <w:rPr>
          <w:color w:val="000000"/>
          <w:sz w:val="24"/>
        </w:rPr>
        <w:t>条，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32</w:t>
      </w:r>
      <w:r>
        <w:rPr>
          <w:color w:val="000000"/>
          <w:sz w:val="24"/>
        </w:rPr>
        <w:t>条。因此，当前结果不支持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边界越复杂就一定越好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的判断。这里也不能反过来断言数据完全线性可分，因为线性核仍然存在误判。</w:t>
      </w:r>
    </w:p>
    <w:p w14:paraId="15B9E1B7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RBF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略高，但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比线性核低</w:t>
      </w:r>
      <w:r>
        <w:rPr>
          <w:color w:val="000000"/>
          <w:sz w:val="24"/>
        </w:rPr>
        <w:t>1.18</w:t>
      </w:r>
      <w:r>
        <w:rPr>
          <w:color w:val="000000"/>
          <w:sz w:val="24"/>
        </w:rPr>
        <w:t>个百分点。具体来说，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比线性核少错判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名男生，却多错判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名女生。这表明它在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阈值处的取舍更偏向男生，而较高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说明跨阈值的总体排序略有优势。内层五次联合选核均选中了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，因此主比较中的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（内层选核）恰好与本次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行一致；这是一项实际选择结果，并非预先强制使用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。其五折（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γ</w:t>
      </w:r>
      <w:r>
        <w:rPr>
          <w:color w:val="000000"/>
          <w:sz w:val="24"/>
        </w:rPr>
        <w:t>）依次为（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）、（</w:t>
      </w:r>
      <w:r>
        <w:rPr>
          <w:color w:val="000000"/>
          <w:sz w:val="24"/>
        </w:rPr>
        <w:t>0.1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0.25</w:t>
      </w:r>
      <w:r>
        <w:rPr>
          <w:color w:val="000000"/>
          <w:sz w:val="24"/>
        </w:rPr>
        <w:t>），较大的</w:t>
      </w:r>
      <w:r>
        <w:rPr>
          <w:color w:val="000000"/>
          <w:sz w:val="24"/>
        </w:rPr>
        <w:t>C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γ</w:t>
      </w:r>
      <w:r>
        <w:rPr>
          <w:color w:val="000000"/>
          <w:sz w:val="24"/>
        </w:rPr>
        <w:t>没有在这些折中被选中。</w:t>
      </w:r>
    </w:p>
    <w:p w14:paraId="1714DE15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三次多项式核的平均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97.41%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0.9888</w:t>
      </w:r>
      <w:r>
        <w:rPr>
          <w:color w:val="000000"/>
          <w:sz w:val="24"/>
        </w:rPr>
        <w:t>，在本次候选范围内没有优于线性核。多项式交互增加了模型表达形式，但并未带来稳定的外层收益；当前数据不能说明这种差异究竟来自核的形状、固定阶数还是搜索范围，因此不把它概括为多项式核普遍较差。其训练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均值约</w:t>
      </w:r>
      <w:r>
        <w:rPr>
          <w:color w:val="000000"/>
          <w:sz w:val="24"/>
        </w:rPr>
        <w:t>0.9926</w:t>
      </w:r>
      <w:r>
        <w:rPr>
          <w:color w:val="000000"/>
          <w:sz w:val="24"/>
        </w:rPr>
        <w:t>，测试约</w:t>
      </w:r>
      <w:r>
        <w:rPr>
          <w:color w:val="000000"/>
          <w:sz w:val="24"/>
        </w:rPr>
        <w:t>0.9888</w:t>
      </w:r>
      <w:r>
        <w:rPr>
          <w:color w:val="000000"/>
          <w:sz w:val="24"/>
        </w:rPr>
        <w:t>，提示仅观察训练拟合会高估实际表现。</w:t>
      </w:r>
    </w:p>
    <w:p w14:paraId="169892BD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Sigmoid</w:t>
      </w:r>
      <w:r>
        <w:rPr>
          <w:color w:val="000000"/>
          <w:sz w:val="24"/>
        </w:rPr>
        <w:t>核的平均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最低，为</w:t>
      </w:r>
      <w:r>
        <w:rPr>
          <w:color w:val="000000"/>
          <w:sz w:val="24"/>
        </w:rPr>
        <w:t>97.02%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的折间标准差也最大，为</w:t>
      </w:r>
      <w:r>
        <w:rPr>
          <w:color w:val="000000"/>
          <w:sz w:val="24"/>
        </w:rPr>
        <w:t>3.78</w:t>
      </w:r>
      <w:r>
        <w:rPr>
          <w:color w:val="000000"/>
          <w:sz w:val="24"/>
        </w:rPr>
        <w:t>个百分点；第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折</w:t>
      </w:r>
      <w:r>
        <w:rPr>
          <w:color w:val="000000"/>
          <w:sz w:val="24"/>
        </w:rPr>
        <w:t>7/51</w:t>
      </w:r>
      <w:r>
        <w:rPr>
          <w:color w:val="000000"/>
          <w:sz w:val="24"/>
        </w:rPr>
        <w:t>名女生被错判，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只有</w:t>
      </w:r>
      <w:r>
        <w:rPr>
          <w:color w:val="000000"/>
          <w:sz w:val="24"/>
        </w:rPr>
        <w:t>86.27%</w:t>
      </w:r>
      <w:r>
        <w:rPr>
          <w:color w:val="000000"/>
          <w:sz w:val="24"/>
        </w:rPr>
        <w:t>。但其平均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仍为</w:t>
      </w:r>
      <w:r>
        <w:rPr>
          <w:color w:val="000000"/>
          <w:sz w:val="24"/>
        </w:rPr>
        <w:t>0.9899</w:t>
      </w:r>
      <w:r>
        <w:rPr>
          <w:color w:val="000000"/>
          <w:sz w:val="24"/>
        </w:rPr>
        <w:t>，高于多项式核的</w:t>
      </w:r>
      <w:r>
        <w:rPr>
          <w:color w:val="000000"/>
          <w:sz w:val="24"/>
        </w:rPr>
        <w:t>0.9888</w:t>
      </w:r>
      <w:r>
        <w:rPr>
          <w:color w:val="000000"/>
          <w:sz w:val="24"/>
        </w:rPr>
        <w:t>。这再次说明较高排序指标与较少分类错误不是同一个目标。本实验没有进一步检查核矩阵谱，也没有扩大参数搜索，因而不能把这组结果简单解释为</w:t>
      </w:r>
      <w:r>
        <w:rPr>
          <w:color w:val="000000"/>
          <w:sz w:val="24"/>
        </w:rPr>
        <w:t>Sigmoid</w:t>
      </w:r>
      <w:r>
        <w:rPr>
          <w:color w:val="000000"/>
          <w:sz w:val="24"/>
        </w:rPr>
        <w:t>核的半正定性问题。</w:t>
      </w:r>
    </w:p>
    <w:p w14:paraId="76421E98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整体上，四个核的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差异不足</w:t>
      </w:r>
      <w:r>
        <w:rPr>
          <w:color w:val="000000"/>
          <w:sz w:val="24"/>
        </w:rPr>
        <w:t>0.7</w:t>
      </w:r>
      <w:r>
        <w:rPr>
          <w:color w:val="000000"/>
          <w:sz w:val="24"/>
        </w:rPr>
        <w:t>个百分点，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均接近</w:t>
      </w:r>
      <w:r>
        <w:rPr>
          <w:color w:val="000000"/>
          <w:sz w:val="24"/>
        </w:rPr>
        <w:t>0.99</w:t>
      </w:r>
      <w:r>
        <w:rPr>
          <w:color w:val="000000"/>
          <w:sz w:val="24"/>
        </w:rPr>
        <w:t>。我的结论是：线性核已经是有效的比较基准，</w:t>
      </w:r>
      <w:r>
        <w:rPr>
          <w:color w:val="000000"/>
          <w:sz w:val="24"/>
        </w:rPr>
        <w:t>RBF</w:t>
      </w:r>
      <w:r>
        <w:rPr>
          <w:color w:val="000000"/>
          <w:sz w:val="24"/>
        </w:rPr>
        <w:t>在当前内层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选择规则下更常被选中；选择哪种核，还取决于更重视排序还是固定阈值处的类别错误。</w:t>
      </w:r>
    </w:p>
    <w:p w14:paraId="619CA76D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五、两种方法的对比与误判分析</w:t>
      </w:r>
    </w:p>
    <w:p w14:paraId="51CFE454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5.1 </w:t>
      </w:r>
      <w:r>
        <w:rPr>
          <w:rFonts w:eastAsia="SimHei"/>
          <w:color w:val="000000"/>
          <w:sz w:val="24"/>
        </w:rPr>
        <w:t>整体性能与逐折配对比较</w:t>
      </w:r>
    </w:p>
    <w:p w14:paraId="2F773B4A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表</w:t>
      </w:r>
      <w:r>
        <w:rPr>
          <w:color w:val="000000"/>
          <w:sz w:val="24"/>
        </w:rPr>
        <w:t>5-1</w:t>
      </w:r>
      <w:r>
        <w:rPr>
          <w:color w:val="000000"/>
          <w:sz w:val="24"/>
        </w:rPr>
        <w:t>直接比较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与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（内层选核）。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高</w:t>
      </w:r>
      <w:r>
        <w:rPr>
          <w:color w:val="000000"/>
          <w:sz w:val="24"/>
        </w:rPr>
        <w:t>0.16</w:t>
      </w:r>
      <w:r>
        <w:rPr>
          <w:color w:val="000000"/>
          <w:sz w:val="24"/>
        </w:rPr>
        <w:t>个百分点、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高</w:t>
      </w:r>
      <w:r>
        <w:rPr>
          <w:color w:val="000000"/>
          <w:sz w:val="24"/>
        </w:rPr>
        <w:t>1.57</w:t>
      </w:r>
      <w:r>
        <w:rPr>
          <w:color w:val="000000"/>
          <w:sz w:val="24"/>
        </w:rPr>
        <w:t>个百分点；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>SE</w:t>
      </w:r>
      <w:r>
        <w:rPr>
          <w:color w:val="000000"/>
          <w:sz w:val="24"/>
        </w:rPr>
        <w:t>高</w:t>
      </w:r>
      <w:r>
        <w:rPr>
          <w:color w:val="000000"/>
          <w:sz w:val="24"/>
        </w:rPr>
        <w:t>0.20</w:t>
      </w:r>
      <w:r>
        <w:rPr>
          <w:color w:val="000000"/>
          <w:sz w:val="24"/>
        </w:rPr>
        <w:t>个百分点、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高</w:t>
      </w:r>
      <w:r>
        <w:rPr>
          <w:color w:val="000000"/>
          <w:sz w:val="24"/>
        </w:rPr>
        <w:t>0.0012</w:t>
      </w:r>
      <w:r>
        <w:rPr>
          <w:color w:val="000000"/>
          <w:sz w:val="24"/>
        </w:rPr>
        <w:t>。差异方向随指标变化，没有一个方法在四项指标上同时占优。</w:t>
      </w:r>
    </w:p>
    <w:p w14:paraId="0C2A5862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5-1 </w:t>
      </w:r>
      <w:r>
        <w:rPr>
          <w:color w:val="000000"/>
        </w:rPr>
        <w:t>两种完整训练流程的外层五折结果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84"/>
        <w:gridCol w:w="1466"/>
        <w:gridCol w:w="1466"/>
        <w:gridCol w:w="1466"/>
        <w:gridCol w:w="2024"/>
      </w:tblGrid>
      <w:tr w:rsidR="005A0F61" w14:paraId="2F77D5D4" w14:textId="77777777">
        <w:trPr>
          <w:cantSplit/>
          <w:tblHeader/>
          <w:jc w:val="center"/>
        </w:trPr>
        <w:tc>
          <w:tcPr>
            <w:tcW w:w="1884" w:type="dxa"/>
            <w:tcBorders>
              <w:bottom w:val="single" w:sz="6" w:space="0" w:color="000000"/>
            </w:tcBorders>
            <w:vAlign w:val="center"/>
          </w:tcPr>
          <w:p w14:paraId="4F8D5A8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方法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7CD7C0D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SE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7C0DEE5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SP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1466" w:type="dxa"/>
            <w:tcBorders>
              <w:bottom w:val="single" w:sz="6" w:space="0" w:color="000000"/>
            </w:tcBorders>
            <w:vAlign w:val="center"/>
          </w:tcPr>
          <w:p w14:paraId="3D7D71B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ACC</w:t>
            </w:r>
            <w:r>
              <w:rPr>
                <w:b/>
                <w:color w:val="000000"/>
              </w:rPr>
              <w:t>（</w:t>
            </w:r>
            <w:r>
              <w:rPr>
                <w:b/>
                <w:color w:val="000000"/>
              </w:rPr>
              <w:t>%</w:t>
            </w:r>
            <w:r>
              <w:rPr>
                <w:b/>
                <w:color w:val="000000"/>
              </w:rPr>
              <w:t>）</w:t>
            </w:r>
          </w:p>
        </w:tc>
        <w:tc>
          <w:tcPr>
            <w:tcW w:w="2024" w:type="dxa"/>
            <w:tcBorders>
              <w:bottom w:val="single" w:sz="6" w:space="0" w:color="000000"/>
            </w:tcBorders>
            <w:vAlign w:val="center"/>
          </w:tcPr>
          <w:p w14:paraId="1080924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AUC</w:t>
            </w:r>
          </w:p>
        </w:tc>
      </w:tr>
      <w:tr w:rsidR="005A0F61" w14:paraId="649CB88A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2352F66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MLP-BP</w:t>
            </w:r>
          </w:p>
        </w:tc>
        <w:tc>
          <w:tcPr>
            <w:tcW w:w="1466" w:type="dxa"/>
            <w:vAlign w:val="center"/>
          </w:tcPr>
          <w:p w14:paraId="40C4168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98.43±0.41</w:t>
            </w:r>
          </w:p>
        </w:tc>
        <w:tc>
          <w:tcPr>
            <w:tcW w:w="1466" w:type="dxa"/>
            <w:vAlign w:val="center"/>
          </w:tcPr>
          <w:p w14:paraId="3DA1009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94.53±2.14</w:t>
            </w:r>
          </w:p>
        </w:tc>
        <w:tc>
          <w:tcPr>
            <w:tcW w:w="1466" w:type="dxa"/>
            <w:vAlign w:val="center"/>
          </w:tcPr>
          <w:p w14:paraId="64A0D95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97.65±0.62</w:t>
            </w:r>
          </w:p>
        </w:tc>
        <w:tc>
          <w:tcPr>
            <w:tcW w:w="2024" w:type="dxa"/>
            <w:vAlign w:val="center"/>
          </w:tcPr>
          <w:p w14:paraId="09BE4D0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0.9900±0.0038</w:t>
            </w:r>
          </w:p>
        </w:tc>
      </w:tr>
      <w:tr w:rsidR="005A0F61" w14:paraId="7B90E352" w14:textId="77777777">
        <w:trPr>
          <w:cantSplit/>
          <w:jc w:val="center"/>
        </w:trPr>
        <w:tc>
          <w:tcPr>
            <w:tcW w:w="1884" w:type="dxa"/>
            <w:vAlign w:val="center"/>
          </w:tcPr>
          <w:p w14:paraId="6B60612B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SVM-selected</w:t>
            </w:r>
          </w:p>
        </w:tc>
        <w:tc>
          <w:tcPr>
            <w:tcW w:w="1466" w:type="dxa"/>
            <w:vAlign w:val="center"/>
          </w:tcPr>
          <w:p w14:paraId="6B7CA30F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98.62±0.64</w:t>
            </w:r>
          </w:p>
        </w:tc>
        <w:tc>
          <w:tcPr>
            <w:tcW w:w="1466" w:type="dxa"/>
            <w:vAlign w:val="center"/>
          </w:tcPr>
          <w:p w14:paraId="27885AC8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92.96±2.64</w:t>
            </w:r>
          </w:p>
        </w:tc>
        <w:tc>
          <w:tcPr>
            <w:tcW w:w="1466" w:type="dxa"/>
            <w:vAlign w:val="center"/>
          </w:tcPr>
          <w:p w14:paraId="350F6686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97.49±0.86</w:t>
            </w:r>
          </w:p>
        </w:tc>
        <w:tc>
          <w:tcPr>
            <w:tcW w:w="2024" w:type="dxa"/>
            <w:vAlign w:val="center"/>
          </w:tcPr>
          <w:p w14:paraId="2ADD018A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0.9911±0.0053</w:t>
            </w:r>
          </w:p>
        </w:tc>
      </w:tr>
    </w:tbl>
    <w:p w14:paraId="006DB8FA" w14:textId="77777777" w:rsidR="005A0F61" w:rsidRDefault="005A0F61"/>
    <w:p w14:paraId="0C5E0FC9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lastRenderedPageBreak/>
        <w:t>我进一步按相同测试折进行配对，而不是只看均值。表</w:t>
      </w:r>
      <w:r>
        <w:rPr>
          <w:color w:val="000000"/>
          <w:sz w:val="24"/>
        </w:rPr>
        <w:t>5-2</w:t>
      </w:r>
      <w:r>
        <w:rPr>
          <w:color w:val="000000"/>
          <w:sz w:val="24"/>
        </w:rPr>
        <w:t>中，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在第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折的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比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高</w:t>
      </w:r>
      <w:r>
        <w:rPr>
          <w:color w:val="000000"/>
          <w:sz w:val="24"/>
        </w:rPr>
        <w:t>0.00625</w:t>
      </w:r>
      <w:r>
        <w:rPr>
          <w:color w:val="000000"/>
          <w:sz w:val="24"/>
        </w:rPr>
        <w:t>，但在第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折都略低；五折中仅有两折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更高。第</w:t>
      </w:r>
      <w:r>
        <w:rPr>
          <w:color w:val="000000"/>
          <w:sz w:val="24"/>
        </w:rPr>
        <w:t>3</w:t>
      </w:r>
      <w:r>
        <w:rPr>
          <w:color w:val="000000"/>
          <w:sz w:val="24"/>
        </w:rPr>
        <w:t>折的较大增益拉高了均值，却不代表它在每组样本上都有优势。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方面，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一折更高、一折相同、三折更低。</w:t>
      </w:r>
    </w:p>
    <w:p w14:paraId="0F905802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5-2 </w:t>
      </w:r>
      <w:r>
        <w:rPr>
          <w:color w:val="000000"/>
        </w:rPr>
        <w:t>相同测试折上的差值（</w:t>
      </w:r>
      <w:r>
        <w:rPr>
          <w:color w:val="000000"/>
        </w:rPr>
        <w:t>SVM</w:t>
      </w:r>
      <w:r>
        <w:rPr>
          <w:color w:val="000000"/>
        </w:rPr>
        <w:t>减</w:t>
      </w:r>
      <w:r>
        <w:rPr>
          <w:color w:val="000000"/>
        </w:rPr>
        <w:t>MLP</w:t>
      </w:r>
      <w:r>
        <w:rPr>
          <w:color w:val="000000"/>
        </w:rPr>
        <w:t>）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930"/>
        <w:gridCol w:w="1930"/>
        <w:gridCol w:w="1930"/>
        <w:gridCol w:w="1678"/>
      </w:tblGrid>
      <w:tr w:rsidR="005A0F61" w14:paraId="19D5BAE3" w14:textId="77777777">
        <w:trPr>
          <w:cantSplit/>
          <w:tblHeader/>
          <w:jc w:val="center"/>
        </w:trPr>
        <w:tc>
          <w:tcPr>
            <w:tcW w:w="839" w:type="dxa"/>
            <w:tcBorders>
              <w:bottom w:val="single" w:sz="6" w:space="0" w:color="000000"/>
            </w:tcBorders>
            <w:vAlign w:val="center"/>
          </w:tcPr>
          <w:p w14:paraId="2F8CF65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折</w:t>
            </w:r>
          </w:p>
        </w:tc>
        <w:tc>
          <w:tcPr>
            <w:tcW w:w="1930" w:type="dxa"/>
            <w:tcBorders>
              <w:bottom w:val="single" w:sz="6" w:space="0" w:color="000000"/>
            </w:tcBorders>
            <w:vAlign w:val="center"/>
          </w:tcPr>
          <w:p w14:paraId="4DD447B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ΔSE</w:t>
            </w:r>
            <w:r>
              <w:rPr>
                <w:b/>
                <w:color w:val="000000"/>
              </w:rPr>
              <w:t>（百分点）</w:t>
            </w:r>
          </w:p>
        </w:tc>
        <w:tc>
          <w:tcPr>
            <w:tcW w:w="1930" w:type="dxa"/>
            <w:tcBorders>
              <w:bottom w:val="single" w:sz="6" w:space="0" w:color="000000"/>
            </w:tcBorders>
            <w:vAlign w:val="center"/>
          </w:tcPr>
          <w:p w14:paraId="63D0AF6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ΔSP</w:t>
            </w:r>
            <w:r>
              <w:rPr>
                <w:b/>
                <w:color w:val="000000"/>
              </w:rPr>
              <w:t>（百分点）</w:t>
            </w:r>
          </w:p>
        </w:tc>
        <w:tc>
          <w:tcPr>
            <w:tcW w:w="1930" w:type="dxa"/>
            <w:tcBorders>
              <w:bottom w:val="single" w:sz="6" w:space="0" w:color="000000"/>
            </w:tcBorders>
            <w:vAlign w:val="center"/>
          </w:tcPr>
          <w:p w14:paraId="57E507AF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ΔACC</w:t>
            </w:r>
            <w:r>
              <w:rPr>
                <w:b/>
                <w:color w:val="000000"/>
              </w:rPr>
              <w:t>（百分点）</w:t>
            </w:r>
          </w:p>
        </w:tc>
        <w:tc>
          <w:tcPr>
            <w:tcW w:w="1678" w:type="dxa"/>
            <w:tcBorders>
              <w:bottom w:val="single" w:sz="6" w:space="0" w:color="000000"/>
            </w:tcBorders>
            <w:vAlign w:val="center"/>
          </w:tcPr>
          <w:p w14:paraId="0864B08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ΔAUC</w:t>
            </w:r>
          </w:p>
        </w:tc>
      </w:tr>
      <w:tr w:rsidR="005A0F61" w14:paraId="3AE5597E" w14:textId="77777777">
        <w:trPr>
          <w:cantSplit/>
          <w:jc w:val="center"/>
        </w:trPr>
        <w:tc>
          <w:tcPr>
            <w:tcW w:w="839" w:type="dxa"/>
            <w:vAlign w:val="center"/>
          </w:tcPr>
          <w:p w14:paraId="376F49A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930" w:type="dxa"/>
            <w:vAlign w:val="center"/>
          </w:tcPr>
          <w:p w14:paraId="4368F4B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930" w:type="dxa"/>
            <w:vAlign w:val="center"/>
          </w:tcPr>
          <w:p w14:paraId="2C81E08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1.96</w:t>
            </w:r>
          </w:p>
        </w:tc>
        <w:tc>
          <w:tcPr>
            <w:tcW w:w="1930" w:type="dxa"/>
            <w:vAlign w:val="center"/>
          </w:tcPr>
          <w:p w14:paraId="0D8FB48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0.39</w:t>
            </w:r>
          </w:p>
        </w:tc>
        <w:tc>
          <w:tcPr>
            <w:tcW w:w="1678" w:type="dxa"/>
            <w:vAlign w:val="center"/>
          </w:tcPr>
          <w:p w14:paraId="5D0C45F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0.00106</w:t>
            </w:r>
          </w:p>
        </w:tc>
      </w:tr>
      <w:tr w:rsidR="005A0F61" w14:paraId="4C8A10EA" w14:textId="77777777">
        <w:trPr>
          <w:cantSplit/>
          <w:jc w:val="center"/>
        </w:trPr>
        <w:tc>
          <w:tcPr>
            <w:tcW w:w="839" w:type="dxa"/>
            <w:vAlign w:val="center"/>
          </w:tcPr>
          <w:p w14:paraId="0BA7102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30" w:type="dxa"/>
            <w:vAlign w:val="center"/>
          </w:tcPr>
          <w:p w14:paraId="2323E97C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930" w:type="dxa"/>
            <w:vAlign w:val="center"/>
          </w:tcPr>
          <w:p w14:paraId="33C105C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3.92</w:t>
            </w:r>
          </w:p>
        </w:tc>
        <w:tc>
          <w:tcPr>
            <w:tcW w:w="1930" w:type="dxa"/>
            <w:vAlign w:val="center"/>
          </w:tcPr>
          <w:p w14:paraId="0F085574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0.78</w:t>
            </w:r>
          </w:p>
        </w:tc>
        <w:tc>
          <w:tcPr>
            <w:tcW w:w="1678" w:type="dxa"/>
            <w:vAlign w:val="center"/>
          </w:tcPr>
          <w:p w14:paraId="4DC2FDA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0.00038</w:t>
            </w:r>
          </w:p>
        </w:tc>
      </w:tr>
      <w:tr w:rsidR="005A0F61" w14:paraId="11CAA924" w14:textId="77777777">
        <w:trPr>
          <w:cantSplit/>
          <w:jc w:val="center"/>
        </w:trPr>
        <w:tc>
          <w:tcPr>
            <w:tcW w:w="839" w:type="dxa"/>
            <w:vAlign w:val="center"/>
          </w:tcPr>
          <w:p w14:paraId="67B7B6A6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30" w:type="dxa"/>
            <w:vAlign w:val="center"/>
          </w:tcPr>
          <w:p w14:paraId="0DE6EFC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+0.98</w:t>
            </w:r>
          </w:p>
        </w:tc>
        <w:tc>
          <w:tcPr>
            <w:tcW w:w="1930" w:type="dxa"/>
            <w:vAlign w:val="center"/>
          </w:tcPr>
          <w:p w14:paraId="6F884C5F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+1.96</w:t>
            </w:r>
          </w:p>
        </w:tc>
        <w:tc>
          <w:tcPr>
            <w:tcW w:w="1930" w:type="dxa"/>
            <w:vAlign w:val="center"/>
          </w:tcPr>
          <w:p w14:paraId="5AE6DE7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+1.18</w:t>
            </w:r>
          </w:p>
        </w:tc>
        <w:tc>
          <w:tcPr>
            <w:tcW w:w="1678" w:type="dxa"/>
            <w:vAlign w:val="center"/>
          </w:tcPr>
          <w:p w14:paraId="65F20C3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+0.00625</w:t>
            </w:r>
          </w:p>
        </w:tc>
      </w:tr>
      <w:tr w:rsidR="005A0F61" w14:paraId="34A395F3" w14:textId="77777777">
        <w:trPr>
          <w:cantSplit/>
          <w:jc w:val="center"/>
        </w:trPr>
        <w:tc>
          <w:tcPr>
            <w:tcW w:w="839" w:type="dxa"/>
            <w:vAlign w:val="center"/>
          </w:tcPr>
          <w:p w14:paraId="26C78ECA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930" w:type="dxa"/>
            <w:vAlign w:val="center"/>
          </w:tcPr>
          <w:p w14:paraId="50BDA48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930" w:type="dxa"/>
            <w:vAlign w:val="center"/>
          </w:tcPr>
          <w:p w14:paraId="165D1A39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930" w:type="dxa"/>
            <w:vAlign w:val="center"/>
          </w:tcPr>
          <w:p w14:paraId="0CC3AE0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678" w:type="dxa"/>
            <w:vAlign w:val="center"/>
          </w:tcPr>
          <w:p w14:paraId="49F7707F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0.00047</w:t>
            </w:r>
          </w:p>
        </w:tc>
      </w:tr>
      <w:tr w:rsidR="005A0F61" w14:paraId="713C4D3D" w14:textId="77777777">
        <w:trPr>
          <w:cantSplit/>
          <w:jc w:val="center"/>
        </w:trPr>
        <w:tc>
          <w:tcPr>
            <w:tcW w:w="839" w:type="dxa"/>
            <w:vAlign w:val="center"/>
          </w:tcPr>
          <w:p w14:paraId="02BC4EA4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930" w:type="dxa"/>
            <w:vAlign w:val="center"/>
          </w:tcPr>
          <w:p w14:paraId="0D21A85F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0.00</w:t>
            </w:r>
          </w:p>
        </w:tc>
        <w:tc>
          <w:tcPr>
            <w:tcW w:w="1930" w:type="dxa"/>
            <w:vAlign w:val="center"/>
          </w:tcPr>
          <w:p w14:paraId="5F45003B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3.92</w:t>
            </w:r>
          </w:p>
        </w:tc>
        <w:tc>
          <w:tcPr>
            <w:tcW w:w="1930" w:type="dxa"/>
            <w:vAlign w:val="center"/>
          </w:tcPr>
          <w:p w14:paraId="7526BF59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0.79</w:t>
            </w:r>
          </w:p>
        </w:tc>
        <w:tc>
          <w:tcPr>
            <w:tcW w:w="1678" w:type="dxa"/>
            <w:vAlign w:val="center"/>
          </w:tcPr>
          <w:p w14:paraId="6A87A7C6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+0.00145</w:t>
            </w:r>
          </w:p>
        </w:tc>
      </w:tr>
    </w:tbl>
    <w:p w14:paraId="316C1618" w14:textId="77777777" w:rsidR="005A0F61" w:rsidRDefault="005A0F61"/>
    <w:p w14:paraId="1A987727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五折训练集彼此重叠，这些差值也不是五次完全独立实验。因此，我将结果解释为当前划分下的接近表现与阈值取舍，不据此声称统计显著的优越性。图</w:t>
      </w:r>
      <w:r>
        <w:rPr>
          <w:color w:val="000000"/>
          <w:sz w:val="24"/>
        </w:rPr>
        <w:t>5-1</w:t>
      </w:r>
      <w:r>
        <w:rPr>
          <w:color w:val="000000"/>
          <w:sz w:val="24"/>
        </w:rPr>
        <w:t>给出了两种方法的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混淆矩阵：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总错</w:t>
      </w:r>
      <w:r>
        <w:rPr>
          <w:color w:val="000000"/>
          <w:sz w:val="24"/>
        </w:rPr>
        <w:t>30</w:t>
      </w:r>
      <w:r>
        <w:rPr>
          <w:color w:val="000000"/>
          <w:sz w:val="24"/>
        </w:rPr>
        <w:t>条，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总错</w:t>
      </w:r>
      <w:r>
        <w:rPr>
          <w:color w:val="000000"/>
          <w:sz w:val="24"/>
        </w:rPr>
        <w:t>32</w:t>
      </w:r>
      <w:r>
        <w:rPr>
          <w:color w:val="000000"/>
          <w:sz w:val="24"/>
        </w:rPr>
        <w:t>条。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比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少错判</w:t>
      </w:r>
      <w:r>
        <w:rPr>
          <w:color w:val="000000"/>
          <w:sz w:val="24"/>
        </w:rPr>
        <w:t>2</w:t>
      </w:r>
      <w:r>
        <w:rPr>
          <w:color w:val="000000"/>
          <w:sz w:val="24"/>
        </w:rPr>
        <w:t>名男生，却多错判</w:t>
      </w:r>
      <w:r>
        <w:rPr>
          <w:color w:val="000000"/>
          <w:sz w:val="24"/>
        </w:rPr>
        <w:t>4</w:t>
      </w:r>
      <w:r>
        <w:rPr>
          <w:color w:val="000000"/>
          <w:sz w:val="24"/>
        </w:rPr>
        <w:t>名女生，这正是</w:t>
      </w:r>
      <w:r>
        <w:rPr>
          <w:color w:val="000000"/>
          <w:sz w:val="24"/>
        </w:rPr>
        <w:t>“SE</w:t>
      </w:r>
      <w:r>
        <w:rPr>
          <w:color w:val="000000"/>
          <w:sz w:val="24"/>
        </w:rPr>
        <w:t>略高、</w:t>
      </w:r>
      <w:r>
        <w:rPr>
          <w:color w:val="000000"/>
          <w:sz w:val="24"/>
        </w:rPr>
        <w:t>SP</w:t>
      </w:r>
      <w:r>
        <w:rPr>
          <w:color w:val="000000"/>
          <w:sz w:val="24"/>
        </w:rPr>
        <w:t>较低、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略低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的人数解释。</w:t>
      </w:r>
    </w:p>
    <w:p w14:paraId="661FE43D" w14:textId="77777777" w:rsidR="005A0F61" w:rsidRDefault="00F23F07">
      <w:pPr>
        <w:keepNext/>
        <w:widowControl/>
        <w:spacing w:after="80"/>
        <w:jc w:val="center"/>
      </w:pPr>
      <w:r>
        <w:rPr>
          <w:noProof/>
        </w:rPr>
        <w:drawing>
          <wp:inline distT="0" distB="0" distL="0" distR="0" wp14:anchorId="1DBE33EF" wp14:editId="24DB1664">
            <wp:extent cx="5274000" cy="2926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confusion_matric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E687" w14:textId="77777777" w:rsidR="005A0F61" w:rsidRDefault="00F23F07">
      <w:pPr>
        <w:widowControl/>
        <w:spacing w:after="80" w:line="400" w:lineRule="exact"/>
        <w:jc w:val="center"/>
      </w:pPr>
      <w:r>
        <w:rPr>
          <w:color w:val="000000"/>
        </w:rPr>
        <w:t>图</w:t>
      </w:r>
      <w:r>
        <w:rPr>
          <w:color w:val="000000"/>
        </w:rPr>
        <w:t>5-1 MLP</w:t>
      </w:r>
      <w:r>
        <w:rPr>
          <w:color w:val="000000"/>
        </w:rPr>
        <w:t>与</w:t>
      </w:r>
      <w:r>
        <w:rPr>
          <w:color w:val="000000"/>
        </w:rPr>
        <w:t>SVM</w:t>
      </w:r>
      <w:r>
        <w:rPr>
          <w:color w:val="000000"/>
        </w:rPr>
        <w:t>的</w:t>
      </w:r>
      <w:r>
        <w:rPr>
          <w:color w:val="000000"/>
        </w:rPr>
        <w:t>OOF</w:t>
      </w:r>
      <w:r>
        <w:rPr>
          <w:color w:val="000000"/>
        </w:rPr>
        <w:t>混淆矩阵，单元格显示人数及行百分比</w:t>
      </w:r>
    </w:p>
    <w:p w14:paraId="0F2FB83D" w14:textId="77777777" w:rsidR="005A0F61" w:rsidRDefault="00F23F07">
      <w:pPr>
        <w:keepNext/>
        <w:widowControl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3F6C782" wp14:editId="2D507D27">
            <wp:extent cx="5274000" cy="26776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_roc_curv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C4EB" w14:textId="77777777" w:rsidR="005A0F61" w:rsidRDefault="00F23F07">
      <w:pPr>
        <w:widowControl/>
        <w:spacing w:after="80" w:line="400" w:lineRule="exact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5-2 </w:t>
      </w:r>
      <w:r>
        <w:rPr>
          <w:color w:val="000000"/>
        </w:rPr>
        <w:t>五折平均</w:t>
      </w:r>
      <w:r>
        <w:rPr>
          <w:color w:val="000000"/>
        </w:rPr>
        <w:t>ROC</w:t>
      </w:r>
      <w:r>
        <w:rPr>
          <w:color w:val="000000"/>
        </w:rPr>
        <w:t>曲线；左侧阴影为折间</w:t>
      </w:r>
      <w:r>
        <w:rPr>
          <w:color w:val="000000"/>
        </w:rPr>
        <w:t>±1</w:t>
      </w:r>
      <w:r>
        <w:rPr>
          <w:color w:val="000000"/>
        </w:rPr>
        <w:t>标准差</w:t>
      </w:r>
    </w:p>
    <w:p w14:paraId="227E2D29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图</w:t>
      </w:r>
      <w:r>
        <w:rPr>
          <w:color w:val="000000"/>
          <w:sz w:val="24"/>
        </w:rPr>
        <w:t>5-2</w:t>
      </w:r>
      <w:r>
        <w:rPr>
          <w:color w:val="000000"/>
          <w:sz w:val="24"/>
        </w:rPr>
        <w:t>中两种方法的平均</w:t>
      </w:r>
      <w:r>
        <w:rPr>
          <w:color w:val="000000"/>
          <w:sz w:val="24"/>
        </w:rPr>
        <w:t>ROC</w:t>
      </w:r>
      <w:r>
        <w:rPr>
          <w:color w:val="000000"/>
          <w:sz w:val="24"/>
        </w:rPr>
        <w:t>曲线接近，左上角附近均较快达到较高真阳性率。图例使用原始五个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的均值和标准差；曲线则由各折</w:t>
      </w:r>
      <w:r>
        <w:rPr>
          <w:color w:val="000000"/>
          <w:sz w:val="24"/>
        </w:rPr>
        <w:t>ROC</w:t>
      </w:r>
      <w:r>
        <w:rPr>
          <w:color w:val="000000"/>
          <w:sz w:val="24"/>
        </w:rPr>
        <w:t>在相同假阳性率网格上插值后平均得到。阴影只是各折曲线的波动，不能作为独立重复实验的置信带，也不能因为某段阴影重叠就得出显著性检验结论。</w:t>
      </w:r>
    </w:p>
    <w:p w14:paraId="5D9743CD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5.2 </w:t>
      </w:r>
      <w:r>
        <w:rPr>
          <w:rFonts w:eastAsia="SimHei"/>
          <w:color w:val="000000"/>
          <w:sz w:val="24"/>
        </w:rPr>
        <w:t>两种方法是否错在同一些样本上</w:t>
      </w:r>
    </w:p>
    <w:p w14:paraId="0F10FB5F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我把两个模型的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结果逐条对齐，得到表</w:t>
      </w:r>
      <w:r>
        <w:rPr>
          <w:color w:val="000000"/>
          <w:sz w:val="24"/>
        </w:rPr>
        <w:t>5-3</w:t>
      </w:r>
      <w:r>
        <w:rPr>
          <w:color w:val="000000"/>
          <w:sz w:val="24"/>
        </w:rPr>
        <w:t>。</w:t>
      </w:r>
      <w:r>
        <w:rPr>
          <w:color w:val="000000"/>
          <w:sz w:val="24"/>
        </w:rPr>
        <w:t>26</w:t>
      </w:r>
      <w:r>
        <w:rPr>
          <w:color w:val="000000"/>
          <w:sz w:val="24"/>
        </w:rPr>
        <w:t>条样本被两种方法共同误判，占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全部</w:t>
      </w:r>
      <w:r>
        <w:rPr>
          <w:color w:val="000000"/>
          <w:sz w:val="24"/>
        </w:rPr>
        <w:t>30</w:t>
      </w:r>
      <w:r>
        <w:rPr>
          <w:color w:val="000000"/>
          <w:sz w:val="24"/>
        </w:rPr>
        <w:t>条误判的</w:t>
      </w:r>
      <w:r>
        <w:rPr>
          <w:color w:val="000000"/>
          <w:sz w:val="24"/>
        </w:rPr>
        <w:t>86.7%</w:t>
      </w:r>
      <w:r>
        <w:rPr>
          <w:color w:val="000000"/>
          <w:sz w:val="24"/>
        </w:rPr>
        <w:t>，占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全部</w:t>
      </w:r>
      <w:r>
        <w:rPr>
          <w:color w:val="000000"/>
          <w:sz w:val="24"/>
        </w:rPr>
        <w:t>32</w:t>
      </w:r>
      <w:r>
        <w:rPr>
          <w:color w:val="000000"/>
          <w:sz w:val="24"/>
        </w:rPr>
        <w:t>条误判的</w:t>
      </w:r>
      <w:r>
        <w:rPr>
          <w:color w:val="000000"/>
          <w:sz w:val="24"/>
        </w:rPr>
        <w:t>81.3%</w:t>
      </w:r>
      <w:r>
        <w:rPr>
          <w:color w:val="000000"/>
          <w:sz w:val="24"/>
        </w:rPr>
        <w:t>。只有</w:t>
      </w:r>
      <w:r>
        <w:rPr>
          <w:color w:val="000000"/>
          <w:sz w:val="24"/>
        </w:rPr>
        <w:t>10</w:t>
      </w:r>
      <w:r>
        <w:rPr>
          <w:color w:val="000000"/>
          <w:sz w:val="24"/>
        </w:rPr>
        <w:t>条样本属于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一种方法对、另一种方法错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。这说明替换分类器对少数样本确实有影响，但大部分错误是两种方法共有的。</w:t>
      </w:r>
    </w:p>
    <w:p w14:paraId="19883492" w14:textId="77777777" w:rsidR="005A0F61" w:rsidRDefault="00F23F07">
      <w:pPr>
        <w:keepNext/>
        <w:widowControl/>
        <w:spacing w:after="80" w:line="400" w:lineRule="exact"/>
        <w:jc w:val="center"/>
      </w:pPr>
      <w:r>
        <w:rPr>
          <w:color w:val="000000"/>
        </w:rPr>
        <w:t>表</w:t>
      </w:r>
      <w:r>
        <w:rPr>
          <w:color w:val="000000"/>
        </w:rPr>
        <w:t xml:space="preserve">5-3 </w:t>
      </w:r>
      <w:r>
        <w:rPr>
          <w:color w:val="000000"/>
        </w:rPr>
        <w:t>两种方法的</w:t>
      </w:r>
      <w:r>
        <w:rPr>
          <w:color w:val="000000"/>
        </w:rPr>
        <w:t>OOF</w:t>
      </w:r>
      <w:r>
        <w:rPr>
          <w:color w:val="000000"/>
        </w:rPr>
        <w:t>错误重叠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89"/>
        <w:gridCol w:w="1806"/>
        <w:gridCol w:w="1806"/>
        <w:gridCol w:w="1806"/>
      </w:tblGrid>
      <w:tr w:rsidR="005A0F61" w14:paraId="3723B648" w14:textId="77777777">
        <w:trPr>
          <w:cantSplit/>
          <w:tblHeader/>
          <w:jc w:val="center"/>
        </w:trPr>
        <w:tc>
          <w:tcPr>
            <w:tcW w:w="2889" w:type="dxa"/>
            <w:tcBorders>
              <w:bottom w:val="single" w:sz="6" w:space="0" w:color="000000"/>
            </w:tcBorders>
            <w:vAlign w:val="center"/>
          </w:tcPr>
          <w:p w14:paraId="19557C5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判断情况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7F8FCB07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女生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4A6CB8F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男生</w:t>
            </w:r>
          </w:p>
        </w:tc>
        <w:tc>
          <w:tcPr>
            <w:tcW w:w="1806" w:type="dxa"/>
            <w:tcBorders>
              <w:bottom w:val="single" w:sz="6" w:space="0" w:color="000000"/>
            </w:tcBorders>
            <w:vAlign w:val="center"/>
          </w:tcPr>
          <w:p w14:paraId="47FFB085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b/>
                <w:color w:val="000000"/>
              </w:rPr>
              <w:t>合计</w:t>
            </w:r>
          </w:p>
        </w:tc>
      </w:tr>
      <w:tr w:rsidR="005A0F61" w14:paraId="65DE495F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7014CB6F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两者均正确</w:t>
            </w:r>
          </w:p>
        </w:tc>
        <w:tc>
          <w:tcPr>
            <w:tcW w:w="1806" w:type="dxa"/>
            <w:vAlign w:val="center"/>
          </w:tcPr>
          <w:p w14:paraId="68CD550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237</w:t>
            </w:r>
          </w:p>
        </w:tc>
        <w:tc>
          <w:tcPr>
            <w:tcW w:w="1806" w:type="dxa"/>
            <w:vAlign w:val="center"/>
          </w:tcPr>
          <w:p w14:paraId="28433F50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1001</w:t>
            </w:r>
          </w:p>
        </w:tc>
        <w:tc>
          <w:tcPr>
            <w:tcW w:w="1806" w:type="dxa"/>
            <w:vAlign w:val="center"/>
          </w:tcPr>
          <w:p w14:paraId="36E0B72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1238</w:t>
            </w:r>
          </w:p>
        </w:tc>
      </w:tr>
      <w:tr w:rsidR="005A0F61" w14:paraId="7DD41A16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1BB1C04B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仅</w:t>
            </w:r>
            <w:r>
              <w:rPr>
                <w:color w:val="000000"/>
              </w:rPr>
              <w:t>MLP</w:t>
            </w:r>
            <w:r>
              <w:rPr>
                <w:color w:val="000000"/>
              </w:rPr>
              <w:t>错误</w:t>
            </w:r>
          </w:p>
        </w:tc>
        <w:tc>
          <w:tcPr>
            <w:tcW w:w="1806" w:type="dxa"/>
            <w:vAlign w:val="center"/>
          </w:tcPr>
          <w:p w14:paraId="0D2ABD9D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6" w:type="dxa"/>
            <w:vAlign w:val="center"/>
          </w:tcPr>
          <w:p w14:paraId="3BB8E4A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6" w:type="dxa"/>
            <w:vAlign w:val="center"/>
          </w:tcPr>
          <w:p w14:paraId="3F28085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5A0F61" w14:paraId="7407B633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4CF9B833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仅</w:t>
            </w:r>
            <w:r>
              <w:rPr>
                <w:color w:val="000000"/>
              </w:rPr>
              <w:t>SVM</w:t>
            </w:r>
            <w:r>
              <w:rPr>
                <w:color w:val="000000"/>
              </w:rPr>
              <w:t>错误</w:t>
            </w:r>
          </w:p>
        </w:tc>
        <w:tc>
          <w:tcPr>
            <w:tcW w:w="1806" w:type="dxa"/>
            <w:vAlign w:val="center"/>
          </w:tcPr>
          <w:p w14:paraId="231C6042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6" w:type="dxa"/>
            <w:vAlign w:val="center"/>
          </w:tcPr>
          <w:p w14:paraId="12A594C1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6" w:type="dxa"/>
            <w:vAlign w:val="center"/>
          </w:tcPr>
          <w:p w14:paraId="75485C3E" w14:textId="77777777" w:rsidR="005A0F61" w:rsidRDefault="00F23F07">
            <w:pPr>
              <w:keepNext/>
              <w:widowControl/>
              <w:spacing w:before="80" w:after="80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5A0F61" w14:paraId="679D330E" w14:textId="77777777">
        <w:trPr>
          <w:cantSplit/>
          <w:jc w:val="center"/>
        </w:trPr>
        <w:tc>
          <w:tcPr>
            <w:tcW w:w="2889" w:type="dxa"/>
            <w:vAlign w:val="center"/>
          </w:tcPr>
          <w:p w14:paraId="66E5B025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两者均错误</w:t>
            </w:r>
          </w:p>
        </w:tc>
        <w:tc>
          <w:tcPr>
            <w:tcW w:w="1806" w:type="dxa"/>
            <w:vAlign w:val="center"/>
          </w:tcPr>
          <w:p w14:paraId="14A371C2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806" w:type="dxa"/>
            <w:vAlign w:val="center"/>
          </w:tcPr>
          <w:p w14:paraId="5D4FCBAF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806" w:type="dxa"/>
            <w:vAlign w:val="center"/>
          </w:tcPr>
          <w:p w14:paraId="5945D8DB" w14:textId="77777777" w:rsidR="005A0F61" w:rsidRDefault="00F23F07">
            <w:pPr>
              <w:widowControl/>
              <w:spacing w:before="80" w:after="80"/>
              <w:jc w:val="center"/>
            </w:pPr>
            <w:r>
              <w:rPr>
                <w:color w:val="000000"/>
              </w:rPr>
              <w:t>26</w:t>
            </w:r>
          </w:p>
        </w:tc>
      </w:tr>
    </w:tbl>
    <w:p w14:paraId="14BC96B3" w14:textId="77777777" w:rsidR="005A0F61" w:rsidRDefault="005A0F61"/>
    <w:p w14:paraId="21EE191C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共同误判的</w:t>
      </w:r>
      <w:r>
        <w:rPr>
          <w:color w:val="000000"/>
          <w:sz w:val="24"/>
        </w:rPr>
        <w:t>13</w:t>
      </w:r>
      <w:r>
        <w:rPr>
          <w:color w:val="000000"/>
          <w:sz w:val="24"/>
        </w:rPr>
        <w:t>名女生，其平均身高</w:t>
      </w:r>
      <w:r>
        <w:rPr>
          <w:color w:val="000000"/>
          <w:sz w:val="24"/>
        </w:rPr>
        <w:t>167.92 cm</w:t>
      </w:r>
      <w:r>
        <w:rPr>
          <w:color w:val="000000"/>
          <w:sz w:val="24"/>
        </w:rPr>
        <w:t>、体重</w:t>
      </w:r>
      <w:r>
        <w:rPr>
          <w:color w:val="000000"/>
          <w:sz w:val="24"/>
        </w:rPr>
        <w:t>58.54 kg</w:t>
      </w:r>
      <w:r>
        <w:rPr>
          <w:color w:val="000000"/>
          <w:sz w:val="24"/>
        </w:rPr>
        <w:t>、鞋码</w:t>
      </w:r>
      <w:r>
        <w:rPr>
          <w:color w:val="000000"/>
          <w:sz w:val="24"/>
        </w:rPr>
        <w:t>39.50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50 m</w:t>
      </w:r>
      <w:r>
        <w:rPr>
          <w:color w:val="000000"/>
          <w:sz w:val="24"/>
        </w:rPr>
        <w:t>成绩</w:t>
      </w:r>
      <w:r>
        <w:rPr>
          <w:color w:val="000000"/>
          <w:sz w:val="24"/>
        </w:rPr>
        <w:t>7.87 s</w:t>
      </w:r>
      <w:r>
        <w:rPr>
          <w:color w:val="000000"/>
          <w:sz w:val="24"/>
        </w:rPr>
        <w:t>；共同判断正确的女生相应均值为</w:t>
      </w:r>
      <w:r>
        <w:rPr>
          <w:color w:val="000000"/>
          <w:sz w:val="24"/>
        </w:rPr>
        <w:t>163.04 cm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51.68 kg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37.29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>8.97 s</w:t>
      </w:r>
      <w:r>
        <w:rPr>
          <w:color w:val="000000"/>
          <w:sz w:val="24"/>
        </w:rPr>
        <w:t>。共同误判的女生在这些均值上更接近男生特征方向。共同误判的</w:t>
      </w:r>
      <w:r>
        <w:rPr>
          <w:color w:val="000000"/>
          <w:sz w:val="24"/>
        </w:rPr>
        <w:t>13</w:t>
      </w:r>
      <w:r>
        <w:rPr>
          <w:color w:val="000000"/>
          <w:sz w:val="24"/>
        </w:rPr>
        <w:t>名男生则平均身高</w:t>
      </w:r>
      <w:r>
        <w:rPr>
          <w:color w:val="000000"/>
          <w:sz w:val="24"/>
        </w:rPr>
        <w:t>162.62 cm</w:t>
      </w:r>
      <w:r>
        <w:rPr>
          <w:color w:val="000000"/>
          <w:sz w:val="24"/>
        </w:rPr>
        <w:t>、体重</w:t>
      </w:r>
      <w:r>
        <w:rPr>
          <w:color w:val="000000"/>
          <w:sz w:val="24"/>
        </w:rPr>
        <w:t>52.00 kg</w:t>
      </w:r>
      <w:r>
        <w:rPr>
          <w:color w:val="000000"/>
          <w:sz w:val="24"/>
        </w:rPr>
        <w:t>、鞋码</w:t>
      </w:r>
      <w:r>
        <w:rPr>
          <w:color w:val="000000"/>
          <w:sz w:val="24"/>
        </w:rPr>
        <w:t>37.38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50 m</w:t>
      </w:r>
      <w:r>
        <w:rPr>
          <w:color w:val="000000"/>
          <w:sz w:val="24"/>
        </w:rPr>
        <w:t>成绩</w:t>
      </w:r>
      <w:r>
        <w:rPr>
          <w:color w:val="000000"/>
          <w:sz w:val="24"/>
        </w:rPr>
        <w:t>8.55 s</w:t>
      </w:r>
      <w:r>
        <w:rPr>
          <w:color w:val="000000"/>
          <w:sz w:val="24"/>
        </w:rPr>
        <w:t>，呈</w:t>
      </w:r>
      <w:r>
        <w:rPr>
          <w:color w:val="000000"/>
          <w:sz w:val="24"/>
        </w:rPr>
        <w:lastRenderedPageBreak/>
        <w:t>现相反方向。这里按各列有效观测计算均值，比较仅用于描述，不能由此断定标签有误。</w:t>
      </w:r>
    </w:p>
    <w:p w14:paraId="464616F8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我又查看了具体记录。匿名行号</w:t>
      </w:r>
      <w:r>
        <w:rPr>
          <w:color w:val="000000"/>
          <w:sz w:val="24"/>
        </w:rPr>
        <w:t>row_0022</w:t>
      </w:r>
      <w:r>
        <w:rPr>
          <w:color w:val="000000"/>
          <w:sz w:val="24"/>
        </w:rPr>
        <w:t>的标签为男生，四特征为（</w:t>
      </w:r>
      <w:r>
        <w:rPr>
          <w:color w:val="000000"/>
          <w:sz w:val="24"/>
        </w:rPr>
        <w:t>156 cm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47 kg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36</w:t>
      </w:r>
      <w:r>
        <w:rPr>
          <w:color w:val="000000"/>
          <w:sz w:val="24"/>
        </w:rPr>
        <w:t>码，</w:t>
      </w:r>
      <w:r>
        <w:rPr>
          <w:color w:val="000000"/>
          <w:sz w:val="24"/>
        </w:rPr>
        <w:t>9.5 s</w:t>
      </w:r>
      <w:r>
        <w:rPr>
          <w:color w:val="000000"/>
          <w:sz w:val="24"/>
        </w:rPr>
        <w:t>），两种方法均判为女生；</w:t>
      </w:r>
      <w:r>
        <w:rPr>
          <w:color w:val="000000"/>
          <w:sz w:val="24"/>
        </w:rPr>
        <w:t>row_0089</w:t>
      </w:r>
      <w:r>
        <w:rPr>
          <w:color w:val="000000"/>
          <w:sz w:val="24"/>
        </w:rPr>
        <w:t>的标签为女生，特征为（</w:t>
      </w:r>
      <w:r>
        <w:rPr>
          <w:color w:val="000000"/>
          <w:sz w:val="24"/>
        </w:rPr>
        <w:t>166 cm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56 kg</w:t>
      </w:r>
      <w:r>
        <w:rPr>
          <w:color w:val="000000"/>
          <w:sz w:val="24"/>
        </w:rPr>
        <w:t>，</w:t>
      </w:r>
      <w:r>
        <w:rPr>
          <w:color w:val="000000"/>
          <w:sz w:val="24"/>
        </w:rPr>
        <w:t>40</w:t>
      </w:r>
      <w:r>
        <w:rPr>
          <w:color w:val="000000"/>
          <w:sz w:val="24"/>
        </w:rPr>
        <w:t>码，</w:t>
      </w:r>
      <w:r>
        <w:rPr>
          <w:color w:val="000000"/>
          <w:sz w:val="24"/>
        </w:rPr>
        <w:t>8.5 s</w:t>
      </w:r>
      <w:r>
        <w:rPr>
          <w:color w:val="000000"/>
          <w:sz w:val="24"/>
        </w:rPr>
        <w:t>），两者均判为男生。这些例子帮助我理解，模型依据的是四特征的组合模式，无法仅凭当前输入保证每个人都被正确识别。特征重叠、测量误差和标签噪声都可能产生这类现象，目前证据不能区分它们各自的影响。</w:t>
      </w:r>
    </w:p>
    <w:p w14:paraId="09EC1318" w14:textId="77777777" w:rsidR="005A0F61" w:rsidRDefault="00F23F07">
      <w:pPr>
        <w:keepNext/>
        <w:widowControl/>
        <w:spacing w:after="80"/>
        <w:jc w:val="center"/>
      </w:pPr>
      <w:r>
        <w:rPr>
          <w:noProof/>
        </w:rPr>
        <w:drawing>
          <wp:inline distT="0" distB="0" distL="0" distR="0" wp14:anchorId="03DDFA1E" wp14:editId="75D1062B">
            <wp:extent cx="5274000" cy="26776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err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7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41E1" w14:textId="77777777" w:rsidR="005A0F61" w:rsidRDefault="00F23F07">
      <w:pPr>
        <w:widowControl/>
        <w:spacing w:after="80" w:line="400" w:lineRule="exact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5-3 </w:t>
      </w:r>
      <w:r>
        <w:rPr>
          <w:color w:val="000000"/>
        </w:rPr>
        <w:t>四特征的</w:t>
      </w:r>
      <w:r>
        <w:rPr>
          <w:color w:val="000000"/>
        </w:rPr>
        <w:t>t-SNE</w:t>
      </w:r>
      <w:r>
        <w:rPr>
          <w:color w:val="000000"/>
        </w:rPr>
        <w:t>描述性投影与相同坐标上的</w:t>
      </w:r>
      <w:r>
        <w:rPr>
          <w:color w:val="000000"/>
        </w:rPr>
        <w:t>OOF</w:t>
      </w:r>
      <w:r>
        <w:rPr>
          <w:color w:val="000000"/>
        </w:rPr>
        <w:t>误判</w:t>
      </w:r>
    </w:p>
    <w:p w14:paraId="1EDD3D7E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图</w:t>
      </w:r>
      <w:r>
        <w:rPr>
          <w:color w:val="000000"/>
          <w:sz w:val="24"/>
        </w:rPr>
        <w:t>5-3</w:t>
      </w:r>
      <w:r>
        <w:rPr>
          <w:color w:val="000000"/>
          <w:sz w:val="24"/>
        </w:rPr>
        <w:t>左侧可以看到两个主要类别区域，以及少量落在另一类区域中的样本；右侧将共同误判与各方法单独误判叠加到相同坐标。这个图与前面的错误重叠统计相互补充，但二维图并不是模型实际使用的决策空间。</w:t>
      </w:r>
      <w:r>
        <w:rPr>
          <w:color w:val="000000"/>
          <w:sz w:val="24"/>
        </w:rPr>
        <w:t>t-SNE</w:t>
      </w:r>
      <w:r>
        <w:rPr>
          <w:color w:val="000000"/>
          <w:sz w:val="24"/>
        </w:rPr>
        <w:t>只在原始四特征经独立填补、标准化后作描述性降维，既不输入分类器，也不参与调参或指标计算；投影中的间距和区域形状不能当作分类性能的定量证明。</w:t>
      </w:r>
    </w:p>
    <w:p w14:paraId="288CBBB4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t-SNE</w:t>
      </w:r>
      <w:r>
        <w:rPr>
          <w:color w:val="000000"/>
          <w:sz w:val="24"/>
        </w:rPr>
        <w:t>的困惑度设为</w:t>
      </w:r>
      <w:r>
        <w:rPr>
          <w:color w:val="000000"/>
          <w:sz w:val="24"/>
        </w:rPr>
        <w:t>30</w:t>
      </w:r>
      <w:r>
        <w:rPr>
          <w:color w:val="000000"/>
          <w:sz w:val="24"/>
        </w:rPr>
        <w:t>，采用</w:t>
      </w:r>
      <w:r>
        <w:rPr>
          <w:color w:val="000000"/>
          <w:sz w:val="24"/>
        </w:rPr>
        <w:t>PCA</w:t>
      </w:r>
      <w:r>
        <w:rPr>
          <w:color w:val="000000"/>
          <w:sz w:val="24"/>
        </w:rPr>
        <w:t>初始化和自动学习率，迭代</w:t>
      </w:r>
      <w:r>
        <w:rPr>
          <w:color w:val="000000"/>
          <w:sz w:val="24"/>
        </w:rPr>
        <w:t>1000</w:t>
      </w:r>
      <w:r>
        <w:rPr>
          <w:color w:val="000000"/>
          <w:sz w:val="24"/>
        </w:rPr>
        <w:t>次，随机种子为</w:t>
      </w:r>
      <w:r>
        <w:rPr>
          <w:color w:val="000000"/>
          <w:sz w:val="24"/>
        </w:rPr>
        <w:t>23</w:t>
      </w:r>
      <w:r>
        <w:rPr>
          <w:color w:val="000000"/>
          <w:sz w:val="24"/>
        </w:rPr>
        <w:t>。图中标签只用于着色，错误标记来自已经完成的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预测。</w:t>
      </w:r>
    </w:p>
    <w:p w14:paraId="3A09B352" w14:textId="77777777" w:rsidR="005A0F61" w:rsidRDefault="00F23F07">
      <w:pPr>
        <w:pStyle w:val="Heading2"/>
        <w:widowControl/>
        <w:spacing w:after="80" w:line="400" w:lineRule="exact"/>
        <w:ind w:firstLine="0"/>
      </w:pPr>
      <w:r>
        <w:rPr>
          <w:rFonts w:eastAsia="SimHei"/>
          <w:color w:val="000000"/>
          <w:sz w:val="24"/>
        </w:rPr>
        <w:t xml:space="preserve">5.3 </w:t>
      </w:r>
      <w:r>
        <w:rPr>
          <w:rFonts w:eastAsia="SimHei"/>
          <w:color w:val="000000"/>
          <w:sz w:val="24"/>
        </w:rPr>
        <w:t>结果适用范围</w:t>
      </w:r>
    </w:p>
    <w:p w14:paraId="21311CD8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本次结论来自同一份课程数据和一次固定随机种子的嵌套五折。输入质量规则保留了范围内极端值，且缺少更细的个体来源信息；有限的参数网格也不能覆盖所有可能的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或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设置。因此，结果支持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在当前四特征、数据和评价流程下两者均有效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，不能推出在其他人群或参数范围中同样排序。</w:t>
      </w:r>
    </w:p>
    <w:p w14:paraId="742C4BF4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lastRenderedPageBreak/>
        <w:t>如果继续实验，我会优先增加独立数据或重复外层划分，检查这个很小的差异是否稳定；若任务更重视女生识别，再在训练数据内部评估类别权重或阈值调整。目前报告中的数字只对应已经执行的实验，这些后续方案没有计入结果。</w:t>
      </w:r>
    </w:p>
    <w:p w14:paraId="626AC666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六、实验总结与体会</w:t>
      </w:r>
    </w:p>
    <w:p w14:paraId="354A3383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本实验完成了手写</w:t>
      </w:r>
      <w:r>
        <w:rPr>
          <w:color w:val="000000"/>
          <w:sz w:val="24"/>
        </w:rPr>
        <w:t>4–3–1 BP</w:t>
      </w:r>
      <w:r>
        <w:rPr>
          <w:color w:val="000000"/>
          <w:sz w:val="24"/>
        </w:rPr>
        <w:t>网络和四核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的分类实现，并用同一套五折评价比较其表现。手写</w:t>
      </w:r>
      <w:r>
        <w:rPr>
          <w:color w:val="000000"/>
          <w:sz w:val="24"/>
        </w:rPr>
        <w:t>BP</w:t>
      </w:r>
      <w:r>
        <w:rPr>
          <w:color w:val="000000"/>
          <w:sz w:val="24"/>
        </w:rPr>
        <w:t>的梯度校验与训练曲线使我能够把链式求导、参数更新和实际收敛联系起来；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的核比较则表明，非线性形式增加了可选边界，但并不会自动带来更少的测试错误。</w:t>
      </w:r>
    </w:p>
    <w:p w14:paraId="7AA6F71D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在主比较中，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的平均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97.65%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0.9900</w:t>
      </w:r>
      <w:r>
        <w:rPr>
          <w:color w:val="000000"/>
          <w:sz w:val="24"/>
        </w:rPr>
        <w:t>；内层选核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的平均</w:t>
      </w:r>
      <w:r>
        <w:rPr>
          <w:color w:val="000000"/>
          <w:sz w:val="24"/>
        </w:rPr>
        <w:t>ACC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97.49%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AUC</w:t>
      </w:r>
      <w:r>
        <w:rPr>
          <w:color w:val="000000"/>
          <w:sz w:val="24"/>
        </w:rPr>
        <w:t>为</w:t>
      </w:r>
      <w:r>
        <w:rPr>
          <w:color w:val="000000"/>
          <w:sz w:val="24"/>
        </w:rPr>
        <w:t>0.9911</w:t>
      </w:r>
      <w:r>
        <w:rPr>
          <w:color w:val="000000"/>
          <w:sz w:val="24"/>
        </w:rPr>
        <w:t>。对我而言，比这几个均值更有价值的是它们背后的差异：</w:t>
      </w:r>
      <w:r>
        <w:rPr>
          <w:color w:val="000000"/>
          <w:sz w:val="24"/>
        </w:rPr>
        <w:t>MLP</w:t>
      </w:r>
      <w:r>
        <w:rPr>
          <w:color w:val="000000"/>
          <w:sz w:val="24"/>
        </w:rPr>
        <w:t>在默认阈值下的女生召回率较高，</w:t>
      </w:r>
      <w:r>
        <w:rPr>
          <w:color w:val="000000"/>
          <w:sz w:val="24"/>
        </w:rPr>
        <w:t>SVM</w:t>
      </w:r>
      <w:r>
        <w:rPr>
          <w:color w:val="000000"/>
          <w:sz w:val="24"/>
        </w:rPr>
        <w:t>的平均排序略高，而</w:t>
      </w:r>
      <w:r>
        <w:rPr>
          <w:color w:val="000000"/>
          <w:sz w:val="24"/>
        </w:rPr>
        <w:t>26</w:t>
      </w:r>
      <w:r>
        <w:rPr>
          <w:color w:val="000000"/>
          <w:sz w:val="24"/>
        </w:rPr>
        <w:t>条共同误判说明两者面对不少相同的困难样本。因此，评价分类器应同时考虑排序能力、两类错误及划分波动，不能把一个略高的指标当作全面更好的证据。</w:t>
      </w:r>
    </w:p>
    <w:p w14:paraId="7262FB29" w14:textId="77777777" w:rsidR="005A0F61" w:rsidRDefault="00F23F07">
      <w:pPr>
        <w:widowControl/>
        <w:spacing w:after="80" w:line="400" w:lineRule="exact"/>
        <w:ind w:firstLine="480"/>
      </w:pPr>
      <w:r>
        <w:rPr>
          <w:color w:val="000000"/>
          <w:sz w:val="24"/>
        </w:rPr>
        <w:t>Notebook</w:t>
      </w:r>
      <w:r>
        <w:rPr>
          <w:color w:val="000000"/>
          <w:sz w:val="24"/>
        </w:rPr>
        <w:t>保存了完整实现、运行输出和结果图表；五折划分、候选搜索分数、逐条</w:t>
      </w:r>
      <w:r>
        <w:rPr>
          <w:color w:val="000000"/>
          <w:sz w:val="24"/>
        </w:rPr>
        <w:t>OOF</w:t>
      </w:r>
      <w:r>
        <w:rPr>
          <w:color w:val="000000"/>
          <w:sz w:val="24"/>
        </w:rPr>
        <w:t>预测与数据文件哈希同时保存于</w:t>
      </w:r>
      <w:r>
        <w:rPr>
          <w:color w:val="000000"/>
          <w:sz w:val="24"/>
        </w:rPr>
        <w:t>results/homework2</w:t>
      </w:r>
      <w:r>
        <w:rPr>
          <w:color w:val="000000"/>
          <w:sz w:val="24"/>
        </w:rPr>
        <w:t>，便于复核报告中的统计量。实验使用</w:t>
      </w:r>
      <w:r>
        <w:rPr>
          <w:color w:val="000000"/>
          <w:sz w:val="24"/>
        </w:rPr>
        <w:t>Python 3.10.19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NumPy 2.2.6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scikit-learn 1.7.2</w:t>
      </w:r>
      <w:r>
        <w:rPr>
          <w:color w:val="000000"/>
          <w:sz w:val="24"/>
        </w:rPr>
        <w:t>，基础随机种子为</w:t>
      </w:r>
      <w:r>
        <w:rPr>
          <w:color w:val="000000"/>
          <w:sz w:val="24"/>
        </w:rPr>
        <w:t>23</w:t>
      </w:r>
      <w:r>
        <w:rPr>
          <w:color w:val="000000"/>
          <w:sz w:val="24"/>
        </w:rPr>
        <w:t>。</w:t>
      </w:r>
    </w:p>
    <w:p w14:paraId="5A4A35D3" w14:textId="77777777" w:rsidR="005A0F61" w:rsidRDefault="00F23F07">
      <w:pPr>
        <w:pStyle w:val="Heading1"/>
        <w:widowControl/>
        <w:spacing w:line="400" w:lineRule="exact"/>
        <w:jc w:val="left"/>
      </w:pPr>
      <w:r>
        <w:rPr>
          <w:color w:val="000000"/>
          <w:sz w:val="28"/>
        </w:rPr>
        <w:t>参考文献</w:t>
      </w:r>
    </w:p>
    <w:p w14:paraId="6BFFC913" w14:textId="77777777" w:rsidR="005A0F61" w:rsidRDefault="00F23F07">
      <w:pPr>
        <w:widowControl/>
        <w:spacing w:after="120" w:line="300" w:lineRule="exact"/>
        <w:jc w:val="left"/>
      </w:pPr>
      <w:r>
        <w:rPr>
          <w:color w:val="000000"/>
        </w:rPr>
        <w:t>[1] scikit-learn developers. Nested versus non-nested cross-validation[EB/OL]. scikit-learn 1.7.2 documentation. https://scikit-learn.org/1.7/auto_examples/model_selection/plot_nested_cross_validation_iris.html</w:t>
      </w:r>
      <w:r>
        <w:rPr>
          <w:color w:val="000000"/>
        </w:rPr>
        <w:t>（访问日期：</w:t>
      </w:r>
      <w:r>
        <w:rPr>
          <w:color w:val="000000"/>
        </w:rPr>
        <w:t>2026-10-13</w:t>
      </w:r>
      <w:r>
        <w:rPr>
          <w:color w:val="000000"/>
        </w:rPr>
        <w:t>）</w:t>
      </w:r>
      <w:r>
        <w:rPr>
          <w:color w:val="000000"/>
        </w:rPr>
        <w:t>.</w:t>
      </w:r>
    </w:p>
    <w:p w14:paraId="4ED1CD8C" w14:textId="77777777" w:rsidR="005A0F61" w:rsidRDefault="00F23F07">
      <w:pPr>
        <w:widowControl/>
        <w:spacing w:after="120" w:line="300" w:lineRule="exact"/>
        <w:jc w:val="left"/>
      </w:pPr>
      <w:r>
        <w:rPr>
          <w:color w:val="000000"/>
        </w:rPr>
        <w:t>[2] Rumelhart D E, Hinton G E, Williams R J. Learning representations by back-propagating errors[J]. Nature, 1986, 323: 533–536. DOI: 10.1038/323533a0.</w:t>
      </w:r>
    </w:p>
    <w:p w14:paraId="61C74036" w14:textId="77777777" w:rsidR="005A0F61" w:rsidRDefault="00F23F07">
      <w:pPr>
        <w:widowControl/>
        <w:spacing w:after="120" w:line="300" w:lineRule="exact"/>
        <w:jc w:val="left"/>
      </w:pPr>
      <w:r>
        <w:rPr>
          <w:color w:val="000000"/>
        </w:rPr>
        <w:t>[3] Cortes C, Vapnik V. Support-vector networks[J]. Machine Learning, 1995, 20: 273–297. DOI: 10.1007/BF00994018.</w:t>
      </w:r>
    </w:p>
    <w:p w14:paraId="33F734FB" w14:textId="77777777" w:rsidR="005A0F61" w:rsidRDefault="00F23F07">
      <w:pPr>
        <w:widowControl/>
        <w:spacing w:after="120" w:line="300" w:lineRule="exact"/>
        <w:jc w:val="left"/>
      </w:pPr>
      <w:r>
        <w:rPr>
          <w:color w:val="000000"/>
        </w:rPr>
        <w:t>[4] scikit-learn developers. SVC[EB/OL]. scikit-learn 1.7.2 documentation. https://scikit-learn.org/1.7/modules/generated/sklearn.svm.SVC.html</w:t>
      </w:r>
      <w:r>
        <w:rPr>
          <w:color w:val="000000"/>
        </w:rPr>
        <w:t>（访问日期：</w:t>
      </w:r>
      <w:r>
        <w:rPr>
          <w:color w:val="000000"/>
        </w:rPr>
        <w:t>2026-10-13</w:t>
      </w:r>
      <w:r>
        <w:rPr>
          <w:color w:val="000000"/>
        </w:rPr>
        <w:t>）</w:t>
      </w:r>
      <w:r>
        <w:rPr>
          <w:color w:val="000000"/>
        </w:rPr>
        <w:t>.</w:t>
      </w:r>
    </w:p>
    <w:p w14:paraId="2DB84119" w14:textId="77777777" w:rsidR="005A0F61" w:rsidRDefault="00F23F07">
      <w:pPr>
        <w:widowControl/>
        <w:spacing w:after="120" w:line="300" w:lineRule="exact"/>
        <w:jc w:val="left"/>
      </w:pPr>
      <w:r>
        <w:rPr>
          <w:color w:val="000000"/>
        </w:rPr>
        <w:t>[5] LIBSVM authors. LIBSVM FAQ: How do I choose the kernel?[EB/OL]. https://www.csie.ntu.edu.tw/~cjlin/libsvm/faq.html</w:t>
      </w:r>
      <w:r>
        <w:rPr>
          <w:color w:val="000000"/>
        </w:rPr>
        <w:t>（访问日期：</w:t>
      </w:r>
      <w:r>
        <w:rPr>
          <w:color w:val="000000"/>
        </w:rPr>
        <w:t>2026-10-13</w:t>
      </w:r>
      <w:r>
        <w:rPr>
          <w:color w:val="000000"/>
        </w:rPr>
        <w:t>）</w:t>
      </w:r>
      <w:r>
        <w:rPr>
          <w:color w:val="000000"/>
        </w:rPr>
        <w:t>.</w:t>
      </w:r>
    </w:p>
    <w:sectPr w:rsidR="005A0F61" w:rsidSect="00034616">
      <w:footerReference w:type="default" r:id="rId33"/>
      <w:pgSz w:w="11906" w:h="16838"/>
      <w:pgMar w:top="1440" w:right="1800" w:bottom="1440" w:left="1800" w:header="850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F19D" w14:textId="77777777" w:rsidR="00F23F07" w:rsidRDefault="00F23F07">
      <w:r>
        <w:separator/>
      </w:r>
    </w:p>
  </w:endnote>
  <w:endnote w:type="continuationSeparator" w:id="0">
    <w:p w14:paraId="70B94C48" w14:textId="77777777" w:rsidR="00F23F07" w:rsidRDefault="00F23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B0503020204020204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FZShuTi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06E0" w14:textId="77777777" w:rsidR="005A0F61" w:rsidRDefault="00F23F0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6001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00FA" w14:textId="77777777" w:rsidR="00F23F07" w:rsidRDefault="00F23F07">
      <w:r>
        <w:separator/>
      </w:r>
    </w:p>
  </w:footnote>
  <w:footnote w:type="continuationSeparator" w:id="0">
    <w:p w14:paraId="19BF62A6" w14:textId="77777777" w:rsidR="00F23F07" w:rsidRDefault="00F23F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Heading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589200">
    <w:abstractNumId w:val="8"/>
  </w:num>
  <w:num w:numId="2" w16cid:durableId="635378452">
    <w:abstractNumId w:val="6"/>
  </w:num>
  <w:num w:numId="3" w16cid:durableId="1455714433">
    <w:abstractNumId w:val="5"/>
  </w:num>
  <w:num w:numId="4" w16cid:durableId="758597745">
    <w:abstractNumId w:val="4"/>
  </w:num>
  <w:num w:numId="5" w16cid:durableId="1638490999">
    <w:abstractNumId w:val="7"/>
  </w:num>
  <w:num w:numId="6" w16cid:durableId="201945700">
    <w:abstractNumId w:val="3"/>
  </w:num>
  <w:num w:numId="7" w16cid:durableId="1520898355">
    <w:abstractNumId w:val="2"/>
  </w:num>
  <w:num w:numId="8" w16cid:durableId="132143283">
    <w:abstractNumId w:val="1"/>
  </w:num>
  <w:num w:numId="9" w16cid:durableId="177047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1B"/>
    <w:rsid w:val="0029639D"/>
    <w:rsid w:val="00326F90"/>
    <w:rsid w:val="005A0F61"/>
    <w:rsid w:val="00AA1D8D"/>
    <w:rsid w:val="00B47730"/>
    <w:rsid w:val="00CB0664"/>
    <w:rsid w:val="00F23F07"/>
    <w:rsid w:val="00F44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98075D"/>
  <w14:defaultImageDpi w14:val="300"/>
  <w15:docId w15:val="{08C3595A-974C-48EC-A941-444AEC88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1C31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tabs>
        <w:tab w:val="left" w:pos="216"/>
      </w:tabs>
      <w:spacing w:before="160" w:after="80"/>
      <w:outlineLvl w:val="0"/>
    </w:pPr>
    <w:rPr>
      <w:rFonts w:eastAsia="SimHei"/>
      <w:b/>
      <w:smallCaps/>
      <w:sz w:val="36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20" w:after="60"/>
      <w:ind w:left="288" w:hanging="288"/>
      <w:jc w:val="left"/>
      <w:outlineLvl w:val="1"/>
    </w:pPr>
    <w:rPr>
      <w:b/>
      <w:iCs/>
      <w:sz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120" w:line="413" w:lineRule="auto"/>
      <w:outlineLvl w:val="2"/>
    </w:pPr>
    <w:rPr>
      <w:rFonts w:ascii="Calibri" w:hAnsi="Calibri"/>
      <w:b/>
      <w:sz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tabs>
        <w:tab w:val="right" w:leader="dot" w:pos="8296"/>
      </w:tabs>
      <w:ind w:leftChars="200" w:left="420"/>
    </w:pPr>
    <w:rPr>
      <w:rFonts w:ascii="SimHei" w:eastAsia="SimHei" w:hAnsi="SimHei"/>
      <w:sz w:val="24"/>
      <w:szCs w:val="32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HTMLCode">
    <w:name w:val="HTML Code"/>
    <w:uiPriority w:val="99"/>
    <w:unhideWhenUsed/>
    <w:qFormat/>
    <w:rPr>
      <w:rFonts w:ascii="SimSun" w:eastAsia="SimSun" w:hAnsi="SimSun" w:cs="SimSun"/>
      <w:sz w:val="24"/>
      <w:szCs w:val="24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qFormat/>
    <w:rPr>
      <w:kern w:val="2"/>
      <w:sz w:val="18"/>
      <w:szCs w:val="18"/>
    </w:rPr>
  </w:style>
  <w:style w:type="paragraph" w:customStyle="1" w:styleId="2">
    <w:name w:val="正文2"/>
    <w:basedOn w:val="Normal"/>
    <w:qFormat/>
    <w:pPr>
      <w:spacing w:line="400" w:lineRule="exact"/>
      <w:ind w:firstLineChars="200" w:firstLine="883"/>
    </w:pPr>
    <w:rPr>
      <w:bCs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a">
    <w:name w:val="图"/>
    <w:basedOn w:val="Normal"/>
    <w:qFormat/>
    <w:pPr>
      <w:ind w:firstLineChars="200" w:firstLine="480"/>
      <w:jc w:val="center"/>
    </w:pPr>
    <w:rPr>
      <w:bCs/>
      <w:sz w:val="24"/>
    </w:rPr>
  </w:style>
  <w:style w:type="character" w:customStyle="1" w:styleId="Heading2Char">
    <w:name w:val="Heading 2 Char"/>
    <w:link w:val="Heading2"/>
    <w:qFormat/>
    <w:rPr>
      <w:b/>
      <w:iCs/>
      <w:kern w:val="2"/>
      <w:sz w:val="30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widowControl/>
      <w:tabs>
        <w:tab w:val="clear" w:pos="216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249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B4A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7301</Words>
  <Characters>9605</Characters>
  <Application>Microsoft Office Word</Application>
  <DocSecurity>0</DocSecurity>
  <Lines>490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BP 神经网络与支持向量机的男女生分类</dc:title>
  <dc:subject>模式识别第二次作业：五折交叉验证与结果分析</dc:subject>
  <dc:creator>周子智</dc:creator>
  <cp:keywords/>
  <dc:description>generated by python-docx</dc:description>
  <cp:lastModifiedBy>Felix Wolfloral</cp:lastModifiedBy>
  <cp:revision>2</cp:revision>
  <dcterms:created xsi:type="dcterms:W3CDTF">2013-12-23T23:15:00Z</dcterms:created>
  <dcterms:modified xsi:type="dcterms:W3CDTF">2026-10-13T11:46:00Z</dcterms:modified>
  <cp:category/>
</cp:coreProperties>
</file>