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UC19 – </w:t>
      </w:r>
      <w:r>
        <w:rPr>
          <w:rFonts w:cs="Calibri"/>
          <w:color w:val="000000"/>
        </w:rPr>
        <w:t>Vendi una proprietà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Obiettivo utente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 vendere una proprietà ricevendo da un avversario una somma di denaro o altre proprietà come contropartita.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è proprietario di almeno un Terreno, una Stazione o una Società.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ha ceduto a un avversario un Terreno, una Stazione o una Società ricevendo una somma di denaro o altre proprietà come contropartita.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seleziona la funzione relativa alla vendita di una proprietà.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invita il Giocatore a selezionare la proprietà da vendere.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la proprietà che intende vendere.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bookmarkStart w:id="0" w:name="_Hlk60278551"/>
      <w:r>
        <w:rPr>
          <w:rFonts w:cs="Calibri"/>
        </w:rPr>
        <w:t>Il sistema invita il Giocatore a selezionare l’avversario a cui intende proporre la vendita.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l’avversario a cui intende proporre la vendita.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invita il Giocatore a indicare la somma di denaro e/o le proprietà dell’avversario richieste come contropartita della vendita.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indica la somma di denaro e/o le proprietà dell’avversario richieste come contropartita della vendita.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formula all’avversario la proposta di vendita del Giocatore richiedendone l’accettazione o il rifiuto.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L’avversario accetta la proposta del Giocatore disponendo del denaro e delle proprietà richieste.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la proprietà ceduta dal Giocatore all’avversario.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dall’avversario il prezzo della vendita.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bookmarkStart w:id="1" w:name="_Hlk60278551"/>
      <w:r>
        <w:rPr>
          <w:rFonts w:cs="Calibri"/>
        </w:rPr>
        <w:t>Il sistema assegna al Giocatore il prezzo della vendita e/o le proprietà dell’avversario usate come contropartita nella vendita.</w:t>
      </w:r>
      <w:bookmarkEnd w:id="1"/>
      <w:r>
        <w:rPr>
          <w:rFonts w:cs="Calibri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3a. Il Giocatore seleziona una proprietà ipotecata come proprietà da vendere: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invita il Giocatore a selezionare l’avversario a cui intende proporre la vendita.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seleziona l’avversario a cui intende proporre la vendita.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invita il Giocatore a indicare la somma di denaro e/o le proprietà dell’avversario richieste come contropartita della vendita.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Giocatore indica la somma di denaro e/o le proprietà dell’avversario richieste come contropartita della vendita.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formula all’avversario la proposta di vendita del Giocatore richiedendone l’accettazione o il rifiuto.</w:t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>
          <w:rFonts w:cs="Calibri"/>
        </w:rPr>
        <w:t xml:space="preserve">6a.  </w:t>
      </w:r>
      <w:bookmarkStart w:id="2" w:name="_Hlk60279458"/>
      <w:r>
        <w:rPr>
          <w:rFonts w:cs="Calibri"/>
        </w:rPr>
        <w:t>L’avversario accetta la proposta del Giocatore disponendo del denaro e delle proprietà richieste</w:t>
      </w:r>
      <w:bookmarkEnd w:id="2"/>
      <w:r>
        <w:rPr>
          <w:rFonts w:cs="Calibri"/>
        </w:rPr>
        <w:t>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la proprietà ceduta dal Giocatore all’avversario.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dall’avversario il prezzo della vendita.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Giocatore il prezzo della vendita e/o le proprietà dell’avversario usate come contropartita nella vendita.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dall’avversario una somma pari al 10% dell’ipoteca, eventualmente arrotondando per eccesso questa somma.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offre all’avversario acquirente la possibilità di riscattare l’ipoteca.</w:t>
      </w:r>
    </w:p>
    <w:p>
      <w:pPr>
        <w:pStyle w:val="Normal"/>
        <w:spacing w:lineRule="auto" w:line="240" w:before="0" w:after="0"/>
        <w:ind w:left="1080" w:right="0" w:hanging="0"/>
        <w:jc w:val="both"/>
        <w:rPr>
          <w:rFonts w:cs="Calibri"/>
        </w:rPr>
      </w:pPr>
      <w:r>
        <w:rPr>
          <w:rFonts w:cs="Calibri"/>
        </w:rPr>
        <w:t>6a.  L’avversario acquirente seleziona la funzione relativa al riscatto dell’ipoteca.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UC7 - Riscatta ipoteca</w:t>
      </w:r>
      <w:r>
        <w:rPr>
          <w:rFonts w:cs="Calibri"/>
        </w:rPr>
        <w:t>” per l’avversario acquirente.</w:t>
      </w:r>
    </w:p>
    <w:p>
      <w:pPr>
        <w:pStyle w:val="Normal"/>
        <w:spacing w:lineRule="auto" w:line="240" w:before="0" w:after="0"/>
        <w:ind w:left="1057" w:right="0" w:hanging="0"/>
        <w:jc w:val="both"/>
        <w:rPr>
          <w:rFonts w:cs="Calibri"/>
        </w:rPr>
      </w:pPr>
      <w:r>
        <w:rPr>
          <w:rFonts w:cs="Calibri"/>
        </w:rPr>
        <w:t>6b.  L’avversario acquirente rifiuta la possibilità di riscattare l’ipoteca.</w:t>
      </w:r>
    </w:p>
    <w:p>
      <w:pPr>
        <w:pStyle w:val="Normal"/>
        <w:spacing w:lineRule="auto" w:line="240" w:before="0" w:after="0"/>
        <w:ind w:left="1057" w:right="0" w:hanging="349"/>
        <w:jc w:val="both"/>
        <w:rPr>
          <w:rFonts w:cs="Calibri"/>
        </w:rPr>
      </w:pPr>
      <w:r>
        <w:rPr>
          <w:rFonts w:cs="Calibri"/>
        </w:rPr>
        <w:t>6b. L’avversario accetta la proposta del Giocatore senza disporre del denaro e delle proprietà richieste.</w:t>
      </w:r>
    </w:p>
    <w:p>
      <w:pPr>
        <w:pStyle w:val="ListParagraph"/>
        <w:numPr>
          <w:ilvl w:val="0"/>
          <w:numId w:val="9"/>
        </w:numPr>
        <w:rPr>
          <w:rFonts w:cs="Calibri"/>
        </w:rPr>
      </w:pPr>
      <w:r>
        <w:rPr>
          <w:rFonts w:cs="Calibri"/>
        </w:rPr>
        <w:t>Il sistema segnala al Giocatore che l’avversario non dispone del denaro e delle proprietà richieste.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d’uso termina con un insuccesso.</w:t>
      </w:r>
    </w:p>
    <w:p>
      <w:pPr>
        <w:pStyle w:val="Normal"/>
        <w:spacing w:lineRule="auto" w:line="240" w:before="0" w:after="0"/>
        <w:ind w:left="1057" w:right="0" w:hanging="349"/>
        <w:jc w:val="both"/>
        <w:rPr>
          <w:rFonts w:cs="Calibri"/>
        </w:rPr>
      </w:pPr>
      <w:r>
        <w:rPr>
          <w:rFonts w:cs="Calibri"/>
        </w:rPr>
        <w:t>6c.  L’avversario rifiuta la proposta del Giocatore.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d’uso termina con un insuccesso.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9a. L’avversario accetta la proposta del Giocatore senza disporre del denaro e delle proprietà richieste: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segnala al Giocatore che l’avversario non dispone del denaro e delle proprietà richieste.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d’uso termina con un insuccesso.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3" w:name="_Hlk60279360"/>
      <w:r>
        <w:rPr>
          <w:rFonts w:cs="Calibri"/>
        </w:rPr>
        <w:t>9a. L’avversario rifiuta la proposta del Giocatore: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cs="Calibri"/>
        </w:rPr>
      </w:pPr>
      <w:bookmarkStart w:id="4" w:name="_Hlk60279360"/>
      <w:r>
        <w:rPr>
          <w:rFonts w:cs="Calibri"/>
        </w:rPr>
        <w:t>Il caso d’uso termina con un insuccesso.</w:t>
      </w:r>
      <w:bookmarkEnd w:id="4"/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può essere eseguito dal Giocatore una o più volte all’interno del proprio turno.</w:t>
      </w:r>
    </w:p>
    <w:p>
      <w:pPr>
        <w:pStyle w:val="Normal"/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8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8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character" w:styleId="TestofumettoCarattere">
    <w:name w:val="Testo fumetto Carattere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WithSpaces>3947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2020-12-30T10:00:00Z</dcterms:created>
  <dc:creator>A</dc:creator>
  <dc:description/>
  <dc:language>en-US</dc:language>
  <cp:lastModifiedBy>Ernesto Galluz</cp:lastModifiedBy>
  <dcterms:modified xsi:type="dcterms:W3CDTF">2021-01-30T15:59:15Z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