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C4461"/>
    <w:p w14:paraId="6693ED39"/>
    <w:p w14:paraId="47D7A4A9"/>
    <w:p w14:paraId="29FAC06E"/>
    <w:p w14:paraId="1E6665B8"/>
    <w:p w14:paraId="4E2970E6">
      <w:pPr>
        <w:spacing w:after="120"/>
        <w:jc w:val="center"/>
      </w:pPr>
      <w:r>
        <w:rPr>
          <w:rFonts w:ascii="Segoe UI Semibold" w:hAnsi="Segoe UI Semibold"/>
          <w:b/>
          <w:color w:val="B00027"/>
          <w:sz w:val="52"/>
        </w:rPr>
        <w:t>Absa Decision Intelligence</w:t>
      </w:r>
      <w:r>
        <w:rPr>
          <w:rFonts w:ascii="Segoe UI Semibold" w:hAnsi="Segoe UI Semibold"/>
          <w:b/>
          <w:color w:val="B00027"/>
          <w:sz w:val="52"/>
        </w:rPr>
        <w:br w:type="textWrapping"/>
      </w:r>
      <w:r>
        <w:rPr>
          <w:rFonts w:ascii="Segoe UI Semibold" w:hAnsi="Segoe UI Semibold"/>
          <w:b/>
          <w:color w:val="B00027"/>
          <w:sz w:val="52"/>
        </w:rPr>
        <w:t>Discovery Session</w:t>
      </w:r>
    </w:p>
    <w:p w14:paraId="07D55CB3">
      <w:pPr>
        <w:spacing w:after="720"/>
        <w:jc w:val="center"/>
      </w:pPr>
      <w:r>
        <w:rPr>
          <w:rFonts w:ascii="Segoe UI" w:hAnsi="Segoe UI"/>
          <w:color w:val="5C768D"/>
          <w:sz w:val="28"/>
        </w:rPr>
        <w:t>PoC Validation and Business Process Alignment Agenda</w:t>
      </w:r>
    </w:p>
    <w:p w14:paraId="76BE95CC">
      <w:pPr>
        <w:spacing w:after="960"/>
        <w:jc w:val="center"/>
      </w:pPr>
      <w:r>
        <w:rPr>
          <w:color w:val="5C768D"/>
        </w:rPr>
        <w:t>────────────────────────────────────────</w:t>
      </w:r>
    </w:p>
    <w:p w14:paraId="188ACCF4">
      <w:pPr>
        <w:spacing w:line="312" w:lineRule="auto"/>
        <w:jc w:val="center"/>
      </w:pPr>
      <w:r>
        <w:rPr>
          <w:rFonts w:ascii="Segoe UI" w:hAnsi="Segoe UI"/>
          <w:b/>
          <w:color w:val="2E2E2E"/>
          <w:sz w:val="21"/>
        </w:rPr>
        <w:t xml:space="preserve">Prepared by: </w:t>
      </w:r>
      <w:r>
        <w:rPr>
          <w:rFonts w:ascii="Segoe UI" w:hAnsi="Segoe UI"/>
          <w:b w:val="0"/>
          <w:color w:val="2E2E2E"/>
          <w:sz w:val="21"/>
        </w:rPr>
        <w:t>Technical Architecture Team</w:t>
      </w:r>
      <w:r>
        <w:rPr>
          <w:rFonts w:ascii="Segoe UI" w:hAnsi="Segoe UI"/>
          <w:b w:val="0"/>
          <w:color w:val="2E2E2E"/>
          <w:sz w:val="21"/>
        </w:rPr>
        <w:br w:type="textWrapping"/>
      </w:r>
      <w:r>
        <w:rPr>
          <w:rFonts w:ascii="Segoe UI" w:hAnsi="Segoe UI"/>
          <w:b/>
          <w:color w:val="2E2E2E"/>
          <w:sz w:val="21"/>
        </w:rPr>
        <w:t xml:space="preserve">Audience: </w:t>
      </w:r>
      <w:r>
        <w:rPr>
          <w:rFonts w:ascii="Segoe UI" w:hAnsi="Segoe UI"/>
          <w:b w:val="0"/>
          <w:color w:val="2E2E2E"/>
          <w:sz w:val="21"/>
        </w:rPr>
        <w:t xml:space="preserve">Absa Stakeholders </w:t>
      </w:r>
      <w:r>
        <w:rPr>
          <w:rFonts w:ascii="Segoe UI" w:hAnsi="Segoe UI"/>
          <w:b w:val="0"/>
          <w:color w:val="2E2E2E"/>
          <w:sz w:val="21"/>
        </w:rPr>
        <w:br w:type="textWrapping"/>
      </w:r>
      <w:r>
        <w:rPr>
          <w:rFonts w:ascii="Segoe UI" w:hAnsi="Segoe UI"/>
          <w:b/>
          <w:color w:val="2E2E2E"/>
          <w:sz w:val="21"/>
        </w:rPr>
        <w:t xml:space="preserve">Session Date: </w:t>
      </w:r>
      <w:r>
        <w:rPr>
          <w:rFonts w:hint="default"/>
          <w:b/>
          <w:color w:val="2E2E2E"/>
          <w:sz w:val="21"/>
          <w:lang w:val="en-US"/>
        </w:rPr>
        <w:t xml:space="preserve"> TBA</w:t>
      </w:r>
      <w:r>
        <w:rPr>
          <w:rFonts w:ascii="Segoe UI" w:hAnsi="Segoe UI"/>
          <w:b w:val="0"/>
          <w:color w:val="2E2E2E"/>
          <w:sz w:val="21"/>
        </w:rPr>
        <w:br w:type="textWrapping"/>
      </w:r>
      <w:r>
        <w:rPr>
          <w:rFonts w:ascii="Segoe UI" w:hAnsi="Segoe UI"/>
          <w:b/>
          <w:color w:val="2E2E2E"/>
          <w:sz w:val="21"/>
        </w:rPr>
        <w:t xml:space="preserve">Version: </w:t>
      </w:r>
      <w:r>
        <w:rPr>
          <w:rFonts w:ascii="Segoe UI" w:hAnsi="Segoe UI"/>
          <w:b w:val="0"/>
          <w:color w:val="2E2E2E"/>
          <w:sz w:val="21"/>
        </w:rPr>
        <w:t>1.0</w:t>
      </w:r>
    </w:p>
    <w:p w14:paraId="30F40C36">
      <w:r>
        <w:br w:type="page"/>
      </w:r>
    </w:p>
    <w:p w14:paraId="135E4D74">
      <w:pPr>
        <w:keepNext/>
        <w:spacing w:before="360" w:after="120"/>
      </w:pPr>
      <w:r>
        <w:rPr>
          <w:rFonts w:ascii="Segoe UI Semibold" w:hAnsi="Segoe UI Semibold"/>
          <w:b/>
          <w:color w:val="B00027"/>
          <w:sz w:val="30"/>
        </w:rPr>
        <w:t>Discovery Session Objective</w:t>
      </w:r>
    </w:p>
    <w:p w14:paraId="726CBC12">
      <w:pPr>
        <w:spacing w:before="0" w:after="120" w:line="276" w:lineRule="auto"/>
      </w:pPr>
      <w:r>
        <w:rPr>
          <w:rFonts w:ascii="Segoe UI" w:hAnsi="Segoe UI"/>
          <w:color w:val="2E2E2E"/>
          <w:sz w:val="21"/>
        </w:rPr>
        <w:t>This session is a critical milestone in the  PoC. The primary goal is to validate assumptions, map feature availability, and learn exactly how Absa operates internally. This will ensure that our recommendation engine, rules engine, and approval workflows are modeled around real operational structures, transitioning seamlessly from synthetic datasets to actual banking flows.</w:t>
      </w:r>
    </w:p>
    <w:tbl>
      <w:tblPr>
        <w:tblStyle w:val="12"/>
        <w:tblW w:w="0" w:type="auto"/>
        <w:jc w:val="center"/>
        <w:tblLayout w:type="fixed"/>
        <w:tblCellMar>
          <w:top w:w="0" w:type="dxa"/>
          <w:left w:w="108" w:type="dxa"/>
          <w:bottom w:w="0" w:type="dxa"/>
          <w:right w:w="108" w:type="dxa"/>
        </w:tblCellMar>
      </w:tblPr>
      <w:tblGrid>
        <w:gridCol w:w="9360"/>
      </w:tblGrid>
      <w:tr w14:paraId="04EBF89A">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68EE2EFD">
            <w:pPr>
              <w:spacing w:before="80" w:after="80" w:line="276" w:lineRule="auto"/>
            </w:pPr>
            <w:r>
              <w:rPr>
                <w:rFonts w:ascii="Segoe UI" w:hAnsi="Segoe UI"/>
                <w:i w:val="0"/>
                <w:color w:val="2E2E2E"/>
                <w:sz w:val="20"/>
              </w:rPr>
              <w:t>Goal of the session: Focus on business-process discovery and operational workflows  . Let's learn how the bank makes decisions.</w:t>
            </w:r>
          </w:p>
        </w:tc>
      </w:tr>
    </w:tbl>
    <w:p w14:paraId="1F7FD19C">
      <w:pPr>
        <w:spacing w:before="0" w:after="120"/>
      </w:pPr>
    </w:p>
    <w:p w14:paraId="49C96005">
      <w:pPr>
        <w:keepNext/>
        <w:spacing w:before="240" w:after="80"/>
      </w:pPr>
      <w:r>
        <w:rPr>
          <w:rFonts w:ascii="Segoe UI Semibold" w:hAnsi="Segoe UI Semibold"/>
          <w:b/>
          <w:color w:val="3C3C3C"/>
          <w:sz w:val="24"/>
        </w:rPr>
        <w:t>Objective</w:t>
      </w:r>
    </w:p>
    <w:p w14:paraId="7FC67B89">
      <w:pPr>
        <w:spacing w:before="0" w:after="120" w:line="276" w:lineRule="auto"/>
      </w:pPr>
      <w:r>
        <w:rPr>
          <w:rFonts w:ascii="Segoe UI" w:hAnsi="Segoe UI"/>
          <w:color w:val="2E2E2E"/>
          <w:sz w:val="21"/>
        </w:rPr>
        <w:t>Validate the business processes, decision-making workflows, customer engagement strategies, and data availability required to build the Decision Intelligence Platform.</w:t>
      </w:r>
    </w:p>
    <w:p w14:paraId="78A05EC4"/>
    <w:p w14:paraId="0E61B9C6">
      <w:pPr>
        <w:keepNext/>
        <w:spacing w:before="360" w:after="120"/>
      </w:pPr>
      <w:r>
        <w:rPr>
          <w:rFonts w:ascii="Segoe UI Semibold" w:hAnsi="Segoe UI Semibold"/>
          <w:b/>
          <w:color w:val="B00027"/>
          <w:sz w:val="30"/>
        </w:rPr>
        <w:t>Section 1 – Customer Lifecycle &amp; Relationship Management</w:t>
      </w:r>
    </w:p>
    <w:p w14:paraId="4050A110">
      <w:pPr>
        <w:keepNext/>
        <w:spacing w:before="240" w:after="80"/>
      </w:pPr>
      <w:r>
        <w:rPr>
          <w:rFonts w:ascii="Segoe UI Semibold" w:hAnsi="Segoe UI Semibold"/>
          <w:b/>
          <w:color w:val="3C3C3C"/>
          <w:sz w:val="24"/>
        </w:rPr>
        <w:t>Current Customer Journey</w:t>
      </w:r>
    </w:p>
    <w:p w14:paraId="1A4DA288">
      <w:pPr>
        <w:pStyle w:val="23"/>
        <w:spacing w:before="0" w:after="60" w:line="276" w:lineRule="auto"/>
        <w:ind w:left="360"/>
      </w:pPr>
      <w:r>
        <w:rPr>
          <w:rFonts w:ascii="Segoe UI" w:hAnsi="Segoe UI"/>
          <w:color w:val="2E2E2E"/>
          <w:sz w:val="21"/>
        </w:rPr>
        <w:t>Are these lifecycle classifications formally defined and encoded within the bank, or are they informal/RM-specific?</w:t>
      </w:r>
    </w:p>
    <w:p w14:paraId="2B0B1191">
      <w:pPr>
        <w:pStyle w:val="23"/>
        <w:spacing w:before="0" w:after="60" w:line="276" w:lineRule="auto"/>
        <w:ind w:left="360"/>
      </w:pPr>
      <w:r>
        <w:rPr>
          <w:rFonts w:ascii="Segoe UI" w:hAnsi="Segoe UI"/>
          <w:color w:val="2E2E2E"/>
          <w:sz w:val="21"/>
        </w:rPr>
        <w:t>Who is responsible for actively monitoring customer health?</w:t>
      </w:r>
    </w:p>
    <w:p w14:paraId="1101C996">
      <w:pPr>
        <w:pStyle w:val="23"/>
        <w:spacing w:before="0" w:after="60" w:line="276" w:lineRule="auto"/>
        <w:ind w:left="360"/>
      </w:pPr>
      <w:r>
        <w:rPr>
          <w:rFonts w:ascii="Segoe UI" w:hAnsi="Segoe UI"/>
          <w:color w:val="2E2E2E"/>
          <w:sz w:val="21"/>
        </w:rPr>
        <w:t>What key performance indicators (KPIs) do Relationship Managers (RMs) monitor on a daily basis?</w:t>
      </w:r>
    </w:p>
    <w:p w14:paraId="0FE5DCDA">
      <w:pPr>
        <w:pStyle w:val="23"/>
        <w:spacing w:before="0" w:after="60" w:line="276" w:lineRule="auto"/>
        <w:ind w:left="360"/>
      </w:pPr>
      <w:r>
        <w:rPr>
          <w:rFonts w:ascii="Segoe UI" w:hAnsi="Segoe UI"/>
          <w:color w:val="2E2E2E"/>
          <w:sz w:val="21"/>
        </w:rPr>
        <w:t>What are the biggest workflow and software challenges Relationship Managers face today?</w:t>
      </w:r>
    </w:p>
    <w:p w14:paraId="41BD8B9C">
      <w:pPr>
        <w:pStyle w:val="23"/>
        <w:spacing w:before="0" w:after="60" w:line="276" w:lineRule="auto"/>
        <w:ind w:left="360"/>
      </w:pPr>
      <w:r>
        <w:rPr>
          <w:rFonts w:ascii="Segoe UI" w:hAnsi="Segoe UI"/>
          <w:color w:val="2E2E2E"/>
          <w:sz w:val="21"/>
        </w:rPr>
        <w:t>What customer behaviours and events concern you the most?</w:t>
      </w:r>
    </w:p>
    <w:p w14:paraId="1AEAD282">
      <w:pPr>
        <w:spacing w:before="0" w:after="120" w:line="276" w:lineRule="auto"/>
      </w:pPr>
      <w:r>
        <w:rPr>
          <w:rFonts w:ascii="Segoe UI" w:hAnsi="Segoe UI"/>
          <w:color w:val="2E2E2E"/>
          <w:sz w:val="21"/>
        </w:rPr>
        <w:t>Key behavioral risk examples to query:</w:t>
      </w:r>
    </w:p>
    <w:p w14:paraId="1BEFAA7F">
      <w:pPr>
        <w:pStyle w:val="23"/>
        <w:spacing w:before="0" w:after="60" w:line="276" w:lineRule="auto"/>
        <w:ind w:left="720"/>
      </w:pPr>
      <w:r>
        <w:rPr>
          <w:rFonts w:ascii="Segoe UI" w:hAnsi="Segoe UI"/>
          <w:color w:val="2E2E2E"/>
          <w:sz w:val="21"/>
        </w:rPr>
        <w:t>Reduced account transaction activity / velocity</w:t>
      </w:r>
    </w:p>
    <w:p w14:paraId="37D3A76C">
      <w:pPr>
        <w:pStyle w:val="23"/>
        <w:spacing w:before="0" w:after="60" w:line="276" w:lineRule="auto"/>
        <w:ind w:left="720"/>
      </w:pPr>
      <w:r>
        <w:rPr>
          <w:rFonts w:ascii="Segoe UI" w:hAnsi="Segoe UI"/>
          <w:color w:val="2E2E2E"/>
          <w:sz w:val="21"/>
        </w:rPr>
        <w:t>Declining aggregate balances across accounts</w:t>
      </w:r>
    </w:p>
    <w:p w14:paraId="31F8CC64">
      <w:pPr>
        <w:pStyle w:val="23"/>
        <w:spacing w:before="0" w:after="60" w:line="276" w:lineRule="auto"/>
        <w:ind w:left="720"/>
      </w:pPr>
      <w:r>
        <w:rPr>
          <w:rFonts w:ascii="Segoe UI" w:hAnsi="Segoe UI"/>
          <w:color w:val="2E2E2E"/>
          <w:sz w:val="21"/>
        </w:rPr>
        <w:t>Salary deposits no longer received or reduced in value</w:t>
      </w:r>
    </w:p>
    <w:p w14:paraId="637294B1">
      <w:pPr>
        <w:pStyle w:val="23"/>
        <w:spacing w:before="0" w:after="60" w:line="276" w:lineRule="auto"/>
        <w:ind w:left="720"/>
      </w:pPr>
      <w:r>
        <w:rPr>
          <w:rFonts w:ascii="Segoe UI" w:hAnsi="Segoe UI"/>
          <w:color w:val="2E2E2E"/>
          <w:sz w:val="21"/>
        </w:rPr>
        <w:t>Loan repayment hiccups or near-misses</w:t>
      </w:r>
    </w:p>
    <w:p w14:paraId="626A1C43">
      <w:pPr>
        <w:pStyle w:val="23"/>
        <w:spacing w:before="0" w:after="60" w:line="276" w:lineRule="auto"/>
        <w:ind w:left="720"/>
      </w:pPr>
      <w:r>
        <w:rPr>
          <w:rFonts w:ascii="Segoe UI" w:hAnsi="Segoe UI"/>
          <w:color w:val="2E2E2E"/>
          <w:sz w:val="21"/>
        </w:rPr>
        <w:t>Digital banking inactivity (web/mobile login drops)</w:t>
      </w:r>
    </w:p>
    <w:p w14:paraId="5B6BCF7C"/>
    <w:p w14:paraId="4CD76865"/>
    <w:p w14:paraId="0D28B3D4"/>
    <w:p w14:paraId="1B4BF88F">
      <w:pPr>
        <w:keepNext/>
        <w:spacing w:before="360" w:after="120"/>
      </w:pPr>
      <w:r>
        <w:rPr>
          <w:rFonts w:ascii="Segoe UI Semibold" w:hAnsi="Segoe UI Semibold"/>
          <w:b/>
          <w:color w:val="B00027"/>
          <w:sz w:val="30"/>
        </w:rPr>
        <w:t>Section 2 – Current Decision Making</w:t>
      </w:r>
    </w:p>
    <w:p w14:paraId="63C51811">
      <w:pPr>
        <w:spacing w:before="0" w:after="120" w:line="276" w:lineRule="auto"/>
      </w:pPr>
      <w:r>
        <w:rPr>
          <w:rFonts w:ascii="Segoe UI" w:hAnsi="Segoe UI"/>
          <w:color w:val="2E2E2E"/>
          <w:sz w:val="21"/>
        </w:rPr>
        <w:t>This is the core mapping section where we unpack human decision processes to formalize our rules and ranking layers.</w:t>
      </w:r>
    </w:p>
    <w:tbl>
      <w:tblPr>
        <w:tblStyle w:val="12"/>
        <w:tblW w:w="0" w:type="auto"/>
        <w:jc w:val="center"/>
        <w:tblLayout w:type="fixed"/>
        <w:tblCellMar>
          <w:top w:w="0" w:type="dxa"/>
          <w:left w:w="108" w:type="dxa"/>
          <w:bottom w:w="0" w:type="dxa"/>
          <w:right w:w="108" w:type="dxa"/>
        </w:tblCellMar>
      </w:tblPr>
      <w:tblGrid>
        <w:gridCol w:w="9360"/>
      </w:tblGrid>
      <w:tr w14:paraId="101D02C1">
        <w:tblPrEx>
          <w:tblCellMar>
            <w:top w:w="0" w:type="dxa"/>
            <w:left w:w="108" w:type="dxa"/>
            <w:bottom w:w="0" w:type="dxa"/>
            <w:right w:w="108" w:type="dxa"/>
          </w:tblCellMar>
        </w:tblPrEx>
        <w:trPr>
          <w:jc w:val="center"/>
        </w:trPr>
        <w:tc>
          <w:tcPr>
            <w:tcW w:w="9360" w:type="dxa"/>
            <w:tcBorders>
              <w:top w:val="nil"/>
              <w:left w:val="single" w:color="B00027" w:sz="36" w:space="0"/>
              <w:bottom w:val="nil"/>
              <w:right w:val="nil"/>
            </w:tcBorders>
            <w:shd w:val="clear" w:color="auto" w:fill="F9ECEE"/>
            <w:tcMar>
              <w:top w:w="144" w:type="dxa"/>
              <w:left w:w="216" w:type="dxa"/>
              <w:bottom w:w="144" w:type="dxa"/>
              <w:right w:w="216" w:type="dxa"/>
            </w:tcMar>
          </w:tcPr>
          <w:p w14:paraId="7E52E792">
            <w:pPr>
              <w:spacing w:before="80" w:after="80" w:line="276" w:lineRule="auto"/>
            </w:pPr>
            <w:r>
              <w:rPr>
                <w:rFonts w:ascii="Segoe UI Semibold" w:hAnsi="Segoe UI Semibold"/>
                <w:i/>
                <w:color w:val="B00027"/>
                <w:sz w:val="21"/>
              </w:rPr>
              <w:t>Primary Question:</w:t>
            </w:r>
            <w:r>
              <w:br w:type="textWrapping"/>
            </w:r>
            <w:r>
              <w:rPr>
                <w:rFonts w:ascii="Segoe UI Semibold" w:hAnsi="Segoe UI Semibold"/>
                <w:i/>
                <w:color w:val="B00027"/>
                <w:sz w:val="21"/>
              </w:rPr>
              <w:t>" how a Relationship Manager decides what action to take for a customer today."</w:t>
            </w:r>
          </w:p>
        </w:tc>
      </w:tr>
    </w:tbl>
    <w:p w14:paraId="5D5395E2">
      <w:pPr>
        <w:spacing w:before="0" w:after="120"/>
      </w:pPr>
    </w:p>
    <w:p w14:paraId="7D660FB4">
      <w:pPr>
        <w:keepNext/>
        <w:spacing w:before="240" w:after="80"/>
      </w:pPr>
      <w:r>
        <w:rPr>
          <w:rFonts w:ascii="Segoe UI Semibold" w:hAnsi="Segoe UI Semibold"/>
          <w:b/>
          <w:color w:val="3C3C3C"/>
          <w:sz w:val="24"/>
        </w:rPr>
        <w:t>Next Best Action (NBA)</w:t>
      </w:r>
    </w:p>
    <w:p w14:paraId="0514A6AC">
      <w:pPr>
        <w:spacing w:before="0" w:after="120" w:line="276" w:lineRule="auto"/>
      </w:pPr>
      <w:r>
        <w:rPr>
          <w:rFonts w:ascii="Segoe UI" w:hAnsi="Segoe UI"/>
          <w:color w:val="2E2E2E"/>
          <w:sz w:val="21"/>
        </w:rPr>
        <w:t>When you open a customer profile, how do you decide whether to:</w:t>
      </w:r>
    </w:p>
    <w:p w14:paraId="1E252DE3">
      <w:pPr>
        <w:pStyle w:val="23"/>
        <w:spacing w:before="0" w:after="60" w:line="276" w:lineRule="auto"/>
        <w:ind w:left="360"/>
      </w:pPr>
      <w:r>
        <w:rPr>
          <w:rFonts w:ascii="Segoe UI" w:hAnsi="Segoe UI"/>
          <w:color w:val="2E2E2E"/>
          <w:sz w:val="21"/>
        </w:rPr>
        <w:t>Call the customer?</w:t>
      </w:r>
    </w:p>
    <w:p w14:paraId="6E5A47C0">
      <w:pPr>
        <w:pStyle w:val="23"/>
        <w:spacing w:before="0" w:after="60" w:line="276" w:lineRule="auto"/>
        <w:ind w:left="360"/>
      </w:pPr>
      <w:r>
        <w:rPr>
          <w:rFonts w:ascii="Segoe UI" w:hAnsi="Segoe UI"/>
          <w:color w:val="2E2E2E"/>
          <w:sz w:val="21"/>
        </w:rPr>
        <w:t>Offer a personal or business loan?</w:t>
      </w:r>
    </w:p>
    <w:p w14:paraId="3D32B796">
      <w:pPr>
        <w:pStyle w:val="23"/>
        <w:spacing w:before="0" w:after="60" w:line="276" w:lineRule="auto"/>
        <w:ind w:left="360"/>
      </w:pPr>
      <w:r>
        <w:rPr>
          <w:rFonts w:ascii="Segoe UI" w:hAnsi="Segoe UI"/>
          <w:color w:val="2E2E2E"/>
          <w:sz w:val="21"/>
        </w:rPr>
        <w:t>Recommend a savings upgrade or investment product?</w:t>
      </w:r>
    </w:p>
    <w:p w14:paraId="6A4FD5C9">
      <w:pPr>
        <w:pStyle w:val="23"/>
        <w:spacing w:before="0" w:after="60" w:line="276" w:lineRule="auto"/>
        <w:ind w:left="360"/>
      </w:pPr>
      <w:r>
        <w:rPr>
          <w:rFonts w:ascii="Segoe UI" w:hAnsi="Segoe UI"/>
          <w:color w:val="2E2E2E"/>
          <w:sz w:val="21"/>
        </w:rPr>
        <w:t>Escalate the account due to compliance or fraud risks?</w:t>
      </w:r>
    </w:p>
    <w:p w14:paraId="0B94B28E">
      <w:pPr>
        <w:pStyle w:val="23"/>
        <w:spacing w:before="0" w:after="60" w:line="276" w:lineRule="auto"/>
        <w:ind w:left="360"/>
      </w:pPr>
      <w:r>
        <w:rPr>
          <w:rFonts w:ascii="Segoe UI" w:hAnsi="Segoe UI"/>
          <w:color w:val="2E2E2E"/>
          <w:sz w:val="21"/>
        </w:rPr>
        <w:t>Do nothing (avoid over-communication)?</w:t>
      </w:r>
    </w:p>
    <w:p w14:paraId="2D342219">
      <w:pPr>
        <w:pStyle w:val="23"/>
        <w:spacing w:before="0" w:after="60" w:line="276" w:lineRule="auto"/>
        <w:ind w:left="360"/>
      </w:pPr>
      <w:r>
        <w:rPr>
          <w:rFonts w:ascii="Segoe UI" w:hAnsi="Segoe UI"/>
          <w:color w:val="2E2E2E"/>
          <w:sz w:val="21"/>
        </w:rPr>
        <w:t>What specific information or screen do you look at to make these choices?</w:t>
      </w:r>
    </w:p>
    <w:p w14:paraId="3E3AA17D">
      <w:pPr>
        <w:keepNext/>
        <w:spacing w:before="240" w:after="80"/>
      </w:pPr>
      <w:r>
        <w:rPr>
          <w:rFonts w:ascii="Segoe UI Semibold" w:hAnsi="Segoe UI Semibold"/>
          <w:b/>
          <w:color w:val="3C3C3C"/>
          <w:sz w:val="24"/>
        </w:rPr>
        <w:t>Decision Criteria</w:t>
      </w:r>
    </w:p>
    <w:p w14:paraId="2AF470A6">
      <w:pPr>
        <w:spacing w:before="0" w:after="120" w:line="276" w:lineRule="auto"/>
      </w:pPr>
      <w:r>
        <w:rPr>
          <w:rFonts w:ascii="Segoe UI" w:hAnsi="Segoe UI"/>
          <w:color w:val="2E2E2E"/>
          <w:sz w:val="21"/>
        </w:rPr>
        <w:t>What signals immediately tell you that a customer needs attention?</w:t>
      </w:r>
    </w:p>
    <w:p w14:paraId="2BBA9BD1">
      <w:pPr>
        <w:pStyle w:val="23"/>
        <w:spacing w:before="0" w:after="60" w:line="276" w:lineRule="auto"/>
        <w:ind w:left="360"/>
      </w:pPr>
      <w:r>
        <w:rPr>
          <w:rFonts w:ascii="Segoe UI" w:hAnsi="Segoe UI"/>
          <w:color w:val="2E2E2E"/>
          <w:sz w:val="21"/>
        </w:rPr>
        <w:t>Declining balances?</w:t>
      </w:r>
    </w:p>
    <w:p w14:paraId="062AB7A4">
      <w:pPr>
        <w:pStyle w:val="23"/>
        <w:spacing w:before="0" w:after="60" w:line="276" w:lineRule="auto"/>
        <w:ind w:left="360"/>
      </w:pPr>
      <w:r>
        <w:rPr>
          <w:rFonts w:ascii="Segoe UI" w:hAnsi="Segoe UI"/>
          <w:color w:val="2E2E2E"/>
          <w:sz w:val="21"/>
        </w:rPr>
        <w:t>Reduced transaction volumes?</w:t>
      </w:r>
    </w:p>
    <w:p w14:paraId="593163A3">
      <w:pPr>
        <w:pStyle w:val="23"/>
        <w:spacing w:before="0" w:after="60" w:line="276" w:lineRule="auto"/>
        <w:ind w:left="360"/>
      </w:pPr>
      <w:r>
        <w:rPr>
          <w:rFonts w:ascii="Segoe UI" w:hAnsi="Segoe UI"/>
          <w:color w:val="2E2E2E"/>
          <w:sz w:val="21"/>
        </w:rPr>
        <w:t>Salary deposits stopping?</w:t>
      </w:r>
    </w:p>
    <w:p w14:paraId="1CDAE460">
      <w:pPr>
        <w:pStyle w:val="23"/>
        <w:spacing w:before="0" w:after="60" w:line="276" w:lineRule="auto"/>
        <w:ind w:left="360"/>
      </w:pPr>
      <w:r>
        <w:rPr>
          <w:rFonts w:ascii="Segoe UI" w:hAnsi="Segoe UI"/>
          <w:color w:val="2E2E2E"/>
          <w:sz w:val="21"/>
        </w:rPr>
        <w:t>Active complaints or unresolved cases?</w:t>
      </w:r>
    </w:p>
    <w:p w14:paraId="3D1C2D8F">
      <w:pPr>
        <w:pStyle w:val="23"/>
        <w:spacing w:before="0" w:after="60" w:line="276" w:lineRule="auto"/>
        <w:ind w:left="360"/>
      </w:pPr>
      <w:r>
        <w:rPr>
          <w:rFonts w:ascii="Segoe UI" w:hAnsi="Segoe UI"/>
          <w:color w:val="2E2E2E"/>
          <w:sz w:val="21"/>
        </w:rPr>
        <w:t>Product maturity approaching?</w:t>
      </w:r>
    </w:p>
    <w:p w14:paraId="53736A50">
      <w:pPr>
        <w:pStyle w:val="23"/>
        <w:spacing w:before="0" w:after="60" w:line="276" w:lineRule="auto"/>
        <w:ind w:left="360"/>
      </w:pPr>
      <w:r>
        <w:rPr>
          <w:rFonts w:ascii="Segoe UI" w:hAnsi="Segoe UI"/>
          <w:color w:val="2E2E2E"/>
          <w:sz w:val="21"/>
        </w:rPr>
        <w:t>Extended digital/branch inactivity?</w:t>
      </w:r>
    </w:p>
    <w:p w14:paraId="09E70A9B">
      <w:pPr>
        <w:keepNext/>
        <w:spacing w:before="240" w:after="80"/>
      </w:pPr>
      <w:r>
        <w:rPr>
          <w:rFonts w:ascii="Segoe UI Semibold" w:hAnsi="Segoe UI Semibold"/>
          <w:b/>
          <w:color w:val="3C3C3C"/>
          <w:sz w:val="24"/>
        </w:rPr>
        <w:t>Customer Prioritization</w:t>
      </w:r>
    </w:p>
    <w:p w14:paraId="6403F2B8">
      <w:pPr>
        <w:spacing w:before="0" w:after="120" w:line="276" w:lineRule="auto"/>
      </w:pPr>
      <w:r>
        <w:rPr>
          <w:rFonts w:ascii="Segoe UI" w:hAnsi="Segoe UI"/>
          <w:color w:val="2E2E2E"/>
          <w:sz w:val="21"/>
        </w:rPr>
        <w:t>If an RM manages a portfolio of 500 customers, how do they decide which 20 customers to call first at the start of their day?</w:t>
      </w:r>
    </w:p>
    <w:p w14:paraId="43878F7F">
      <w:pPr>
        <w:keepNext/>
        <w:spacing w:before="240" w:after="80"/>
      </w:pPr>
      <w:r>
        <w:rPr>
          <w:rFonts w:ascii="Segoe UI Semibold" w:hAnsi="Segoe UI Semibold"/>
          <w:b/>
          <w:color w:val="3C3C3C"/>
          <w:sz w:val="24"/>
        </w:rPr>
        <w:t>Existing Scoring System</w:t>
      </w:r>
    </w:p>
    <w:p w14:paraId="03ACA2B8">
      <w:pPr>
        <w:spacing w:before="0" w:after="120" w:line="276" w:lineRule="auto"/>
      </w:pPr>
      <w:r>
        <w:rPr>
          <w:rFonts w:ascii="Segoe UI" w:hAnsi="Segoe UI"/>
          <w:color w:val="2E2E2E"/>
          <w:sz w:val="21"/>
        </w:rPr>
        <w:t>Do Relationship Managers currently use or have visibility of:</w:t>
      </w:r>
    </w:p>
    <w:p w14:paraId="4DED93CD">
      <w:pPr>
        <w:pStyle w:val="23"/>
        <w:spacing w:before="0" w:after="60" w:line="276" w:lineRule="auto"/>
        <w:ind w:left="360"/>
      </w:pPr>
      <w:r>
        <w:rPr>
          <w:rFonts w:ascii="Segoe UI" w:hAnsi="Segoe UI"/>
          <w:color w:val="2E2E2E"/>
          <w:sz w:val="21"/>
        </w:rPr>
        <w:t>Customer lifetime score?</w:t>
      </w:r>
    </w:p>
    <w:p w14:paraId="0FD9DDEF">
      <w:pPr>
        <w:pStyle w:val="23"/>
        <w:spacing w:before="0" w:after="60" w:line="276" w:lineRule="auto"/>
        <w:ind w:left="360"/>
      </w:pPr>
      <w:r>
        <w:rPr>
          <w:rFonts w:ascii="Segoe UI" w:hAnsi="Segoe UI"/>
          <w:color w:val="2E2E2E"/>
          <w:sz w:val="21"/>
        </w:rPr>
        <w:t>Health score?</w:t>
      </w:r>
    </w:p>
    <w:p w14:paraId="77BCB82A">
      <w:pPr>
        <w:pStyle w:val="23"/>
        <w:spacing w:before="0" w:after="60" w:line="276" w:lineRule="auto"/>
        <w:ind w:left="360"/>
      </w:pPr>
      <w:r>
        <w:rPr>
          <w:rFonts w:ascii="Segoe UI" w:hAnsi="Segoe UI"/>
          <w:color w:val="2E2E2E"/>
          <w:sz w:val="21"/>
        </w:rPr>
        <w:t>Churn likelihood score?</w:t>
      </w:r>
    </w:p>
    <w:p w14:paraId="1BB21AA1">
      <w:pPr>
        <w:pStyle w:val="23"/>
        <w:spacing w:before="0" w:after="60" w:line="276" w:lineRule="auto"/>
        <w:ind w:left="360"/>
      </w:pPr>
      <w:r>
        <w:rPr>
          <w:rFonts w:ascii="Segoe UI" w:hAnsi="Segoe UI"/>
          <w:color w:val="2E2E2E"/>
          <w:sz w:val="21"/>
        </w:rPr>
        <w:t>Risk score?</w:t>
      </w:r>
    </w:p>
    <w:p w14:paraId="2F35E80F">
      <w:pPr>
        <w:pStyle w:val="23"/>
        <w:spacing w:before="0" w:after="60" w:line="276" w:lineRule="auto"/>
        <w:ind w:left="360"/>
      </w:pPr>
      <w:r>
        <w:rPr>
          <w:rFonts w:ascii="Segoe UI" w:hAnsi="Segoe UI"/>
          <w:color w:val="2E2E2E"/>
          <w:sz w:val="21"/>
        </w:rPr>
        <w:t>Internal rating?</w:t>
      </w:r>
    </w:p>
    <w:p w14:paraId="63D9E841"/>
    <w:p w14:paraId="5BD9C766">
      <w:pPr>
        <w:keepNext/>
        <w:spacing w:before="360" w:after="120"/>
      </w:pPr>
      <w:r>
        <w:rPr>
          <w:rFonts w:ascii="Segoe UI Semibold" w:hAnsi="Segoe UI Semibold"/>
          <w:b/>
          <w:color w:val="B00027"/>
          <w:sz w:val="30"/>
        </w:rPr>
        <w:t>Section 3 – Business Rules</w:t>
      </w:r>
    </w:p>
    <w:p w14:paraId="0D0DC92F">
      <w:pPr>
        <w:spacing w:before="0" w:after="120" w:line="276" w:lineRule="auto"/>
      </w:pPr>
      <w:r>
        <w:rPr>
          <w:rFonts w:ascii="Segoe UI" w:hAnsi="Segoe UI"/>
          <w:color w:val="2E2E2E"/>
          <w:sz w:val="21"/>
        </w:rPr>
        <w:t>Discover deterministic logic that must overwrite or constraint any ML-based model rankings.</w:t>
      </w:r>
    </w:p>
    <w:p w14:paraId="159282A1">
      <w:pPr>
        <w:keepNext/>
        <w:spacing w:before="240" w:after="80"/>
      </w:pPr>
      <w:r>
        <w:rPr>
          <w:rFonts w:ascii="Segoe UI Semibold" w:hAnsi="Segoe UI Semibold"/>
          <w:b/>
          <w:color w:val="3C3C3C"/>
          <w:sz w:val="24"/>
        </w:rPr>
        <w:t>Product Eligibility &amp; Disqualification Rules</w:t>
      </w:r>
    </w:p>
    <w:p w14:paraId="0B798439">
      <w:pPr>
        <w:spacing w:before="0" w:after="120" w:line="276" w:lineRule="auto"/>
      </w:pPr>
      <w:r>
        <w:rPr>
          <w:rFonts w:ascii="Segoe UI" w:hAnsi="Segoe UI"/>
          <w:color w:val="2E2E2E"/>
          <w:sz w:val="21"/>
        </w:rPr>
        <w:t>When is a customer eligible for:</w:t>
      </w:r>
    </w:p>
    <w:p w14:paraId="3EAF1B7D">
      <w:pPr>
        <w:pStyle w:val="23"/>
        <w:spacing w:before="0" w:after="60" w:line="276" w:lineRule="auto"/>
        <w:ind w:left="360"/>
      </w:pPr>
      <w:r>
        <w:rPr>
          <w:rFonts w:ascii="Segoe UI" w:hAnsi="Segoe UI"/>
          <w:color w:val="2E2E2E"/>
          <w:sz w:val="21"/>
        </w:rPr>
        <w:t>Personal Loan</w:t>
      </w:r>
    </w:p>
    <w:p w14:paraId="4CEA63E0">
      <w:pPr>
        <w:pStyle w:val="23"/>
        <w:spacing w:before="0" w:after="60" w:line="276" w:lineRule="auto"/>
        <w:ind w:left="360"/>
      </w:pPr>
      <w:r>
        <w:rPr>
          <w:rFonts w:ascii="Segoe UI" w:hAnsi="Segoe UI"/>
          <w:color w:val="2E2E2E"/>
          <w:sz w:val="21"/>
        </w:rPr>
        <w:t>Mortgage</w:t>
      </w:r>
    </w:p>
    <w:p w14:paraId="56BF4A0F">
      <w:pPr>
        <w:pStyle w:val="23"/>
        <w:spacing w:before="0" w:after="60" w:line="276" w:lineRule="auto"/>
        <w:ind w:left="360"/>
      </w:pPr>
      <w:r>
        <w:rPr>
          <w:rFonts w:ascii="Segoe UI" w:hAnsi="Segoe UI"/>
          <w:color w:val="2E2E2E"/>
          <w:sz w:val="21"/>
        </w:rPr>
        <w:t>Credit Card</w:t>
      </w:r>
    </w:p>
    <w:p w14:paraId="33DDB318">
      <w:pPr>
        <w:pStyle w:val="23"/>
        <w:spacing w:before="0" w:after="60" w:line="276" w:lineRule="auto"/>
        <w:ind w:left="360"/>
      </w:pPr>
      <w:r>
        <w:rPr>
          <w:rFonts w:ascii="Segoe UI" w:hAnsi="Segoe UI"/>
          <w:color w:val="2E2E2E"/>
          <w:sz w:val="21"/>
        </w:rPr>
        <w:t>Overdraft</w:t>
      </w:r>
    </w:p>
    <w:p w14:paraId="30D33919">
      <w:pPr>
        <w:pStyle w:val="23"/>
        <w:spacing w:before="0" w:after="60" w:line="276" w:lineRule="auto"/>
        <w:ind w:left="360"/>
      </w:pPr>
      <w:r>
        <w:rPr>
          <w:rFonts w:ascii="Segoe UI" w:hAnsi="Segoe UI"/>
          <w:color w:val="2E2E2E"/>
          <w:sz w:val="21"/>
        </w:rPr>
        <w:t>Investment Product</w:t>
      </w:r>
    </w:p>
    <w:p w14:paraId="09D6DFD2">
      <w:pPr>
        <w:pStyle w:val="23"/>
        <w:spacing w:before="0" w:after="60" w:line="276" w:lineRule="auto"/>
        <w:ind w:left="360"/>
      </w:pPr>
      <w:r>
        <w:rPr>
          <w:rFonts w:ascii="Segoe UI" w:hAnsi="Segoe UI"/>
          <w:color w:val="2E2E2E"/>
          <w:sz w:val="21"/>
        </w:rPr>
        <w:t>Insurance</w:t>
      </w:r>
    </w:p>
    <w:p w14:paraId="68A08E3E">
      <w:pPr>
        <w:pStyle w:val="23"/>
        <w:spacing w:before="0" w:after="60" w:line="276" w:lineRule="auto"/>
        <w:ind w:left="360"/>
      </w:pPr>
      <w:r>
        <w:rPr>
          <w:rFonts w:ascii="Segoe UI" w:hAnsi="Segoe UI"/>
          <w:color w:val="2E2E2E"/>
          <w:sz w:val="21"/>
        </w:rPr>
        <w:t>What conditions automatically disqualify a customer from receiving any offers?</w:t>
      </w:r>
    </w:p>
    <w:p w14:paraId="3816E800">
      <w:pPr>
        <w:spacing w:before="0" w:after="120" w:line="276" w:lineRule="auto"/>
      </w:pPr>
      <w:r>
        <w:rPr>
          <w:rFonts w:ascii="Segoe UI" w:hAnsi="Segoe UI"/>
          <w:color w:val="2E2E2E"/>
          <w:sz w:val="21"/>
        </w:rPr>
        <w:t>Probe for specific limits on:</w:t>
      </w:r>
    </w:p>
    <w:p w14:paraId="3A65B3B3">
      <w:pPr>
        <w:pStyle w:val="23"/>
        <w:spacing w:before="0" w:after="60" w:line="276" w:lineRule="auto"/>
        <w:ind w:left="720"/>
      </w:pPr>
      <w:r>
        <w:rPr>
          <w:rFonts w:ascii="Segoe UI" w:hAnsi="Segoe UI"/>
          <w:color w:val="2E2E2E"/>
          <w:sz w:val="21"/>
        </w:rPr>
        <w:t>Income bands</w:t>
      </w:r>
    </w:p>
    <w:p w14:paraId="289AB530">
      <w:pPr>
        <w:pStyle w:val="23"/>
        <w:spacing w:before="0" w:after="60" w:line="276" w:lineRule="auto"/>
        <w:ind w:left="720"/>
      </w:pPr>
      <w:r>
        <w:rPr>
          <w:rFonts w:ascii="Segoe UI" w:hAnsi="Segoe UI"/>
          <w:color w:val="2E2E2E"/>
          <w:sz w:val="21"/>
        </w:rPr>
        <w:t>Age restrictions</w:t>
      </w:r>
    </w:p>
    <w:p w14:paraId="2D69083A">
      <w:pPr>
        <w:pStyle w:val="23"/>
        <w:spacing w:before="0" w:after="60" w:line="276" w:lineRule="auto"/>
        <w:ind w:left="720"/>
      </w:pPr>
      <w:r>
        <w:rPr>
          <w:rFonts w:ascii="Segoe UI" w:hAnsi="Segoe UI"/>
          <w:color w:val="2E2E2E"/>
          <w:sz w:val="21"/>
        </w:rPr>
        <w:t>Employment types</w:t>
      </w:r>
    </w:p>
    <w:p w14:paraId="005B3654">
      <w:pPr>
        <w:pStyle w:val="23"/>
        <w:spacing w:before="0" w:after="60" w:line="276" w:lineRule="auto"/>
        <w:ind w:left="720"/>
      </w:pPr>
      <w:r>
        <w:rPr>
          <w:rFonts w:ascii="Segoe UI" w:hAnsi="Segoe UI"/>
          <w:color w:val="2E2E2E"/>
          <w:sz w:val="21"/>
        </w:rPr>
        <w:t>Existing product ownership</w:t>
      </w:r>
    </w:p>
    <w:p w14:paraId="67FBCF29">
      <w:pPr>
        <w:pStyle w:val="23"/>
        <w:spacing w:before="0" w:after="60" w:line="276" w:lineRule="auto"/>
        <w:ind w:left="720"/>
      </w:pPr>
      <w:r>
        <w:rPr>
          <w:rFonts w:ascii="Segoe UI" w:hAnsi="Segoe UI"/>
          <w:color w:val="2E2E2E"/>
          <w:sz w:val="21"/>
        </w:rPr>
        <w:t>Credit bureau history</w:t>
      </w:r>
    </w:p>
    <w:p w14:paraId="5044655E">
      <w:pPr>
        <w:pStyle w:val="23"/>
        <w:spacing w:before="0" w:after="60" w:line="276" w:lineRule="auto"/>
        <w:ind w:left="720"/>
      </w:pPr>
      <w:r>
        <w:rPr>
          <w:rFonts w:ascii="Segoe UI" w:hAnsi="Segoe UI"/>
          <w:color w:val="2E2E2E"/>
          <w:sz w:val="21"/>
        </w:rPr>
        <w:t>Account status</w:t>
      </w:r>
    </w:p>
    <w:p w14:paraId="63AC349E">
      <w:pPr>
        <w:pStyle w:val="23"/>
        <w:spacing w:before="0" w:after="60" w:line="276" w:lineRule="auto"/>
        <w:ind w:left="720"/>
      </w:pPr>
      <w:r>
        <w:rPr>
          <w:rFonts w:ascii="Segoe UI" w:hAnsi="Segoe UI"/>
          <w:color w:val="2E2E2E"/>
          <w:sz w:val="21"/>
        </w:rPr>
        <w:t>Risk ratings</w:t>
      </w:r>
    </w:p>
    <w:p w14:paraId="0A84D7AE">
      <w:pPr>
        <w:pStyle w:val="23"/>
        <w:spacing w:before="0" w:after="60" w:line="276" w:lineRule="auto"/>
        <w:ind w:left="720"/>
      </w:pPr>
      <w:r>
        <w:rPr>
          <w:rFonts w:ascii="Segoe UI" w:hAnsi="Segoe UI"/>
          <w:color w:val="2E2E2E"/>
          <w:sz w:val="21"/>
        </w:rPr>
        <w:t>KYC/AML non-compliance</w:t>
      </w:r>
    </w:p>
    <w:p w14:paraId="2EEE2F3D">
      <w:pPr>
        <w:keepNext/>
        <w:spacing w:before="240" w:after="80"/>
      </w:pPr>
      <w:r>
        <w:rPr>
          <w:rFonts w:ascii="Segoe UI Semibold" w:hAnsi="Segoe UI Semibold"/>
          <w:b/>
          <w:color w:val="3C3C3C"/>
          <w:sz w:val="24"/>
        </w:rPr>
        <w:t>Retention Strategies</w:t>
      </w:r>
    </w:p>
    <w:p w14:paraId="6E15CA46">
      <w:pPr>
        <w:spacing w:before="0" w:after="120" w:line="276" w:lineRule="auto"/>
      </w:pPr>
      <w:r>
        <w:rPr>
          <w:rFonts w:ascii="Segoe UI" w:hAnsi="Segoe UI"/>
          <w:color w:val="2E2E2E"/>
          <w:sz w:val="21"/>
        </w:rPr>
        <w:t>When a customer appears likely to leave, what actions are Relationship Managers allowed to take?</w:t>
      </w:r>
    </w:p>
    <w:p w14:paraId="6B936FC8">
      <w:pPr>
        <w:pStyle w:val="23"/>
        <w:spacing w:before="0" w:after="60" w:line="276" w:lineRule="auto"/>
        <w:ind w:left="360"/>
      </w:pPr>
      <w:r>
        <w:rPr>
          <w:rFonts w:ascii="Segoe UI" w:hAnsi="Segoe UI"/>
          <w:color w:val="2E2E2E"/>
          <w:sz w:val="21"/>
        </w:rPr>
        <w:t>Fee waiver authorizations</w:t>
      </w:r>
    </w:p>
    <w:p w14:paraId="5A2BF339">
      <w:pPr>
        <w:pStyle w:val="23"/>
        <w:spacing w:before="0" w:after="60" w:line="276" w:lineRule="auto"/>
        <w:ind w:left="360"/>
      </w:pPr>
      <w:r>
        <w:rPr>
          <w:rFonts w:ascii="Segoe UI" w:hAnsi="Segoe UI"/>
          <w:color w:val="2E2E2E"/>
          <w:sz w:val="21"/>
        </w:rPr>
        <w:t>Interest rate incentives / adjustments</w:t>
      </w:r>
    </w:p>
    <w:p w14:paraId="791678F3">
      <w:pPr>
        <w:pStyle w:val="23"/>
        <w:spacing w:before="0" w:after="60" w:line="276" w:lineRule="auto"/>
        <w:ind w:left="360"/>
      </w:pPr>
      <w:r>
        <w:rPr>
          <w:rFonts w:ascii="Segoe UI" w:hAnsi="Segoe UI"/>
          <w:color w:val="2E2E2E"/>
          <w:sz w:val="21"/>
        </w:rPr>
        <w:t>RM face-to-face visits</w:t>
      </w:r>
    </w:p>
    <w:p w14:paraId="5D7AF382">
      <w:pPr>
        <w:pStyle w:val="23"/>
        <w:spacing w:before="0" w:after="60" w:line="276" w:lineRule="auto"/>
        <w:ind w:left="360"/>
      </w:pPr>
      <w:r>
        <w:rPr>
          <w:rFonts w:ascii="Segoe UI" w:hAnsi="Segoe UI"/>
          <w:color w:val="2E2E2E"/>
          <w:sz w:val="21"/>
        </w:rPr>
        <w:t>Enrolling customer into priority support lines</w:t>
      </w:r>
    </w:p>
    <w:p w14:paraId="69FC615E">
      <w:pPr>
        <w:pStyle w:val="23"/>
        <w:spacing w:before="0" w:after="60" w:line="276" w:lineRule="auto"/>
        <w:ind w:left="360"/>
      </w:pPr>
      <w:r>
        <w:rPr>
          <w:rFonts w:ascii="Segoe UI" w:hAnsi="Segoe UI"/>
          <w:color w:val="2E2E2E"/>
          <w:sz w:val="21"/>
        </w:rPr>
        <w:t>Specific retention campaigns</w:t>
      </w:r>
    </w:p>
    <w:p w14:paraId="7BD20F0D">
      <w:pPr>
        <w:keepNext/>
        <w:spacing w:before="240" w:after="80"/>
      </w:pPr>
      <w:r>
        <w:rPr>
          <w:rFonts w:ascii="Segoe UI Semibold" w:hAnsi="Segoe UI Semibold"/>
          <w:b/>
          <w:color w:val="3C3C3C"/>
          <w:sz w:val="24"/>
        </w:rPr>
        <w:t>Cross-Sell and Bundling Logic</w:t>
      </w:r>
    </w:p>
    <w:p w14:paraId="4731A259">
      <w:pPr>
        <w:spacing w:before="0" w:after="120" w:line="276" w:lineRule="auto"/>
      </w:pPr>
      <w:r>
        <w:rPr>
          <w:rFonts w:ascii="Segoe UI" w:hAnsi="Segoe UI"/>
          <w:color w:val="2E2E2E"/>
          <w:sz w:val="21"/>
        </w:rPr>
        <w:t>Which products are typically recommended together? (e.g., Salary Account → Credit Card, Mortgage → Homeowner's Insurance, Savings Account → Investment Products)</w:t>
      </w:r>
    </w:p>
    <w:p w14:paraId="16CCB37F"/>
    <w:p w14:paraId="46D29413">
      <w:pPr>
        <w:keepNext/>
        <w:spacing w:before="360" w:after="120"/>
      </w:pPr>
      <w:r>
        <w:rPr>
          <w:rFonts w:ascii="Segoe UI Semibold" w:hAnsi="Segoe UI Semibold"/>
          <w:b/>
          <w:color w:val="B00027"/>
          <w:sz w:val="30"/>
        </w:rPr>
        <w:t>Section 4 – Escalation &amp; Approval Workflows</w:t>
      </w:r>
    </w:p>
    <w:p w14:paraId="0AFCE077">
      <w:pPr>
        <w:spacing w:before="0" w:after="120" w:line="276" w:lineRule="auto"/>
      </w:pPr>
      <w:r>
        <w:rPr>
          <w:rFonts w:ascii="Segoe UI" w:hAnsi="Segoe UI"/>
          <w:color w:val="2E2E2E"/>
          <w:sz w:val="21"/>
        </w:rPr>
        <w:t>Identify decisions that can be executed autonomously versus those requiring human-in-the-loop review.</w:t>
      </w:r>
    </w:p>
    <w:p w14:paraId="1976112A">
      <w:pPr>
        <w:pStyle w:val="23"/>
        <w:spacing w:before="0" w:after="60" w:line="276" w:lineRule="auto"/>
        <w:ind w:left="360"/>
      </w:pPr>
      <w:r>
        <w:rPr>
          <w:rFonts w:ascii="Segoe UI" w:hAnsi="Segoe UI"/>
          <w:color w:val="2E2E2E"/>
          <w:sz w:val="21"/>
        </w:rPr>
        <w:t>Which decisions or recommendations require manager or department approval before execution?</w:t>
      </w:r>
    </w:p>
    <w:p w14:paraId="4FAA2B6D">
      <w:pPr>
        <w:spacing w:before="0" w:after="120" w:line="276" w:lineRule="auto"/>
      </w:pPr>
      <w:r>
        <w:rPr>
          <w:rFonts w:ascii="Segoe UI" w:hAnsi="Segoe UI"/>
          <w:color w:val="2E2E2E"/>
          <w:sz w:val="21"/>
        </w:rPr>
        <w:t>Examples to discuss:</w:t>
      </w:r>
    </w:p>
    <w:p w14:paraId="514BE2ED">
      <w:pPr>
        <w:pStyle w:val="23"/>
        <w:spacing w:before="0" w:after="60" w:line="276" w:lineRule="auto"/>
        <w:ind w:left="720"/>
      </w:pPr>
      <w:r>
        <w:rPr>
          <w:rFonts w:ascii="Segoe UI" w:hAnsi="Segoe UI"/>
          <w:color w:val="2E2E2E"/>
          <w:sz w:val="21"/>
        </w:rPr>
        <w:t>Large loan offers</w:t>
      </w:r>
    </w:p>
    <w:p w14:paraId="662FDF01">
      <w:pPr>
        <w:pStyle w:val="23"/>
        <w:spacing w:before="0" w:after="60" w:line="276" w:lineRule="auto"/>
        <w:ind w:left="720"/>
      </w:pPr>
      <w:r>
        <w:rPr>
          <w:rFonts w:ascii="Segoe UI" w:hAnsi="Segoe UI"/>
          <w:color w:val="2E2E2E"/>
          <w:sz w:val="21"/>
        </w:rPr>
        <w:t>Fee reversals</w:t>
      </w:r>
    </w:p>
    <w:p w14:paraId="3E3FE8C7">
      <w:pPr>
        <w:pStyle w:val="23"/>
        <w:spacing w:before="0" w:after="60" w:line="276" w:lineRule="auto"/>
        <w:ind w:left="720"/>
      </w:pPr>
      <w:r>
        <w:rPr>
          <w:rFonts w:ascii="Segoe UI" w:hAnsi="Segoe UI"/>
          <w:color w:val="2E2E2E"/>
          <w:sz w:val="21"/>
        </w:rPr>
        <w:t>Interest rate adjustments</w:t>
      </w:r>
    </w:p>
    <w:p w14:paraId="4E4DD89E">
      <w:pPr>
        <w:pStyle w:val="23"/>
        <w:spacing w:before="0" w:after="60" w:line="276" w:lineRule="auto"/>
        <w:ind w:left="720"/>
      </w:pPr>
      <w:r>
        <w:rPr>
          <w:rFonts w:ascii="Segoe UI" w:hAnsi="Segoe UI"/>
          <w:color w:val="2E2E2E"/>
          <w:sz w:val="21"/>
        </w:rPr>
        <w:t>Credit limit increases</w:t>
      </w:r>
    </w:p>
    <w:p w14:paraId="0B7C58FB">
      <w:pPr>
        <w:pStyle w:val="23"/>
        <w:spacing w:before="0" w:after="60" w:line="276" w:lineRule="auto"/>
        <w:ind w:left="720"/>
      </w:pPr>
      <w:r>
        <w:rPr>
          <w:rFonts w:ascii="Segoe UI" w:hAnsi="Segoe UI"/>
          <w:color w:val="2E2E2E"/>
          <w:sz w:val="21"/>
        </w:rPr>
        <w:t>RM portfolio reassignments</w:t>
      </w:r>
    </w:p>
    <w:p w14:paraId="5156BAA5">
      <w:pPr>
        <w:pStyle w:val="23"/>
        <w:spacing w:before="0" w:after="60" w:line="276" w:lineRule="auto"/>
        <w:ind w:left="720"/>
      </w:pPr>
      <w:r>
        <w:rPr>
          <w:rFonts w:ascii="Segoe UI" w:hAnsi="Segoe UI"/>
          <w:color w:val="2E2E2E"/>
          <w:sz w:val="21"/>
        </w:rPr>
        <w:t>Campaign enrollments</w:t>
      </w:r>
    </w:p>
    <w:p w14:paraId="08CCC6C8">
      <w:pPr>
        <w:pStyle w:val="23"/>
        <w:spacing w:before="0" w:after="60" w:line="276" w:lineRule="auto"/>
        <w:ind w:left="360"/>
      </w:pPr>
      <w:r>
        <w:rPr>
          <w:rFonts w:ascii="Segoe UI" w:hAnsi="Segoe UI"/>
          <w:color w:val="2E2E2E"/>
          <w:sz w:val="21"/>
        </w:rPr>
        <w:t>Who acts as the approving authority? (e.g., Relationship Manager, Branch Manager, Regional Manager, Credit Department, Risk/Compliance)</w:t>
      </w:r>
    </w:p>
    <w:p w14:paraId="5EDF7FD4">
      <w:pPr>
        <w:pStyle w:val="23"/>
        <w:spacing w:before="0" w:after="60" w:line="276" w:lineRule="auto"/>
        <w:ind w:left="360"/>
      </w:pPr>
      <w:r>
        <w:rPr>
          <w:rFonts w:ascii="Segoe UI" w:hAnsi="Segoe UI"/>
          <w:color w:val="2E2E2E"/>
          <w:sz w:val="21"/>
        </w:rPr>
        <w:t>What is the typical escalation hierarchy? (e.g., RM → Branch Manager → Regional Manager → Head Office)</w:t>
      </w:r>
    </w:p>
    <w:p w14:paraId="38332151">
      <w:pPr>
        <w:pStyle w:val="23"/>
        <w:spacing w:before="0" w:after="60" w:line="276" w:lineRule="auto"/>
        <w:ind w:left="360"/>
      </w:pPr>
      <w:r>
        <w:rPr>
          <w:rFonts w:ascii="Segoe UI" w:hAnsi="Segoe UI"/>
          <w:color w:val="2E2E2E"/>
          <w:sz w:val="21"/>
        </w:rPr>
        <w:t>Can an RM override a system-generated recommendation? Should the system log their justification?</w:t>
      </w:r>
    </w:p>
    <w:p w14:paraId="4BAFC7A0"/>
    <w:p w14:paraId="26414AD0">
      <w:pPr>
        <w:keepNext/>
        <w:spacing w:before="360" w:after="120"/>
      </w:pPr>
      <w:r>
        <w:rPr>
          <w:rFonts w:ascii="Segoe UI Semibold" w:hAnsi="Segoe UI Semibold"/>
          <w:b/>
          <w:color w:val="B00027"/>
          <w:sz w:val="30"/>
        </w:rPr>
        <w:t>Section 5 – Data Availability</w:t>
      </w:r>
    </w:p>
    <w:p w14:paraId="22FDF944">
      <w:pPr>
        <w:spacing w:before="0" w:after="120" w:line="276" w:lineRule="auto"/>
      </w:pPr>
      <w:r>
        <w:rPr>
          <w:rFonts w:ascii="Segoe UI" w:hAnsi="Segoe UI"/>
          <w:color w:val="2E2E2E"/>
          <w:sz w:val="21"/>
        </w:rPr>
        <w:t>This section validates the underlying assumptions made in the Feature Store and Prediction schemas.</w:t>
      </w:r>
    </w:p>
    <w:tbl>
      <w:tblPr>
        <w:tblStyle w:val="12"/>
        <w:tblW w:w="0" w:type="auto"/>
        <w:jc w:val="center"/>
        <w:tblLayout w:type="fixed"/>
        <w:tblCellMar>
          <w:top w:w="0" w:type="dxa"/>
          <w:left w:w="108" w:type="dxa"/>
          <w:bottom w:w="0" w:type="dxa"/>
          <w:right w:w="108" w:type="dxa"/>
        </w:tblCellMar>
      </w:tblPr>
      <w:tblGrid>
        <w:gridCol w:w="9360"/>
      </w:tblGrid>
      <w:tr w14:paraId="64B2E3B4">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79A52E2B">
            <w:pPr>
              <w:spacing w:before="80" w:after="80" w:line="276" w:lineRule="auto"/>
            </w:pPr>
            <w:r>
              <w:rPr>
                <w:rFonts w:ascii="Segoe UI" w:hAnsi="Segoe UI"/>
                <w:i w:val="0"/>
                <w:color w:val="2E2E2E"/>
                <w:sz w:val="20"/>
              </w:rPr>
              <w:t>Opening Statement:</w:t>
            </w:r>
            <w:r>
              <w:br w:type="textWrapping"/>
            </w:r>
            <w:r>
              <w:rPr>
                <w:rFonts w:ascii="Segoe UI" w:hAnsi="Segoe UI"/>
                <w:i w:val="0"/>
                <w:color w:val="2E2E2E"/>
                <w:sz w:val="20"/>
              </w:rPr>
              <w:t>"Our system currently expects these categories of data. We'd like to understand whether they exist and how they are stored within Absa's systems."</w:t>
            </w:r>
          </w:p>
        </w:tc>
      </w:tr>
    </w:tbl>
    <w:p w14:paraId="0E614B6E">
      <w:pPr>
        <w:spacing w:before="0" w:after="120"/>
      </w:pPr>
    </w:p>
    <w:p w14:paraId="59ED11CE">
      <w:pPr>
        <w:keepNext/>
        <w:spacing w:before="160" w:after="40"/>
      </w:pPr>
      <w:r>
        <w:rPr>
          <w:rFonts w:ascii="Segoe UI Semibold" w:hAnsi="Segoe UI Semibold"/>
          <w:b/>
          <w:color w:val="5C768D"/>
          <w:sz w:val="21"/>
        </w:rPr>
        <w:t>Customer Profile</w:t>
      </w:r>
    </w:p>
    <w:p w14:paraId="55E5BDA6">
      <w:pPr>
        <w:pStyle w:val="23"/>
        <w:spacing w:before="0" w:after="60" w:line="276" w:lineRule="auto"/>
        <w:ind w:left="360"/>
      </w:pPr>
      <w:r>
        <w:rPr>
          <w:rFonts w:ascii="Segoe UI" w:hAnsi="Segoe UI"/>
          <w:color w:val="2E2E2E"/>
          <w:sz w:val="21"/>
        </w:rPr>
        <w:t>Customer ID</w:t>
      </w:r>
    </w:p>
    <w:p w14:paraId="02A9C182">
      <w:pPr>
        <w:pStyle w:val="23"/>
        <w:spacing w:before="0" w:after="60" w:line="276" w:lineRule="auto"/>
        <w:ind w:left="360"/>
      </w:pPr>
      <w:r>
        <w:rPr>
          <w:rFonts w:ascii="Segoe UI" w:hAnsi="Segoe UI"/>
          <w:color w:val="2E2E2E"/>
          <w:sz w:val="21"/>
        </w:rPr>
        <w:t>Age</w:t>
      </w:r>
    </w:p>
    <w:p w14:paraId="1B600819">
      <w:pPr>
        <w:pStyle w:val="23"/>
        <w:spacing w:before="0" w:after="60" w:line="276" w:lineRule="auto"/>
        <w:ind w:left="360"/>
      </w:pPr>
      <w:r>
        <w:rPr>
          <w:rFonts w:ascii="Segoe UI" w:hAnsi="Segoe UI"/>
          <w:color w:val="2E2E2E"/>
          <w:sz w:val="21"/>
        </w:rPr>
        <w:t>Gender</w:t>
      </w:r>
    </w:p>
    <w:p w14:paraId="0F8BED73">
      <w:pPr>
        <w:pStyle w:val="23"/>
        <w:spacing w:before="0" w:after="60" w:line="276" w:lineRule="auto"/>
        <w:ind w:left="360"/>
      </w:pPr>
      <w:r>
        <w:rPr>
          <w:rFonts w:ascii="Segoe UI" w:hAnsi="Segoe UI"/>
          <w:color w:val="2E2E2E"/>
          <w:sz w:val="21"/>
        </w:rPr>
        <w:t>Occupation &amp; Employer Type</w:t>
      </w:r>
    </w:p>
    <w:p w14:paraId="76DD008A">
      <w:pPr>
        <w:pStyle w:val="23"/>
        <w:spacing w:before="0" w:after="60" w:line="276" w:lineRule="auto"/>
        <w:ind w:left="360"/>
      </w:pPr>
      <w:r>
        <w:rPr>
          <w:rFonts w:ascii="Segoe UI" w:hAnsi="Segoe UI"/>
          <w:color w:val="2E2E2E"/>
          <w:sz w:val="21"/>
        </w:rPr>
        <w:t>Income Band</w:t>
      </w:r>
    </w:p>
    <w:p w14:paraId="2FD50AC0">
      <w:pPr>
        <w:pStyle w:val="23"/>
        <w:spacing w:before="0" w:after="60" w:line="276" w:lineRule="auto"/>
        <w:ind w:left="360"/>
      </w:pPr>
      <w:r>
        <w:rPr>
          <w:rFonts w:ascii="Segoe UI" w:hAnsi="Segoe UI"/>
          <w:color w:val="2E2E2E"/>
          <w:sz w:val="21"/>
        </w:rPr>
        <w:t>Employment Status</w:t>
      </w:r>
    </w:p>
    <w:p w14:paraId="5859CD4E">
      <w:pPr>
        <w:pStyle w:val="23"/>
        <w:spacing w:before="0" w:after="60" w:line="276" w:lineRule="auto"/>
        <w:ind w:left="360"/>
      </w:pPr>
      <w:r>
        <w:rPr>
          <w:rFonts w:ascii="Segoe UI" w:hAnsi="Segoe UI"/>
          <w:color w:val="2E2E2E"/>
          <w:sz w:val="21"/>
        </w:rPr>
        <w:t>Customer Since (Tenure)</w:t>
      </w:r>
    </w:p>
    <w:p w14:paraId="75079B93">
      <w:pPr>
        <w:pStyle w:val="23"/>
        <w:spacing w:before="0" w:after="60" w:line="276" w:lineRule="auto"/>
        <w:ind w:left="360"/>
      </w:pPr>
      <w:r>
        <w:rPr>
          <w:rFonts w:ascii="Segoe UI" w:hAnsi="Segoe UI"/>
          <w:color w:val="2E2E2E"/>
          <w:sz w:val="21"/>
        </w:rPr>
        <w:t>Home Branch</w:t>
      </w:r>
    </w:p>
    <w:p w14:paraId="2C0BD562">
      <w:pPr>
        <w:pStyle w:val="23"/>
        <w:spacing w:before="0" w:after="60" w:line="276" w:lineRule="auto"/>
        <w:ind w:left="360"/>
      </w:pPr>
      <w:r>
        <w:rPr>
          <w:rFonts w:ascii="Segoe UI" w:hAnsi="Segoe UI"/>
          <w:color w:val="2E2E2E"/>
          <w:sz w:val="21"/>
        </w:rPr>
        <w:t>Assigned Relationship Manager</w:t>
      </w:r>
    </w:p>
    <w:p w14:paraId="2FDDED58">
      <w:pPr>
        <w:pStyle w:val="23"/>
        <w:spacing w:before="0" w:after="60" w:line="276" w:lineRule="auto"/>
        <w:ind w:left="360"/>
      </w:pPr>
      <w:r>
        <w:rPr>
          <w:rFonts w:ascii="Segoe UI" w:hAnsi="Segoe UI"/>
          <w:color w:val="2E2E2E"/>
          <w:sz w:val="21"/>
        </w:rPr>
        <w:t>Preferred Channel</w:t>
      </w:r>
    </w:p>
    <w:p w14:paraId="04D5C870">
      <w:pPr>
        <w:pStyle w:val="23"/>
        <w:spacing w:before="0" w:after="60" w:line="276" w:lineRule="auto"/>
        <w:ind w:left="360"/>
      </w:pPr>
      <w:r>
        <w:rPr>
          <w:rFonts w:ascii="Segoe UI" w:hAnsi="Segoe UI"/>
          <w:color w:val="2E2E2E"/>
          <w:sz w:val="21"/>
        </w:rPr>
        <w:t>Customer Segment</w:t>
      </w:r>
    </w:p>
    <w:p w14:paraId="2D9854D3">
      <w:pPr>
        <w:keepNext/>
        <w:spacing w:before="160" w:after="40"/>
      </w:pPr>
      <w:r>
        <w:rPr>
          <w:rFonts w:ascii="Segoe UI Semibold" w:hAnsi="Segoe UI Semibold"/>
          <w:b/>
          <w:color w:val="5C768D"/>
          <w:sz w:val="21"/>
        </w:rPr>
        <w:t>Account Information</w:t>
      </w:r>
    </w:p>
    <w:p w14:paraId="07B68F10">
      <w:pPr>
        <w:pStyle w:val="23"/>
        <w:spacing w:before="0" w:after="60" w:line="276" w:lineRule="auto"/>
        <w:ind w:left="360"/>
      </w:pPr>
      <w:r>
        <w:rPr>
          <w:rFonts w:ascii="Segoe UI" w:hAnsi="Segoe UI"/>
          <w:color w:val="2E2E2E"/>
          <w:sz w:val="21"/>
        </w:rPr>
        <w:t>Account Types (Current, Savings, etc.)</w:t>
      </w:r>
    </w:p>
    <w:p w14:paraId="4675B018">
      <w:pPr>
        <w:pStyle w:val="23"/>
        <w:spacing w:before="0" w:after="60" w:line="276" w:lineRule="auto"/>
        <w:ind w:left="360"/>
      </w:pPr>
      <w:r>
        <w:rPr>
          <w:rFonts w:ascii="Segoe UI" w:hAnsi="Segoe UI"/>
          <w:color w:val="2E2E2E"/>
          <w:sz w:val="21"/>
        </w:rPr>
        <w:t>Balances</w:t>
      </w:r>
    </w:p>
    <w:p w14:paraId="6AD0B499">
      <w:pPr>
        <w:pStyle w:val="23"/>
        <w:spacing w:before="0" w:after="60" w:line="276" w:lineRule="auto"/>
        <w:ind w:left="360"/>
      </w:pPr>
      <w:r>
        <w:rPr>
          <w:rFonts w:ascii="Segoe UI" w:hAnsi="Segoe UI"/>
          <w:color w:val="2E2E2E"/>
          <w:sz w:val="21"/>
        </w:rPr>
        <w:t>Account Status (Active, Blocked, etc.)</w:t>
      </w:r>
    </w:p>
    <w:p w14:paraId="50F66B03">
      <w:pPr>
        <w:pStyle w:val="23"/>
        <w:spacing w:before="0" w:after="60" w:line="276" w:lineRule="auto"/>
        <w:ind w:left="360"/>
      </w:pPr>
      <w:r>
        <w:rPr>
          <w:rFonts w:ascii="Segoe UI" w:hAnsi="Segoe UI"/>
          <w:color w:val="2E2E2E"/>
          <w:sz w:val="21"/>
        </w:rPr>
        <w:t>Currency</w:t>
      </w:r>
    </w:p>
    <w:p w14:paraId="0815E14C">
      <w:pPr>
        <w:pStyle w:val="23"/>
        <w:spacing w:before="0" w:after="60" w:line="276" w:lineRule="auto"/>
        <w:ind w:left="360"/>
      </w:pPr>
      <w:r>
        <w:rPr>
          <w:rFonts w:ascii="Segoe UI" w:hAnsi="Segoe UI"/>
          <w:color w:val="2E2E2E"/>
          <w:sz w:val="21"/>
        </w:rPr>
        <w:t>Average Balance (30/60/90 days)</w:t>
      </w:r>
    </w:p>
    <w:p w14:paraId="3B3DC924">
      <w:pPr>
        <w:pStyle w:val="23"/>
        <w:spacing w:before="0" w:after="60" w:line="276" w:lineRule="auto"/>
        <w:ind w:left="360"/>
      </w:pPr>
      <w:r>
        <w:rPr>
          <w:rFonts w:ascii="Segoe UI" w:hAnsi="Segoe UI"/>
          <w:color w:val="2E2E2E"/>
          <w:sz w:val="21"/>
        </w:rPr>
        <w:t>Monthly Balance Trends</w:t>
      </w:r>
    </w:p>
    <w:p w14:paraId="78AFDAB5">
      <w:pPr>
        <w:keepNext/>
        <w:spacing w:before="160" w:after="40"/>
      </w:pPr>
      <w:r>
        <w:rPr>
          <w:rFonts w:ascii="Segoe UI Semibold" w:hAnsi="Segoe UI Semibold"/>
          <w:b/>
          <w:color w:val="5C768D"/>
          <w:sz w:val="21"/>
        </w:rPr>
        <w:t>Transaction History</w:t>
      </w:r>
    </w:p>
    <w:p w14:paraId="3E9EF784">
      <w:pPr>
        <w:pStyle w:val="23"/>
        <w:spacing w:before="0" w:after="60" w:line="276" w:lineRule="auto"/>
        <w:ind w:left="360"/>
      </w:pPr>
      <w:r>
        <w:rPr>
          <w:rFonts w:ascii="Segoe UI" w:hAnsi="Segoe UI"/>
          <w:color w:val="2E2E2E"/>
          <w:sz w:val="21"/>
        </w:rPr>
        <w:t>Transaction Date &amp; Time</w:t>
      </w:r>
    </w:p>
    <w:p w14:paraId="75CDE4A2">
      <w:pPr>
        <w:pStyle w:val="23"/>
        <w:spacing w:before="0" w:after="60" w:line="276" w:lineRule="auto"/>
        <w:ind w:left="360"/>
      </w:pPr>
      <w:r>
        <w:rPr>
          <w:rFonts w:ascii="Segoe UI" w:hAnsi="Segoe UI"/>
          <w:color w:val="2E2E2E"/>
          <w:sz w:val="21"/>
        </w:rPr>
        <w:t>Transaction Amount</w:t>
      </w:r>
    </w:p>
    <w:p w14:paraId="162189C2">
      <w:pPr>
        <w:pStyle w:val="23"/>
        <w:spacing w:before="0" w:after="60" w:line="276" w:lineRule="auto"/>
        <w:ind w:left="360"/>
      </w:pPr>
      <w:r>
        <w:rPr>
          <w:rFonts w:ascii="Segoe UI" w:hAnsi="Segoe UI"/>
          <w:color w:val="2E2E2E"/>
          <w:sz w:val="21"/>
        </w:rPr>
        <w:t>Merchant category codes</w:t>
      </w:r>
    </w:p>
    <w:p w14:paraId="7871C95A">
      <w:pPr>
        <w:pStyle w:val="23"/>
        <w:spacing w:before="0" w:after="60" w:line="276" w:lineRule="auto"/>
        <w:ind w:left="360"/>
      </w:pPr>
      <w:r>
        <w:rPr>
          <w:rFonts w:ascii="Segoe UI" w:hAnsi="Segoe UI"/>
          <w:color w:val="2E2E2E"/>
          <w:sz w:val="21"/>
        </w:rPr>
        <w:t>Channel (Branch, ATM, POS, Mobile, Online)</w:t>
      </w:r>
    </w:p>
    <w:p w14:paraId="0FB8112B">
      <w:pPr>
        <w:pStyle w:val="23"/>
        <w:spacing w:before="0" w:after="60" w:line="276" w:lineRule="auto"/>
        <w:ind w:left="360"/>
      </w:pPr>
      <w:r>
        <w:rPr>
          <w:rFonts w:ascii="Segoe UI" w:hAnsi="Segoe UI"/>
          <w:color w:val="2E2E2E"/>
          <w:sz w:val="21"/>
        </w:rPr>
        <w:t>Cash Deposits &amp; Withdrawals</w:t>
      </w:r>
    </w:p>
    <w:p w14:paraId="18323E63">
      <w:pPr>
        <w:pStyle w:val="23"/>
        <w:spacing w:before="0" w:after="60" w:line="276" w:lineRule="auto"/>
        <w:ind w:left="360"/>
      </w:pPr>
      <w:r>
        <w:rPr>
          <w:rFonts w:ascii="Segoe UI" w:hAnsi="Segoe UI"/>
          <w:color w:val="2E2E2E"/>
          <w:sz w:val="21"/>
        </w:rPr>
        <w:t>Salary Deposit flags</w:t>
      </w:r>
    </w:p>
    <w:p w14:paraId="1D42D3C2">
      <w:pPr>
        <w:pStyle w:val="23"/>
        <w:spacing w:before="0" w:after="60" w:line="276" w:lineRule="auto"/>
        <w:ind w:left="360"/>
      </w:pPr>
      <w:r>
        <w:rPr>
          <w:rFonts w:ascii="Segoe UI" w:hAnsi="Segoe UI"/>
          <w:color w:val="2E2E2E"/>
          <w:sz w:val="21"/>
        </w:rPr>
        <w:t>Internal/External Transfers</w:t>
      </w:r>
    </w:p>
    <w:p w14:paraId="70658CAD">
      <w:pPr>
        <w:pStyle w:val="23"/>
        <w:spacing w:before="0" w:after="60" w:line="276" w:lineRule="auto"/>
        <w:ind w:left="360"/>
      </w:pPr>
      <w:r>
        <w:rPr>
          <w:rFonts w:ascii="Segoe UI" w:hAnsi="Segoe UI"/>
          <w:color w:val="2E2E2E"/>
          <w:sz w:val="21"/>
        </w:rPr>
        <w:t>Bill Payments</w:t>
      </w:r>
    </w:p>
    <w:p w14:paraId="547A8FD9">
      <w:pPr>
        <w:keepNext/>
        <w:spacing w:before="160" w:after="40"/>
      </w:pPr>
      <w:r>
        <w:rPr>
          <w:rFonts w:ascii="Segoe UI Semibold" w:hAnsi="Segoe UI Semibold"/>
          <w:b/>
          <w:color w:val="5C768D"/>
          <w:sz w:val="21"/>
        </w:rPr>
        <w:t>Digital Banking Activity</w:t>
      </w:r>
    </w:p>
    <w:p w14:paraId="280A1FA1">
      <w:pPr>
        <w:pStyle w:val="23"/>
        <w:spacing w:before="0" w:after="60" w:line="276" w:lineRule="auto"/>
        <w:ind w:left="360"/>
      </w:pPr>
      <w:r>
        <w:rPr>
          <w:rFonts w:ascii="Segoe UI" w:hAnsi="Segoe UI"/>
          <w:color w:val="2E2E2E"/>
          <w:sz w:val="21"/>
        </w:rPr>
        <w:t>Mobile Banking Logins &amp; Frequency</w:t>
      </w:r>
    </w:p>
    <w:p w14:paraId="33A30D01">
      <w:pPr>
        <w:pStyle w:val="23"/>
        <w:spacing w:before="0" w:after="60" w:line="276" w:lineRule="auto"/>
        <w:ind w:left="360"/>
      </w:pPr>
      <w:r>
        <w:rPr>
          <w:rFonts w:ascii="Segoe UI" w:hAnsi="Segoe UI"/>
          <w:color w:val="2E2E2E"/>
          <w:sz w:val="21"/>
        </w:rPr>
        <w:t>Internet Banking Logins</w:t>
      </w:r>
    </w:p>
    <w:p w14:paraId="392B0CEE">
      <w:pPr>
        <w:pStyle w:val="23"/>
        <w:spacing w:before="0" w:after="60" w:line="276" w:lineRule="auto"/>
        <w:ind w:left="360"/>
      </w:pPr>
      <w:r>
        <w:rPr>
          <w:rFonts w:ascii="Segoe UI" w:hAnsi="Segoe UI"/>
          <w:color w:val="2E2E2E"/>
          <w:sz w:val="21"/>
        </w:rPr>
        <w:t>App usage metrics &amp; clicks</w:t>
      </w:r>
    </w:p>
    <w:p w14:paraId="367C511B">
      <w:pPr>
        <w:pStyle w:val="23"/>
        <w:spacing w:before="0" w:after="60" w:line="276" w:lineRule="auto"/>
        <w:ind w:left="360"/>
      </w:pPr>
      <w:r>
        <w:rPr>
          <w:rFonts w:ascii="Segoe UI" w:hAnsi="Segoe UI"/>
          <w:color w:val="2E2E2E"/>
          <w:sz w:val="21"/>
        </w:rPr>
        <w:t>Digital transaction count</w:t>
      </w:r>
    </w:p>
    <w:p w14:paraId="406A1E18">
      <w:pPr>
        <w:pStyle w:val="23"/>
        <w:spacing w:before="0" w:after="60" w:line="276" w:lineRule="auto"/>
        <w:ind w:left="360"/>
      </w:pPr>
      <w:r>
        <w:rPr>
          <w:rFonts w:ascii="Segoe UI" w:hAnsi="Segoe UI"/>
          <w:color w:val="2E2E2E"/>
          <w:sz w:val="21"/>
        </w:rPr>
        <w:t>Last Login Date</w:t>
      </w:r>
    </w:p>
    <w:p w14:paraId="27EE566A">
      <w:pPr>
        <w:keepNext/>
        <w:spacing w:before="160" w:after="40"/>
      </w:pPr>
      <w:r>
        <w:rPr>
          <w:rFonts w:ascii="Segoe UI Semibold" w:hAnsi="Segoe UI Semibold"/>
          <w:b/>
          <w:color w:val="5C768D"/>
          <w:sz w:val="21"/>
        </w:rPr>
        <w:t>Product Holdings</w:t>
      </w:r>
    </w:p>
    <w:p w14:paraId="46BBE2F1">
      <w:pPr>
        <w:pStyle w:val="23"/>
        <w:spacing w:before="0" w:after="60" w:line="276" w:lineRule="auto"/>
        <w:ind w:left="360"/>
      </w:pPr>
      <w:r>
        <w:rPr>
          <w:rFonts w:ascii="Segoe UI" w:hAnsi="Segoe UI"/>
          <w:color w:val="2E2E2E"/>
          <w:sz w:val="21"/>
        </w:rPr>
        <w:t>Active Loans &amp; Balances</w:t>
      </w:r>
    </w:p>
    <w:p w14:paraId="008CC891">
      <w:pPr>
        <w:pStyle w:val="23"/>
        <w:spacing w:before="0" w:after="60" w:line="276" w:lineRule="auto"/>
        <w:ind w:left="360"/>
      </w:pPr>
      <w:r>
        <w:rPr>
          <w:rFonts w:ascii="Segoe UI" w:hAnsi="Segoe UI"/>
          <w:color w:val="2E2E2E"/>
          <w:sz w:val="21"/>
        </w:rPr>
        <w:t>Credit Card lines &amp; utilization</w:t>
      </w:r>
    </w:p>
    <w:p w14:paraId="42B1047C">
      <w:pPr>
        <w:pStyle w:val="23"/>
        <w:spacing w:before="0" w:after="60" w:line="276" w:lineRule="auto"/>
        <w:ind w:left="360"/>
      </w:pPr>
      <w:r>
        <w:rPr>
          <w:rFonts w:ascii="Segoe UI" w:hAnsi="Segoe UI"/>
          <w:color w:val="2E2E2E"/>
          <w:sz w:val="21"/>
        </w:rPr>
        <w:t>Savings &amp; Fixed Deposits</w:t>
      </w:r>
    </w:p>
    <w:p w14:paraId="317BCC0B">
      <w:pPr>
        <w:pStyle w:val="23"/>
        <w:spacing w:before="0" w:after="60" w:line="276" w:lineRule="auto"/>
        <w:ind w:left="360"/>
      </w:pPr>
      <w:r>
        <w:rPr>
          <w:rFonts w:ascii="Segoe UI" w:hAnsi="Segoe UI"/>
          <w:color w:val="2E2E2E"/>
          <w:sz w:val="21"/>
        </w:rPr>
        <w:t>Insurance policies held</w:t>
      </w:r>
    </w:p>
    <w:p w14:paraId="13612388">
      <w:pPr>
        <w:pStyle w:val="23"/>
        <w:spacing w:before="0" w:after="60" w:line="276" w:lineRule="auto"/>
        <w:ind w:left="360"/>
      </w:pPr>
      <w:r>
        <w:rPr>
          <w:rFonts w:ascii="Segoe UI" w:hAnsi="Segoe UI"/>
          <w:color w:val="2E2E2E"/>
          <w:sz w:val="21"/>
        </w:rPr>
        <w:t>Investment portfolio size</w:t>
      </w:r>
    </w:p>
    <w:p w14:paraId="00767762">
      <w:pPr>
        <w:pStyle w:val="23"/>
        <w:spacing w:before="0" w:after="60" w:line="276" w:lineRule="auto"/>
        <w:ind w:left="360"/>
      </w:pPr>
      <w:r>
        <w:rPr>
          <w:rFonts w:ascii="Segoe UI" w:hAnsi="Segoe UI"/>
          <w:color w:val="2E2E2E"/>
          <w:sz w:val="21"/>
        </w:rPr>
        <w:t>Mortgage details</w:t>
      </w:r>
    </w:p>
    <w:p w14:paraId="6071FC24">
      <w:pPr>
        <w:keepNext/>
        <w:spacing w:before="160" w:after="40"/>
      </w:pPr>
      <w:r>
        <w:rPr>
          <w:rFonts w:ascii="Segoe UI Semibold" w:hAnsi="Segoe UI Semibold"/>
          <w:b/>
          <w:color w:val="5C768D"/>
          <w:sz w:val="21"/>
        </w:rPr>
        <w:t>CRM Data</w:t>
      </w:r>
    </w:p>
    <w:p w14:paraId="16D0428B">
      <w:pPr>
        <w:pStyle w:val="23"/>
        <w:spacing w:before="0" w:after="60" w:line="276" w:lineRule="auto"/>
        <w:ind w:left="360"/>
      </w:pPr>
      <w:r>
        <w:rPr>
          <w:rFonts w:ascii="Segoe UI" w:hAnsi="Segoe UI"/>
          <w:color w:val="2E2E2E"/>
          <w:sz w:val="21"/>
        </w:rPr>
        <w:t>Customer complaints &amp; history</w:t>
      </w:r>
    </w:p>
    <w:p w14:paraId="6184BA6C">
      <w:pPr>
        <w:pStyle w:val="23"/>
        <w:spacing w:before="0" w:after="60" w:line="276" w:lineRule="auto"/>
        <w:ind w:left="360"/>
      </w:pPr>
      <w:r>
        <w:rPr>
          <w:rFonts w:ascii="Segoe UI" w:hAnsi="Segoe UI"/>
          <w:color w:val="2E2E2E"/>
          <w:sz w:val="21"/>
        </w:rPr>
        <w:t>Case tracking status</w:t>
      </w:r>
    </w:p>
    <w:p w14:paraId="000095EC">
      <w:pPr>
        <w:pStyle w:val="23"/>
        <w:spacing w:before="0" w:after="60" w:line="276" w:lineRule="auto"/>
        <w:ind w:left="360"/>
      </w:pPr>
      <w:r>
        <w:rPr>
          <w:rFonts w:ascii="Segoe UI" w:hAnsi="Segoe UI"/>
          <w:color w:val="2E2E2E"/>
          <w:sz w:val="21"/>
        </w:rPr>
        <w:t>Campaign exposure &amp; response history</w:t>
      </w:r>
    </w:p>
    <w:p w14:paraId="56005B58">
      <w:pPr>
        <w:pStyle w:val="23"/>
        <w:spacing w:before="0" w:after="60" w:line="276" w:lineRule="auto"/>
        <w:ind w:left="360"/>
      </w:pPr>
      <w:r>
        <w:rPr>
          <w:rFonts w:ascii="Segoe UI" w:hAnsi="Segoe UI"/>
          <w:color w:val="2E2E2E"/>
          <w:sz w:val="21"/>
        </w:rPr>
        <w:t>RM meeting/call log notes</w:t>
      </w:r>
    </w:p>
    <w:p w14:paraId="49B1516B">
      <w:pPr>
        <w:pStyle w:val="23"/>
        <w:spacing w:before="0" w:after="60" w:line="276" w:lineRule="auto"/>
        <w:ind w:left="360"/>
      </w:pPr>
      <w:r>
        <w:rPr>
          <w:rFonts w:ascii="Segoe UI" w:hAnsi="Segoe UI"/>
          <w:color w:val="2E2E2E"/>
          <w:sz w:val="21"/>
        </w:rPr>
        <w:t>Emails &amp; SMS communication logs</w:t>
      </w:r>
    </w:p>
    <w:p w14:paraId="6DE61C0D">
      <w:pPr>
        <w:keepNext/>
        <w:spacing w:before="160" w:after="40"/>
      </w:pPr>
      <w:r>
        <w:rPr>
          <w:rFonts w:ascii="Segoe UI Semibold" w:hAnsi="Segoe UI Semibold"/>
          <w:b/>
          <w:color w:val="5C768D"/>
          <w:sz w:val="21"/>
        </w:rPr>
        <w:t>Customer State Flags</w:t>
      </w:r>
    </w:p>
    <w:p w14:paraId="2CC85715">
      <w:pPr>
        <w:pStyle w:val="23"/>
        <w:spacing w:before="0" w:after="60" w:line="276" w:lineRule="auto"/>
        <w:ind w:left="360"/>
      </w:pPr>
      <w:r>
        <w:rPr>
          <w:rFonts w:ascii="Segoe UI" w:hAnsi="Segoe UI"/>
          <w:color w:val="2E2E2E"/>
          <w:sz w:val="21"/>
        </w:rPr>
        <w:t>Inactive Customer flags</w:t>
      </w:r>
    </w:p>
    <w:p w14:paraId="7814A6C2">
      <w:pPr>
        <w:pStyle w:val="23"/>
        <w:spacing w:before="0" w:after="60" w:line="276" w:lineRule="auto"/>
        <w:ind w:left="360"/>
      </w:pPr>
      <w:r>
        <w:rPr>
          <w:rFonts w:ascii="Segoe UI" w:hAnsi="Segoe UI"/>
          <w:color w:val="2E2E2E"/>
          <w:sz w:val="21"/>
        </w:rPr>
        <w:t>Dormancy indicators</w:t>
      </w:r>
    </w:p>
    <w:p w14:paraId="0993679C">
      <w:pPr>
        <w:pStyle w:val="23"/>
        <w:spacing w:before="0" w:after="60" w:line="276" w:lineRule="auto"/>
        <w:ind w:left="360"/>
      </w:pPr>
      <w:r>
        <w:rPr>
          <w:rFonts w:ascii="Segoe UI" w:hAnsi="Segoe UI"/>
          <w:color w:val="2E2E2E"/>
          <w:sz w:val="21"/>
        </w:rPr>
        <w:t>High Value Customer flags</w:t>
      </w:r>
    </w:p>
    <w:p w14:paraId="361106D4">
      <w:pPr>
        <w:pStyle w:val="23"/>
        <w:spacing w:before="0" w:after="60" w:line="276" w:lineRule="auto"/>
        <w:ind w:left="360"/>
      </w:pPr>
      <w:r>
        <w:rPr>
          <w:rFonts w:ascii="Segoe UI" w:hAnsi="Segoe UI"/>
          <w:color w:val="2E2E2E"/>
          <w:sz w:val="21"/>
        </w:rPr>
        <w:t>Priority Banking / VIP segment flags</w:t>
      </w:r>
    </w:p>
    <w:p w14:paraId="509E4DC1">
      <w:pPr>
        <w:pStyle w:val="23"/>
        <w:spacing w:before="0" w:after="60" w:line="276" w:lineRule="auto"/>
        <w:ind w:left="360"/>
      </w:pPr>
      <w:r>
        <w:rPr>
          <w:rFonts w:ascii="Segoe UI" w:hAnsi="Segoe UI"/>
          <w:color w:val="2E2E2E"/>
          <w:sz w:val="21"/>
        </w:rPr>
        <w:t>Preferred Banking category</w:t>
      </w:r>
    </w:p>
    <w:p w14:paraId="1B3C37BC">
      <w:pPr>
        <w:keepNext/>
        <w:spacing w:before="160" w:after="40"/>
      </w:pPr>
      <w:r>
        <w:rPr>
          <w:rFonts w:ascii="Segoe UI Semibold" w:hAnsi="Segoe UI Semibold"/>
          <w:b/>
          <w:color w:val="5C768D"/>
          <w:sz w:val="21"/>
        </w:rPr>
        <w:t>Risk Metrics</w:t>
      </w:r>
    </w:p>
    <w:p w14:paraId="61472883">
      <w:pPr>
        <w:pStyle w:val="23"/>
        <w:spacing w:before="0" w:after="60" w:line="276" w:lineRule="auto"/>
        <w:ind w:left="360"/>
      </w:pPr>
      <w:r>
        <w:rPr>
          <w:rFonts w:ascii="Segoe UI" w:hAnsi="Segoe UI"/>
          <w:color w:val="2E2E2E"/>
          <w:sz w:val="21"/>
        </w:rPr>
        <w:t>Internal &amp; Bureau Credit Scores</w:t>
      </w:r>
    </w:p>
    <w:p w14:paraId="56D4288D">
      <w:pPr>
        <w:pStyle w:val="23"/>
        <w:spacing w:before="0" w:after="60" w:line="276" w:lineRule="auto"/>
        <w:ind w:left="360"/>
      </w:pPr>
      <w:r>
        <w:rPr>
          <w:rFonts w:ascii="Segoe UI" w:hAnsi="Segoe UI"/>
          <w:color w:val="2E2E2E"/>
          <w:sz w:val="21"/>
        </w:rPr>
        <w:t>AML Risk Rating</w:t>
      </w:r>
    </w:p>
    <w:p w14:paraId="065025F8">
      <w:pPr>
        <w:pStyle w:val="23"/>
        <w:spacing w:before="0" w:after="60" w:line="276" w:lineRule="auto"/>
        <w:ind w:left="360"/>
      </w:pPr>
      <w:r>
        <w:rPr>
          <w:rFonts w:ascii="Segoe UI" w:hAnsi="Segoe UI"/>
          <w:color w:val="2E2E2E"/>
          <w:sz w:val="21"/>
        </w:rPr>
        <w:t>Fraud scores</w:t>
      </w:r>
    </w:p>
    <w:p w14:paraId="3B305AA0">
      <w:pPr>
        <w:pStyle w:val="23"/>
        <w:spacing w:before="0" w:after="60" w:line="276" w:lineRule="auto"/>
        <w:ind w:left="360"/>
      </w:pPr>
      <w:r>
        <w:rPr>
          <w:rFonts w:ascii="Segoe UI" w:hAnsi="Segoe UI"/>
          <w:color w:val="2E2E2E"/>
          <w:sz w:val="21"/>
        </w:rPr>
        <w:t>KYC Status</w:t>
      </w:r>
    </w:p>
    <w:p w14:paraId="7ED52663">
      <w:pPr>
        <w:pStyle w:val="23"/>
        <w:spacing w:before="0" w:after="60" w:line="276" w:lineRule="auto"/>
        <w:ind w:left="360"/>
      </w:pPr>
      <w:r>
        <w:rPr>
          <w:rFonts w:ascii="Segoe UI" w:hAnsi="Segoe UI"/>
          <w:color w:val="2E2E2E"/>
          <w:sz w:val="21"/>
        </w:rPr>
        <w:t>PEP (Politically Exposed Person) flags</w:t>
      </w:r>
    </w:p>
    <w:p w14:paraId="192E89F1">
      <w:pPr>
        <w:pStyle w:val="23"/>
        <w:spacing w:before="0" w:after="60" w:line="276" w:lineRule="auto"/>
        <w:ind w:left="360"/>
      </w:pPr>
      <w:r>
        <w:rPr>
          <w:rFonts w:ascii="Segoe UI" w:hAnsi="Segoe UI"/>
          <w:color w:val="2E2E2E"/>
          <w:sz w:val="21"/>
        </w:rPr>
        <w:t>Sanction list screening status</w:t>
      </w:r>
    </w:p>
    <w:p w14:paraId="52664AAB"/>
    <w:p w14:paraId="091101ED">
      <w:pPr>
        <w:keepNext/>
        <w:spacing w:before="360" w:after="120"/>
      </w:pPr>
      <w:r>
        <w:rPr>
          <w:rFonts w:ascii="Segoe UI Semibold" w:hAnsi="Segoe UI Semibold"/>
          <w:b/>
          <w:color w:val="B00027"/>
          <w:sz w:val="30"/>
        </w:rPr>
        <w:t>Section 6 – AI Validation</w:t>
      </w:r>
    </w:p>
    <w:tbl>
      <w:tblPr>
        <w:tblStyle w:val="12"/>
        <w:tblW w:w="0" w:type="auto"/>
        <w:jc w:val="center"/>
        <w:tblLayout w:type="fixed"/>
        <w:tblCellMar>
          <w:top w:w="0" w:type="dxa"/>
          <w:left w:w="108" w:type="dxa"/>
          <w:bottom w:w="0" w:type="dxa"/>
          <w:right w:w="108" w:type="dxa"/>
        </w:tblCellMar>
      </w:tblPr>
      <w:tblGrid>
        <w:gridCol w:w="9360"/>
      </w:tblGrid>
      <w:tr w14:paraId="3E2661D3">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67C21115">
            <w:pPr>
              <w:spacing w:before="80" w:after="80" w:line="276" w:lineRule="auto"/>
            </w:pPr>
            <w:r>
              <w:rPr>
                <w:rFonts w:ascii="Segoe UI" w:hAnsi="Segoe UI"/>
                <w:i w:val="0"/>
                <w:color w:val="2E2E2E"/>
                <w:sz w:val="20"/>
              </w:rPr>
              <w:t>Opening Statement:</w:t>
            </w:r>
            <w:r>
              <w:br w:type="textWrapping"/>
            </w:r>
            <w:r>
              <w:rPr>
                <w:rFonts w:ascii="Segoe UI" w:hAnsi="Segoe UI"/>
                <w:i w:val="0"/>
                <w:color w:val="2E2E2E"/>
                <w:sz w:val="20"/>
              </w:rPr>
              <w:t>"Our system will eventually recommend Next Best Actions based on predictive algorithms."</w:t>
            </w:r>
          </w:p>
        </w:tc>
      </w:tr>
    </w:tbl>
    <w:p w14:paraId="633276E2">
      <w:pPr>
        <w:spacing w:before="0" w:after="120"/>
      </w:pPr>
    </w:p>
    <w:p w14:paraId="15E895BD">
      <w:pPr>
        <w:pStyle w:val="23"/>
        <w:spacing w:before="0" w:after="60" w:line="276" w:lineRule="auto"/>
        <w:ind w:left="360"/>
      </w:pPr>
      <w:r>
        <w:rPr>
          <w:rFonts w:ascii="Segoe UI" w:hAnsi="Segoe UI"/>
          <w:color w:val="2E2E2E"/>
          <w:sz w:val="21"/>
        </w:rPr>
        <w:t>Would recommendations like 'Offer Loan', 'Offer Investment', 'Retention Call', 'Branch Visit', 'RM Reassignment', 'Fee Waiver', or 'Digital Campaign' be immediately useful to your front-line staff?</w:t>
      </w:r>
    </w:p>
    <w:p w14:paraId="1082419B">
      <w:pPr>
        <w:pStyle w:val="23"/>
        <w:spacing w:before="0" w:after="60" w:line="276" w:lineRule="auto"/>
        <w:ind w:left="360"/>
      </w:pPr>
      <w:r>
        <w:rPr>
          <w:rFonts w:ascii="Segoe UI" w:hAnsi="Segoe UI"/>
          <w:color w:val="2E2E2E"/>
          <w:sz w:val="21"/>
        </w:rPr>
        <w:t>What other types of recommendations would you expect from a decision intelligence layer?</w:t>
      </w:r>
    </w:p>
    <w:p w14:paraId="380FCB84">
      <w:pPr>
        <w:pStyle w:val="23"/>
        <w:spacing w:before="0" w:after="60" w:line="276" w:lineRule="auto"/>
        <w:ind w:left="360"/>
      </w:pPr>
      <w:r>
        <w:rPr>
          <w:rFonts w:ascii="Segoe UI" w:hAnsi="Segoe UI"/>
          <w:color w:val="2E2E2E"/>
          <w:sz w:val="21"/>
        </w:rPr>
        <w:t>How should recommendations be delivered? (e.g., RM Dashboard, email digests, direct CRM integration, Mobile App, Branch Portal, Daily PDF Reports)</w:t>
      </w:r>
    </w:p>
    <w:p w14:paraId="4EEBB30C">
      <w:pPr>
        <w:pStyle w:val="23"/>
        <w:spacing w:before="0" w:after="60" w:line="276" w:lineRule="auto"/>
        <w:ind w:left="360"/>
      </w:pPr>
      <w:r>
        <w:rPr>
          <w:rFonts w:ascii="Segoe UI" w:hAnsi="Segoe UI"/>
          <w:color w:val="2E2E2E"/>
          <w:sz w:val="21"/>
        </w:rPr>
        <w:t>Would front-line RMs prefer a single action, or a ranked list of top alternatives?</w:t>
      </w:r>
    </w:p>
    <w:p w14:paraId="1408C4E9">
      <w:pPr>
        <w:spacing w:before="0" w:after="120" w:line="276" w:lineRule="auto"/>
      </w:pPr>
      <w:r>
        <w:rPr>
          <w:rFonts w:ascii="Segoe UI" w:hAnsi="Segoe UI"/>
          <w:color w:val="2E2E2E"/>
          <w:sz w:val="21"/>
        </w:rPr>
        <w:t>Example ranking format to show:</w:t>
      </w:r>
    </w:p>
    <w:tbl>
      <w:tblPr>
        <w:tblStyle w:val="12"/>
        <w:tblW w:w="0" w:type="auto"/>
        <w:jc w:val="center"/>
        <w:tblLayout w:type="fixed"/>
        <w:tblCellMar>
          <w:top w:w="0" w:type="dxa"/>
          <w:left w:w="108" w:type="dxa"/>
          <w:bottom w:w="0" w:type="dxa"/>
          <w:right w:w="108" w:type="dxa"/>
        </w:tblCellMar>
      </w:tblPr>
      <w:tblGrid>
        <w:gridCol w:w="9360"/>
      </w:tblGrid>
      <w:tr w14:paraId="6409F4E8">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09EE8A46">
            <w:pPr>
              <w:spacing w:before="80" w:after="80" w:line="276" w:lineRule="auto"/>
            </w:pPr>
            <w:r>
              <w:rPr>
                <w:rFonts w:ascii="Segoe UI" w:hAnsi="Segoe UI"/>
                <w:i w:val="0"/>
                <w:color w:val="2E2E2E"/>
                <w:sz w:val="20"/>
              </w:rPr>
              <w:t>1. Offer Personal Loan (Confidence: 94%)</w:t>
            </w:r>
            <w:r>
              <w:br w:type="textWrapping"/>
            </w:r>
            <w:r>
              <w:rPr>
                <w:rFonts w:ascii="Segoe UI" w:hAnsi="Segoe UI"/>
                <w:i w:val="0"/>
                <w:color w:val="2E2E2E"/>
                <w:sz w:val="20"/>
              </w:rPr>
              <w:t>2. Relationship Manager Call (Retention Focus)</w:t>
            </w:r>
            <w:r>
              <w:br w:type="textWrapping"/>
            </w:r>
            <w:r>
              <w:rPr>
                <w:rFonts w:ascii="Segoe UI" w:hAnsi="Segoe UI"/>
                <w:i w:val="0"/>
                <w:color w:val="2E2E2E"/>
                <w:sz w:val="20"/>
              </w:rPr>
              <w:t>3. Offer Investment Account (Up-sell Opportunity)</w:t>
            </w:r>
          </w:p>
        </w:tc>
      </w:tr>
    </w:tbl>
    <w:p w14:paraId="57CA738C">
      <w:pPr>
        <w:spacing w:before="0" w:after="120"/>
      </w:pPr>
    </w:p>
    <w:p w14:paraId="134FFC64"/>
    <w:p w14:paraId="29A14A86">
      <w:pPr>
        <w:keepNext/>
        <w:spacing w:before="360" w:after="120"/>
      </w:pPr>
      <w:r>
        <w:rPr>
          <w:rFonts w:ascii="Segoe UI Semibold" w:hAnsi="Segoe UI Semibold"/>
          <w:b/>
          <w:color w:val="B00027"/>
          <w:sz w:val="30"/>
        </w:rPr>
        <w:t>Section 7 – Explainability</w:t>
      </w:r>
    </w:p>
    <w:p w14:paraId="0D4BCA93">
      <w:pPr>
        <w:spacing w:before="0" w:after="120" w:line="276" w:lineRule="auto"/>
      </w:pPr>
      <w:r>
        <w:rPr>
          <w:rFonts w:ascii="Segoe UI" w:hAnsi="Segoe UI"/>
          <w:color w:val="2E2E2E"/>
          <w:sz w:val="21"/>
        </w:rPr>
        <w:t>Trust validation. Relationship Managers are unlikely to act on recommendations they don't understand.</w:t>
      </w:r>
    </w:p>
    <w:p w14:paraId="1CF0F9E7">
      <w:pPr>
        <w:pStyle w:val="23"/>
        <w:spacing w:before="0" w:after="60" w:line="276" w:lineRule="auto"/>
        <w:ind w:left="360"/>
      </w:pPr>
      <w:r>
        <w:rPr>
          <w:rFonts w:ascii="Segoe UI" w:hAnsi="Segoe UI"/>
          <w:color w:val="2E2E2E"/>
          <w:sz w:val="21"/>
        </w:rPr>
        <w:t>If the system recommends 'Offer Personal Loan', what explanation details would RMs expect to see?</w:t>
      </w:r>
    </w:p>
    <w:p w14:paraId="5DE7B9C7">
      <w:pPr>
        <w:spacing w:before="0" w:after="120" w:line="276" w:lineRule="auto"/>
      </w:pPr>
      <w:r>
        <w:rPr>
          <w:rFonts w:ascii="Segoe UI" w:hAnsi="Segoe UI"/>
          <w:color w:val="2E2E2E"/>
          <w:sz w:val="21"/>
        </w:rPr>
        <w:t>Example factor output to discuss:</w:t>
      </w:r>
    </w:p>
    <w:p w14:paraId="28041FE4">
      <w:pPr>
        <w:pStyle w:val="23"/>
        <w:spacing w:before="0" w:after="60" w:line="276" w:lineRule="auto"/>
        <w:ind w:left="720"/>
      </w:pPr>
      <w:r>
        <w:rPr>
          <w:rFonts w:ascii="Segoe UI" w:hAnsi="Segoe UI"/>
          <w:color w:val="2E2E2E"/>
          <w:sz w:val="21"/>
        </w:rPr>
        <w:t>"Salary has been received consistently for the last 12 months."</w:t>
      </w:r>
    </w:p>
    <w:p w14:paraId="38D546D4">
      <w:pPr>
        <w:pStyle w:val="23"/>
        <w:spacing w:before="0" w:after="60" w:line="276" w:lineRule="auto"/>
        <w:ind w:left="720"/>
      </w:pPr>
      <w:r>
        <w:rPr>
          <w:rFonts w:ascii="Segoe UI" w:hAnsi="Segoe UI"/>
          <w:color w:val="2E2E2E"/>
          <w:sz w:val="21"/>
        </w:rPr>
        <w:t>"Customer has maintained an average balance above the required threshold."</w:t>
      </w:r>
    </w:p>
    <w:p w14:paraId="5FFDF7AB">
      <w:pPr>
        <w:pStyle w:val="23"/>
        <w:spacing w:before="0" w:after="60" w:line="276" w:lineRule="auto"/>
        <w:ind w:left="720"/>
      </w:pPr>
      <w:r>
        <w:rPr>
          <w:rFonts w:ascii="Segoe UI" w:hAnsi="Segoe UI"/>
          <w:color w:val="2E2E2E"/>
          <w:sz w:val="21"/>
        </w:rPr>
        <w:t>"Customer currently has no active lending products."</w:t>
      </w:r>
    </w:p>
    <w:p w14:paraId="43153DBA">
      <w:pPr>
        <w:pStyle w:val="23"/>
        <w:spacing w:before="0" w:after="60" w:line="276" w:lineRule="auto"/>
        <w:ind w:left="360"/>
      </w:pPr>
      <w:r>
        <w:rPr>
          <w:rFonts w:ascii="Segoe UI" w:hAnsi="Segoe UI"/>
          <w:color w:val="2E2E2E"/>
          <w:sz w:val="21"/>
        </w:rPr>
        <w:t>Would displaying these explicit rationale points increase RM trust and adoption of the platform?</w:t>
      </w:r>
    </w:p>
    <w:p w14:paraId="502C1C84"/>
    <w:p w14:paraId="1BE306ED">
      <w:pPr>
        <w:keepNext/>
        <w:spacing w:before="360" w:after="120"/>
      </w:pPr>
      <w:r>
        <w:rPr>
          <w:rFonts w:ascii="Segoe UI Semibold" w:hAnsi="Segoe UI Semibold"/>
          <w:b/>
          <w:color w:val="B00027"/>
          <w:sz w:val="30"/>
        </w:rPr>
        <w:t>Section 8 – Success Criteria</w:t>
      </w:r>
    </w:p>
    <w:p w14:paraId="53F115D0">
      <w:pPr>
        <w:spacing w:before="0" w:after="120" w:line="276" w:lineRule="auto"/>
      </w:pPr>
      <w:r>
        <w:rPr>
          <w:rFonts w:ascii="Segoe UI" w:hAnsi="Segoe UI"/>
          <w:color w:val="2E2E2E"/>
          <w:sz w:val="21"/>
        </w:rPr>
        <w:t>Defining measurable success targets for the Proof of Concept.</w:t>
      </w:r>
      <w:bookmarkStart w:id="0" w:name="_GoBack"/>
      <w:bookmarkEnd w:id="0"/>
    </w:p>
    <w:p w14:paraId="64037333">
      <w:pPr>
        <w:pStyle w:val="23"/>
        <w:spacing w:before="0" w:after="60" w:line="276" w:lineRule="auto"/>
        <w:ind w:left="360"/>
      </w:pPr>
      <w:r>
        <w:rPr>
          <w:rFonts w:ascii="Segoe UI" w:hAnsi="Segoe UI"/>
          <w:color w:val="2E2E2E"/>
          <w:sz w:val="21"/>
        </w:rPr>
        <w:t>How will you determine whether this PoC has succeeded?</w:t>
      </w:r>
    </w:p>
    <w:p w14:paraId="700447B1">
      <w:pPr>
        <w:spacing w:before="0" w:after="120" w:line="276" w:lineRule="auto"/>
      </w:pPr>
      <w:r>
        <w:rPr>
          <w:rFonts w:ascii="Segoe UI" w:hAnsi="Segoe UI"/>
          <w:color w:val="2E2E2E"/>
          <w:sz w:val="21"/>
        </w:rPr>
        <w:t>KPI metrics to evaluate:</w:t>
      </w:r>
    </w:p>
    <w:p w14:paraId="758D3554">
      <w:pPr>
        <w:pStyle w:val="23"/>
        <w:spacing w:before="0" w:after="60" w:line="276" w:lineRule="auto"/>
        <w:ind w:left="720"/>
      </w:pPr>
      <w:r>
        <w:rPr>
          <w:rFonts w:ascii="Segoe UI" w:hAnsi="Segoe UI"/>
          <w:color w:val="2E2E2E"/>
          <w:sz w:val="21"/>
        </w:rPr>
        <w:t>Reduced customer churn rates</w:t>
      </w:r>
    </w:p>
    <w:p w14:paraId="1611E6E8">
      <w:pPr>
        <w:pStyle w:val="23"/>
        <w:spacing w:before="0" w:after="60" w:line="276" w:lineRule="auto"/>
        <w:ind w:left="720"/>
      </w:pPr>
      <w:r>
        <w:rPr>
          <w:rFonts w:ascii="Segoe UI" w:hAnsi="Segoe UI"/>
          <w:color w:val="2E2E2E"/>
          <w:sz w:val="21"/>
        </w:rPr>
        <w:t>Higher product conversion rates</w:t>
      </w:r>
    </w:p>
    <w:p w14:paraId="40DC2F84">
      <w:pPr>
        <w:pStyle w:val="23"/>
        <w:spacing w:before="0" w:after="60" w:line="276" w:lineRule="auto"/>
        <w:ind w:left="720"/>
      </w:pPr>
      <w:r>
        <w:rPr>
          <w:rFonts w:ascii="Segoe UI" w:hAnsi="Segoe UI"/>
          <w:color w:val="2E2E2E"/>
          <w:sz w:val="21"/>
        </w:rPr>
        <w:t>Increased campaign response rates</w:t>
      </w:r>
    </w:p>
    <w:p w14:paraId="6BB2C763">
      <w:pPr>
        <w:pStyle w:val="23"/>
        <w:spacing w:before="0" w:after="60" w:line="276" w:lineRule="auto"/>
        <w:ind w:left="720"/>
      </w:pPr>
      <w:r>
        <w:rPr>
          <w:rFonts w:ascii="Segoe UI" w:hAnsi="Segoe UI"/>
          <w:color w:val="2E2E2E"/>
          <w:sz w:val="21"/>
        </w:rPr>
        <w:t>Improved RM productivity (calls per day)</w:t>
      </w:r>
    </w:p>
    <w:p w14:paraId="50B7F06F">
      <w:pPr>
        <w:pStyle w:val="23"/>
        <w:spacing w:before="0" w:after="60" w:line="276" w:lineRule="auto"/>
        <w:ind w:left="720"/>
      </w:pPr>
      <w:r>
        <w:rPr>
          <w:rFonts w:ascii="Segoe UI" w:hAnsi="Segoe UI"/>
          <w:color w:val="2E2E2E"/>
          <w:sz w:val="21"/>
        </w:rPr>
        <w:t>Reduced manual analysis time</w:t>
      </w:r>
    </w:p>
    <w:p w14:paraId="54E16D38">
      <w:pPr>
        <w:pStyle w:val="23"/>
        <w:spacing w:before="0" w:after="60" w:line="276" w:lineRule="auto"/>
        <w:ind w:left="720"/>
      </w:pPr>
      <w:r>
        <w:rPr>
          <w:rFonts w:ascii="Segoe UI" w:hAnsi="Segoe UI"/>
          <w:color w:val="2E2E2E"/>
          <w:sz w:val="21"/>
        </w:rPr>
        <w:t>Overall customer satisfaction (NPS)</w:t>
      </w:r>
    </w:p>
    <w:p w14:paraId="3D1EC5C7">
      <w:pPr>
        <w:pStyle w:val="23"/>
        <w:spacing w:before="0" w:after="60" w:line="276" w:lineRule="auto"/>
        <w:ind w:left="720"/>
      </w:pPr>
      <w:r>
        <w:rPr>
          <w:rFonts w:ascii="Segoe UI" w:hAnsi="Segoe UI"/>
          <w:color w:val="2E2E2E"/>
          <w:sz w:val="21"/>
        </w:rPr>
        <w:t>Direct revenue impact</w:t>
      </w:r>
    </w:p>
    <w:p w14:paraId="20D7615F"/>
    <w:tbl>
      <w:tblPr>
        <w:tblStyle w:val="12"/>
        <w:tblW w:w="0" w:type="auto"/>
        <w:jc w:val="center"/>
        <w:tblLayout w:type="fixed"/>
        <w:tblCellMar>
          <w:top w:w="0" w:type="dxa"/>
          <w:left w:w="108" w:type="dxa"/>
          <w:bottom w:w="0" w:type="dxa"/>
          <w:right w:w="108" w:type="dxa"/>
        </w:tblCellMar>
      </w:tblPr>
      <w:tblGrid>
        <w:gridCol w:w="9360"/>
      </w:tblGrid>
      <w:tr w14:paraId="29276474">
        <w:tblPrEx>
          <w:tblCellMar>
            <w:top w:w="0" w:type="dxa"/>
            <w:left w:w="108" w:type="dxa"/>
            <w:bottom w:w="0" w:type="dxa"/>
            <w:right w:w="108" w:type="dxa"/>
          </w:tblCellMar>
        </w:tblPrEx>
        <w:trPr>
          <w:jc w:val="center"/>
        </w:trPr>
        <w:tc>
          <w:tcPr>
            <w:tcW w:w="9360" w:type="dxa"/>
            <w:tcBorders>
              <w:top w:val="nil"/>
              <w:left w:val="single" w:color="B00027" w:sz="36" w:space="0"/>
              <w:bottom w:val="nil"/>
              <w:right w:val="nil"/>
            </w:tcBorders>
            <w:shd w:val="clear" w:color="auto" w:fill="F9ECEE"/>
            <w:tcMar>
              <w:top w:w="144" w:type="dxa"/>
              <w:left w:w="216" w:type="dxa"/>
              <w:bottom w:w="144" w:type="dxa"/>
              <w:right w:w="216" w:type="dxa"/>
            </w:tcMar>
          </w:tcPr>
          <w:p w14:paraId="281CE67B">
            <w:pPr>
              <w:spacing w:before="80" w:after="80" w:line="276" w:lineRule="auto"/>
            </w:pPr>
            <w:r>
              <w:rPr>
                <w:rFonts w:ascii="Segoe UI Semibold" w:hAnsi="Segoe UI Semibold"/>
                <w:i/>
                <w:color w:val="B00027"/>
                <w:sz w:val="21"/>
              </w:rPr>
              <w:t xml:space="preserve">"Our goal is to build a Decision Intelligence Platform that augments—not replaces—the Relationship Manager. We want the platform to recommend the right action, explain why it was recommended, and ensure recommendations follow Absa's existing business rules and approval processes.  to validate that our understanding aligns with </w:t>
            </w:r>
            <w:r>
              <w:rPr>
                <w:rFonts w:hint="default" w:ascii="Segoe UI Semibold" w:hAnsi="Segoe UI Semibold"/>
                <w:i/>
                <w:color w:val="B00027"/>
                <w:sz w:val="21"/>
                <w:lang w:val="en-US"/>
              </w:rPr>
              <w:t xml:space="preserve">absa </w:t>
            </w:r>
            <w:r>
              <w:rPr>
                <w:rFonts w:ascii="Segoe UI Semibold" w:hAnsi="Segoe UI Semibold"/>
                <w:i/>
                <w:color w:val="B00027"/>
                <w:sz w:val="21"/>
              </w:rPr>
              <w:t>operational processes."</w:t>
            </w:r>
          </w:p>
        </w:tc>
      </w:tr>
    </w:tbl>
    <w:p w14:paraId="3B4ABE79">
      <w:pPr>
        <w:spacing w:before="0" w:after="120"/>
      </w:pPr>
    </w:p>
    <w:p w14:paraId="7C01753A">
      <w:pPr>
        <w:spacing w:before="0" w:after="120"/>
      </w:pPr>
    </w:p>
    <w:p w14:paraId="5357C30B">
      <w:pPr>
        <w:keepNext/>
        <w:spacing w:before="240" w:after="80"/>
      </w:pPr>
      <w:r>
        <w:rPr>
          <w:rFonts w:ascii="Segoe UI Semibold" w:hAnsi="Segoe UI Semibold"/>
          <w:b/>
          <w:color w:val="3C3C3C"/>
          <w:sz w:val="24"/>
        </w:rPr>
        <w:t>Strategic Discovery Questions</w:t>
      </w:r>
    </w:p>
    <w:p w14:paraId="2DD362A7">
      <w:pPr>
        <w:spacing w:before="0" w:after="120" w:line="276" w:lineRule="auto"/>
      </w:pPr>
      <w:r>
        <w:rPr>
          <w:rFonts w:ascii="Segoe UI" w:hAnsi="Segoe UI"/>
          <w:color w:val="2E2E2E"/>
          <w:sz w:val="21"/>
        </w:rPr>
        <w:t>To shape the future production system, pose these high-level questions to the executive team:</w:t>
      </w:r>
    </w:p>
    <w:p w14:paraId="6A6E0CA4">
      <w:pPr>
        <w:pStyle w:val="23"/>
        <w:spacing w:before="0" w:after="60" w:line="276" w:lineRule="auto"/>
        <w:ind w:left="360"/>
      </w:pPr>
      <w:r>
        <w:rPr>
          <w:rFonts w:ascii="Segoe UI" w:hAnsi="Segoe UI"/>
          <w:color w:val="2E2E2E"/>
          <w:sz w:val="21"/>
        </w:rPr>
        <w:t>What decisions do you wish were automated today, but currently aren't?</w:t>
      </w:r>
    </w:p>
    <w:p w14:paraId="29C2D942">
      <w:pPr>
        <w:pStyle w:val="23"/>
        <w:spacing w:before="0" w:after="60" w:line="276" w:lineRule="auto"/>
        <w:ind w:left="360"/>
      </w:pPr>
      <w:r>
        <w:rPr>
          <w:rFonts w:ascii="Segoe UI" w:hAnsi="Segoe UI"/>
          <w:color w:val="2E2E2E"/>
          <w:sz w:val="21"/>
        </w:rPr>
        <w:t>What are the top five reasons customers leave the bank?</w:t>
      </w:r>
    </w:p>
    <w:p w14:paraId="08BB6DEB">
      <w:pPr>
        <w:pStyle w:val="23"/>
        <w:spacing w:before="0" w:after="60" w:line="276" w:lineRule="auto"/>
        <w:ind w:left="360"/>
      </w:pPr>
      <w:r>
        <w:rPr>
          <w:rFonts w:ascii="Segoe UI" w:hAnsi="Segoe UI"/>
          <w:color w:val="2E2E2E"/>
          <w:sz w:val="21"/>
        </w:rPr>
        <w:t>Which customer interactions create the highest business value?</w:t>
      </w:r>
    </w:p>
    <w:p w14:paraId="05533BE1">
      <w:pPr>
        <w:pStyle w:val="23"/>
        <w:spacing w:before="0" w:after="60" w:line="276" w:lineRule="auto"/>
        <w:ind w:left="360"/>
      </w:pPr>
      <w:r>
        <w:rPr>
          <w:rFonts w:ascii="Segoe UI" w:hAnsi="Segoe UI"/>
          <w:color w:val="2E2E2E"/>
          <w:sz w:val="21"/>
        </w:rPr>
        <w:t>What information do Relationship Managers wish they had before contacting a customer?</w:t>
      </w:r>
    </w:p>
    <w:p w14:paraId="2275E765">
      <w:pPr>
        <w:pStyle w:val="23"/>
        <w:spacing w:before="0" w:after="60" w:line="276" w:lineRule="auto"/>
        <w:ind w:left="360"/>
      </w:pPr>
      <w:r>
        <w:rPr>
          <w:rFonts w:ascii="Segoe UI" w:hAnsi="Segoe UI"/>
          <w:color w:val="2E2E2E"/>
          <w:sz w:val="21"/>
        </w:rPr>
        <w:t>What decisions are currently based on experience rather than documented policy?</w:t>
      </w:r>
    </w:p>
    <w:p w14:paraId="2CD67375">
      <w:pPr>
        <w:pStyle w:val="23"/>
        <w:spacing w:before="0" w:after="60" w:line="276" w:lineRule="auto"/>
        <w:ind w:left="360"/>
      </w:pPr>
      <w:r>
        <w:rPr>
          <w:rFonts w:ascii="Segoe UI" w:hAnsi="Segoe UI"/>
          <w:color w:val="2E2E2E"/>
          <w:sz w:val="21"/>
        </w:rPr>
        <w:t>Are there regulatory or compliance constraints that an AI recommendation engine must always respect?</w:t>
      </w:r>
    </w:p>
    <w:p w14:paraId="7C09951E">
      <w:pPr>
        <w:pStyle w:val="23"/>
        <w:spacing w:before="0" w:after="60" w:line="276" w:lineRule="auto"/>
        <w:ind w:left="360"/>
      </w:pPr>
      <w:r>
        <w:rPr>
          <w:rFonts w:ascii="Segoe UI" w:hAnsi="Segoe UI"/>
          <w:color w:val="2E2E2E"/>
          <w:sz w:val="21"/>
        </w:rPr>
        <w:t>How would you measure trust in an AI recommendation? What would make an RM ignore it?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F47A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color w:val="2E2E2E"/>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883</Words>
  <Characters>5334</Characters>
  <Lines>0</Lines>
  <Paragraphs>0</Paragraphs>
  <TotalTime>6</TotalTime>
  <ScaleCrop>false</ScaleCrop>
  <LinksUpToDate>false</LinksUpToDate>
  <CharactersWithSpaces>6031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mukoma mpashi</cp:lastModifiedBy>
  <dcterms:modified xsi:type="dcterms:W3CDTF">2026-07-29T21:47:15Z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eyJoZGlkIjoiMGI4YTY2NzNjYzhhMDBjYjhiZDFjNDRhZjk5ZjcyM2MiLCJ1c2VySWQiOiIxNzc0NzE1MTEwMDA0NiJ9</vt:lpwstr>
  </property>
  <property fmtid="{D5CDD505-2E9C-101B-9397-08002B2CF9AE}" pid="3" name="KSOProductBuildVer">
    <vt:lpwstr>1033-12.1.0.27458</vt:lpwstr>
  </property>
  <property fmtid="{D5CDD505-2E9C-101B-9397-08002B2CF9AE}" pid="4" name="ICV">
    <vt:lpwstr>2CE86F44DC6E475DB4235EA5D30C08A7_12</vt:lpwstr>
  </property>
</Properties>
</file>